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66D27">
        <w:rPr>
          <w:rFonts w:cs="Arial"/>
          <w:b/>
          <w:sz w:val="22"/>
          <w:u w:val="single"/>
        </w:rPr>
        <w:t>42</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166D27">
        <w:rPr>
          <w:rFonts w:cs="Arial"/>
          <w:b/>
          <w:sz w:val="22"/>
          <w:u w:val="single"/>
        </w:rPr>
        <w:t>03</w:t>
      </w:r>
      <w:r>
        <w:rPr>
          <w:rFonts w:cs="Arial"/>
          <w:b/>
          <w:sz w:val="22"/>
          <w:u w:val="single"/>
        </w:rPr>
        <w:t xml:space="preserve"> DE </w:t>
      </w:r>
      <w:r w:rsidR="00166D27">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con la asistencia de los siguientes Directores</w:t>
      </w:r>
      <w:r w:rsidR="00E8728B">
        <w:rPr>
          <w:rFonts w:cs="Arial"/>
          <w:sz w:val="22"/>
        </w:rPr>
        <w:t xml:space="preserve">: </w:t>
      </w:r>
      <w:r w:rsidR="006E7C0F">
        <w:rPr>
          <w:rFonts w:cs="Arial"/>
          <w:sz w:val="22"/>
        </w:rPr>
        <w:t xml:space="preserve">Dania Chavarría Núñez, </w:t>
      </w:r>
      <w:r w:rsidR="00E8728B">
        <w:rPr>
          <w:rFonts w:cs="Arial"/>
          <w:sz w:val="22"/>
        </w:rPr>
        <w:t>quien preside</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5A4BF7" w:rsidRPr="005A4BF7">
        <w:rPr>
          <w:rFonts w:cs="Arial"/>
          <w:sz w:val="22"/>
        </w:rPr>
        <w:t xml:space="preserve"> </w:t>
      </w:r>
      <w:r w:rsidR="005A4BF7">
        <w:rPr>
          <w:rFonts w:cs="Arial"/>
          <w:sz w:val="22"/>
        </w:rPr>
        <w:t>El Director Jorge Carranza González, se incorpora a la sesión a partir del minuto 13:00.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5A4BF7">
        <w:rPr>
          <w:rFonts w:cs="Arial"/>
          <w:sz w:val="22"/>
          <w:szCs w:val="22"/>
        </w:rPr>
        <w:t xml:space="preserve"> y quien se incorpora a partir del minuto 05:00</w:t>
      </w:r>
      <w:r>
        <w:rPr>
          <w:rFonts w:cs="Arial"/>
          <w:sz w:val="22"/>
        </w:rPr>
        <w:t xml:space="preserve">; </w:t>
      </w:r>
      <w:r w:rsidR="005A4BF7">
        <w:rPr>
          <w:rFonts w:cs="Arial"/>
          <w:sz w:val="22"/>
        </w:rPr>
        <w:t>Marcela Alvarado Castro</w:t>
      </w:r>
      <w:r>
        <w:rPr>
          <w:rFonts w:cs="Arial"/>
          <w:sz w:val="22"/>
        </w:rPr>
        <w:t>,</w:t>
      </w:r>
      <w:r w:rsidR="005A4BF7">
        <w:rPr>
          <w:rFonts w:cs="Arial"/>
          <w:sz w:val="22"/>
        </w:rPr>
        <w:t xml:space="preserve"> funcionaria de la </w:t>
      </w:r>
      <w:r w:rsidR="005A4BF7" w:rsidRPr="005A4BF7">
        <w:rPr>
          <w:rFonts w:cs="Arial"/>
          <w:sz w:val="22"/>
          <w:szCs w:val="22"/>
        </w:rPr>
        <w:t>Asesoría Legal</w:t>
      </w:r>
      <w:r w:rsidR="005A4BF7">
        <w:rPr>
          <w:rFonts w:cs="Arial"/>
          <w:sz w:val="22"/>
          <w:szCs w:val="22"/>
        </w:rPr>
        <w:t xml:space="preserve"> y quien se incorpora a partir del minuto 5:00</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E8728B" w:rsidRPr="00E8728B">
        <w:rPr>
          <w:rFonts w:cs="Arial"/>
          <w:sz w:val="22"/>
        </w:rPr>
        <w:t xml:space="preserve"> </w:t>
      </w:r>
      <w:r w:rsidR="00E8728B">
        <w:rPr>
          <w:rFonts w:cs="Arial"/>
          <w:sz w:val="22"/>
        </w:rPr>
        <w:t>Irene Campos Gómez, Directora.</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rPr>
        <w:t>Nombramiento del presidente y vicepresidente de la Junta Directiva para el período 2019-2020.</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Lectura y aprobación de las actas N° 38-2019 del 20/05/2019 y N° 39-2019 del 23/05/2019.</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 xml:space="preserve">Presentación sobre el estado de los proyectos en terrenos propiedad del BANHVI. </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Propuesta de distribución de recursos de Impuesto Solidario en el Presupuesto del  FOSUVI 2019.</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Propuesta de distribución de disponibles de la liquidación presupuestaria del año 2018.</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Propuesta de redistribución del Presupuesto FOSUVI 2019.</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lastRenderedPageBreak/>
        <w:t>Solicitud de suscripción de contrato de administración de recursos para el desarrollo de cientos seis casos del proyecto Loma Linda.</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rPr>
        <w:t>Solicitud de aprobación de sesenta Bonos extraordinarios en el territorio indígena Salitre de Buenos Aires.</w:t>
      </w:r>
    </w:p>
    <w:p w:rsidR="00CC6C94"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rPr>
        <w:t>Solicitud de aprobación de dieciséis Bonos extraordinarios en el territorio indígena Rey Curré.</w:t>
      </w:r>
    </w:p>
    <w:p w:rsidR="007749FC" w:rsidRPr="00CD1401" w:rsidRDefault="00CC6C94" w:rsidP="00CD1401">
      <w:pPr>
        <w:pStyle w:val="Prrafodelista"/>
        <w:numPr>
          <w:ilvl w:val="0"/>
          <w:numId w:val="18"/>
        </w:numPr>
        <w:spacing w:line="360" w:lineRule="auto"/>
        <w:ind w:left="567" w:hanging="567"/>
        <w:jc w:val="both"/>
        <w:rPr>
          <w:rFonts w:cs="Arial"/>
          <w:sz w:val="22"/>
        </w:rPr>
      </w:pPr>
      <w:r w:rsidRPr="00CD1401">
        <w:rPr>
          <w:rFonts w:cs="Arial"/>
          <w:sz w:val="22"/>
          <w:lang w:val="es-ES_tradnl"/>
        </w:rPr>
        <w:t>Solicitud de aprobación de treinta y cuatro Bonos extraordinarios individuales y dos casos de segundo Bono.</w:t>
      </w:r>
    </w:p>
    <w:p w:rsidR="007749FC" w:rsidRPr="00CD1401" w:rsidRDefault="00CC6C94"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Informe semanal sobre el trámite de casos individuales, al amparo del artículo 59 de la Ley 7052.</w:t>
      </w:r>
    </w:p>
    <w:p w:rsidR="00CC6C94" w:rsidRPr="00CD1401" w:rsidRDefault="00A20BCC"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Propuesta en torno a la aplicación del IVA.</w:t>
      </w:r>
    </w:p>
    <w:p w:rsidR="00A20BCC" w:rsidRPr="00CD1401" w:rsidRDefault="00F00357"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Aclaraciones con respecto al plazo para la revisión de proyectos.</w:t>
      </w:r>
    </w:p>
    <w:p w:rsidR="00F00357" w:rsidRPr="00CD1401" w:rsidRDefault="00F00357"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Consulta sobre el concurso para el nombramiento del Gerente General.</w:t>
      </w:r>
    </w:p>
    <w:p w:rsidR="00F00357" w:rsidRPr="00CD1401" w:rsidRDefault="00F00357"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Comentarios sobre l</w:t>
      </w:r>
      <w:r w:rsidR="00EB7FEA" w:rsidRPr="00CD1401">
        <w:rPr>
          <w:rFonts w:cs="Arial"/>
          <w:sz w:val="22"/>
          <w:lang w:val="es-ES_tradnl"/>
        </w:rPr>
        <w:t xml:space="preserve">os datos de la gestión del FOSUVI, disponible en la </w:t>
      </w:r>
      <w:r w:rsidRPr="00CD1401">
        <w:rPr>
          <w:rFonts w:cs="Arial"/>
          <w:sz w:val="22"/>
          <w:lang w:val="es-ES_tradnl"/>
        </w:rPr>
        <w:t>página web del BANHVI.</w:t>
      </w:r>
    </w:p>
    <w:p w:rsidR="00CC6C94" w:rsidRPr="00CD1401" w:rsidRDefault="00124B8F"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Solicitud de información sobre normas para el trámite de denuncias.</w:t>
      </w:r>
    </w:p>
    <w:p w:rsidR="00124B8F" w:rsidRPr="00CD1401" w:rsidRDefault="00FE446F"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 xml:space="preserve">Propuesta </w:t>
      </w:r>
      <w:r w:rsidR="00124B8F" w:rsidRPr="00CD1401">
        <w:rPr>
          <w:rFonts w:cs="Arial"/>
          <w:sz w:val="22"/>
          <w:lang w:val="es-ES_tradnl"/>
        </w:rPr>
        <w:t>para requerir al MIVAH, información sobre la situación del proyecto Juan Rafael Mora y el mecanismo para la selección de beneficiarios.</w:t>
      </w:r>
    </w:p>
    <w:p w:rsidR="00FE446F" w:rsidRPr="00CD1401" w:rsidRDefault="00FE446F"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Propuesta para invitar al INVU, a exponer planes que ejecuta para el desarrollo de condominios.</w:t>
      </w:r>
    </w:p>
    <w:p w:rsidR="00FE446F" w:rsidRPr="00CD1401" w:rsidRDefault="00FE446F"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Autorización de vacaciones al Auditor Interno.</w:t>
      </w:r>
    </w:p>
    <w:p w:rsidR="00FE446F" w:rsidRPr="00CD1401" w:rsidRDefault="00FE446F" w:rsidP="00CD1401">
      <w:pPr>
        <w:pStyle w:val="Prrafodelista"/>
        <w:numPr>
          <w:ilvl w:val="0"/>
          <w:numId w:val="18"/>
        </w:numPr>
        <w:spacing w:line="360" w:lineRule="auto"/>
        <w:ind w:left="567" w:hanging="567"/>
        <w:jc w:val="both"/>
        <w:rPr>
          <w:rFonts w:cs="Arial"/>
          <w:sz w:val="22"/>
          <w:lang w:val="es-ES_tradnl"/>
        </w:rPr>
      </w:pPr>
      <w:r w:rsidRPr="00CD1401">
        <w:rPr>
          <w:rFonts w:cs="Arial"/>
          <w:sz w:val="22"/>
          <w:lang w:val="es-ES_tradnl"/>
        </w:rPr>
        <w:t>Copia de oficio enviado por el Ministerio de Vivienda a la junta directiva del proyecto Juan Pablo II, otorgando audiencia para analizar la situación actual de dicho proyecto de vivienda.</w:t>
      </w:r>
    </w:p>
    <w:p w:rsidR="00FE446F" w:rsidRPr="00CD1401" w:rsidRDefault="00FE446F" w:rsidP="00CD1401">
      <w:pPr>
        <w:pStyle w:val="Prrafodelista"/>
        <w:numPr>
          <w:ilvl w:val="0"/>
          <w:numId w:val="18"/>
        </w:numPr>
        <w:spacing w:line="360" w:lineRule="auto"/>
        <w:ind w:left="567" w:hanging="567"/>
        <w:jc w:val="both"/>
        <w:rPr>
          <w:rFonts w:cs="Arial"/>
          <w:sz w:val="22"/>
          <w:szCs w:val="22"/>
          <w:lang w:val="es-CR"/>
        </w:rPr>
      </w:pPr>
      <w:r w:rsidRPr="00CD1401">
        <w:rPr>
          <w:rFonts w:cs="Arial"/>
          <w:sz w:val="22"/>
          <w:lang w:val="es-ES_tradnl"/>
        </w:rPr>
        <w:t xml:space="preserve">Copia de oficio enviado por la </w:t>
      </w:r>
      <w:r w:rsidRPr="00CD1401">
        <w:rPr>
          <w:rFonts w:cs="Arial"/>
          <w:sz w:val="22"/>
          <w:szCs w:val="22"/>
          <w:lang w:val="es-ES_tradnl"/>
        </w:rPr>
        <w:t xml:space="preserve">Gerencia General a la Defensoría de los Habitantes, atendiendo observaciones sobre </w:t>
      </w:r>
      <w:r w:rsidRPr="00CD1401">
        <w:rPr>
          <w:rFonts w:cs="Arial"/>
          <w:sz w:val="22"/>
          <w:szCs w:val="22"/>
          <w:lang w:val="es-CR"/>
        </w:rPr>
        <w:t>la consulta pública de los “Requisitos para la postulación del Bono Familiar de Vivienda dentro del Programa Indígena”.</w:t>
      </w:r>
    </w:p>
    <w:p w:rsidR="00FE446F" w:rsidRPr="00CD1401" w:rsidRDefault="008855AF" w:rsidP="00CD1401">
      <w:pPr>
        <w:pStyle w:val="Prrafodelista"/>
        <w:numPr>
          <w:ilvl w:val="0"/>
          <w:numId w:val="18"/>
        </w:numPr>
        <w:spacing w:line="360" w:lineRule="auto"/>
        <w:ind w:left="567" w:hanging="567"/>
        <w:jc w:val="both"/>
        <w:rPr>
          <w:rFonts w:cs="Arial"/>
          <w:sz w:val="22"/>
          <w:szCs w:val="22"/>
          <w:lang w:val="es-CR"/>
        </w:rPr>
      </w:pPr>
      <w:r>
        <w:rPr>
          <w:rFonts w:cs="Arial"/>
          <w:sz w:val="22"/>
          <w:lang w:val="es-ES_tradnl"/>
        </w:rPr>
        <w:t>Copia de o</w:t>
      </w:r>
      <w:r w:rsidR="00FE446F" w:rsidRPr="00CD1401">
        <w:rPr>
          <w:rFonts w:cs="Arial"/>
          <w:sz w:val="22"/>
          <w:lang w:val="es-ES_tradnl"/>
        </w:rPr>
        <w:t xml:space="preserve">ficios del Dr. Christian Campos Monge y de la Secretaría de la </w:t>
      </w:r>
      <w:r w:rsidR="00FE446F" w:rsidRPr="00CD1401">
        <w:rPr>
          <w:rFonts w:cs="Arial"/>
          <w:sz w:val="22"/>
          <w:szCs w:val="22"/>
          <w:lang w:val="es-ES_tradnl"/>
        </w:rPr>
        <w:t xml:space="preserve">Junta Directiva, en relación con el </w:t>
      </w:r>
      <w:r w:rsidR="00FE446F" w:rsidRPr="00CD1401">
        <w:rPr>
          <w:rFonts w:cs="Arial"/>
          <w:sz w:val="22"/>
          <w:szCs w:val="22"/>
          <w:lang w:val="es-CR"/>
        </w:rPr>
        <w:t>proceso de contratación de servicios de asesoría jurídica para la Junta Directiva.</w:t>
      </w:r>
    </w:p>
    <w:p w:rsidR="00FE446F" w:rsidRPr="00CD1401" w:rsidRDefault="00FE446F" w:rsidP="00CD1401">
      <w:pPr>
        <w:pStyle w:val="Prrafodelista"/>
        <w:numPr>
          <w:ilvl w:val="0"/>
          <w:numId w:val="18"/>
        </w:numPr>
        <w:spacing w:line="360" w:lineRule="auto"/>
        <w:ind w:left="567" w:hanging="567"/>
        <w:jc w:val="both"/>
        <w:rPr>
          <w:rFonts w:cs="Arial"/>
          <w:sz w:val="22"/>
          <w:lang w:val="es-CR"/>
        </w:rPr>
      </w:pPr>
      <w:r w:rsidRPr="00CD1401">
        <w:rPr>
          <w:rFonts w:cs="Arial"/>
          <w:sz w:val="22"/>
          <w:lang w:val="es-ES_tradnl"/>
        </w:rPr>
        <w:t xml:space="preserve">Oficio de Construcciones Modulares de Costa Rica, solicitando </w:t>
      </w:r>
      <w:r w:rsidRPr="00CD1401">
        <w:rPr>
          <w:rFonts w:cs="Arial"/>
          <w:sz w:val="22"/>
          <w:lang w:val="es-CR"/>
        </w:rPr>
        <w:t>modificar el acuerdo que le exige a esa empresa, presentar facturas timbradas sobre el financiamiento del sistema de bombeo de aguas pluviales del proyecto La Hoja Dorada.</w:t>
      </w:r>
    </w:p>
    <w:p w:rsidR="00FE446F" w:rsidRPr="00CD1401" w:rsidRDefault="00EF66AC" w:rsidP="00CD1401">
      <w:pPr>
        <w:pStyle w:val="Prrafodelista"/>
        <w:numPr>
          <w:ilvl w:val="0"/>
          <w:numId w:val="18"/>
        </w:numPr>
        <w:spacing w:line="360" w:lineRule="auto"/>
        <w:ind w:left="567" w:hanging="567"/>
        <w:jc w:val="both"/>
        <w:rPr>
          <w:rFonts w:cs="Arial"/>
          <w:sz w:val="22"/>
          <w:lang w:val="es-CR"/>
        </w:rPr>
      </w:pPr>
      <w:r w:rsidRPr="00CD1401">
        <w:rPr>
          <w:rFonts w:cs="Arial"/>
          <w:sz w:val="22"/>
          <w:lang w:val="es-CR"/>
        </w:rPr>
        <w:lastRenderedPageBreak/>
        <w:t>Oficio de la Fiscalía del Colegio de Ciencias Económicas de Costa Rica, en relación con los requisitos que deben tener las personas que ocupen los puestos de Gerente General y subgerentes del BANHVI.</w:t>
      </w:r>
    </w:p>
    <w:p w:rsidR="00FE446F" w:rsidRPr="00CD1401" w:rsidRDefault="007B1B37" w:rsidP="00CD1401">
      <w:pPr>
        <w:pStyle w:val="Prrafodelista"/>
        <w:numPr>
          <w:ilvl w:val="0"/>
          <w:numId w:val="18"/>
        </w:numPr>
        <w:spacing w:line="360" w:lineRule="auto"/>
        <w:ind w:left="567" w:hanging="567"/>
        <w:jc w:val="both"/>
        <w:rPr>
          <w:rFonts w:cs="Arial"/>
          <w:sz w:val="22"/>
          <w:lang w:val="es-CR"/>
        </w:rPr>
      </w:pPr>
      <w:r w:rsidRPr="00CD1401">
        <w:rPr>
          <w:rFonts w:cs="Arial"/>
          <w:sz w:val="22"/>
          <w:lang w:val="es-CR"/>
        </w:rPr>
        <w:t xml:space="preserve">Oficio de la Alcaldesa de Oreamuno, solicitando audiencia para exponer </w:t>
      </w:r>
      <w:r w:rsidR="00D352E3" w:rsidRPr="00CD1401">
        <w:rPr>
          <w:rFonts w:cs="Arial"/>
          <w:sz w:val="22"/>
          <w:lang w:val="es-CR"/>
        </w:rPr>
        <w:t xml:space="preserve">los </w:t>
      </w:r>
      <w:r w:rsidRPr="00CD1401">
        <w:rPr>
          <w:rFonts w:cs="Arial"/>
          <w:sz w:val="22"/>
          <w:lang w:val="es-CR"/>
        </w:rPr>
        <w:t xml:space="preserve">problemas </w:t>
      </w:r>
      <w:r w:rsidR="00D352E3" w:rsidRPr="00CD1401">
        <w:rPr>
          <w:rFonts w:cs="Arial"/>
          <w:sz w:val="22"/>
          <w:lang w:val="es-CR"/>
        </w:rPr>
        <w:t xml:space="preserve">de salud que se presentan en el </w:t>
      </w:r>
      <w:r w:rsidRPr="00CD1401">
        <w:rPr>
          <w:rFonts w:cs="Arial"/>
          <w:sz w:val="22"/>
          <w:lang w:val="es-CR"/>
        </w:rPr>
        <w:t>proyecto Vista Hermosa</w:t>
      </w:r>
      <w:r w:rsidR="00D352E3" w:rsidRPr="00CD1401">
        <w:rPr>
          <w:rFonts w:cs="Arial"/>
          <w:sz w:val="22"/>
          <w:lang w:val="es-CR"/>
        </w:rPr>
        <w:t>.</w:t>
      </w:r>
    </w:p>
    <w:p w:rsidR="00D352E3" w:rsidRPr="00CD1401" w:rsidRDefault="00D352E3" w:rsidP="00CD1401">
      <w:pPr>
        <w:pStyle w:val="Prrafodelista"/>
        <w:numPr>
          <w:ilvl w:val="0"/>
          <w:numId w:val="18"/>
        </w:numPr>
        <w:spacing w:line="360" w:lineRule="auto"/>
        <w:ind w:left="567" w:hanging="567"/>
        <w:jc w:val="both"/>
        <w:rPr>
          <w:rFonts w:cs="Arial"/>
          <w:color w:val="000000"/>
          <w:sz w:val="22"/>
          <w:szCs w:val="22"/>
          <w:lang w:val="es-CR"/>
        </w:rPr>
      </w:pPr>
      <w:r w:rsidRPr="00CD1401">
        <w:rPr>
          <w:rFonts w:cs="Arial"/>
          <w:sz w:val="22"/>
          <w:lang w:val="es-CR"/>
        </w:rPr>
        <w:t xml:space="preserve">Oficio de trabajadoras sociales de las entidades autorizadas, solicitando la actualización del monto correspondiente a los estudios sociales a familias que se postulan al </w:t>
      </w:r>
      <w:r w:rsidRPr="00CD1401">
        <w:rPr>
          <w:rFonts w:cs="Arial"/>
          <w:color w:val="000000"/>
          <w:sz w:val="22"/>
          <w:szCs w:val="22"/>
          <w:lang w:val="es-CR"/>
        </w:rPr>
        <w:t>Bono Familiar de Vivienda.</w:t>
      </w:r>
    </w:p>
    <w:p w:rsidR="00D352E3" w:rsidRPr="00CD1401" w:rsidRDefault="00D352E3" w:rsidP="00CD1401">
      <w:pPr>
        <w:pStyle w:val="Prrafodelista"/>
        <w:numPr>
          <w:ilvl w:val="0"/>
          <w:numId w:val="18"/>
        </w:numPr>
        <w:spacing w:line="360" w:lineRule="auto"/>
        <w:ind w:left="567" w:hanging="567"/>
        <w:jc w:val="both"/>
        <w:rPr>
          <w:rFonts w:cs="Arial"/>
          <w:sz w:val="22"/>
          <w:szCs w:val="22"/>
          <w:lang w:val="es-CR"/>
        </w:rPr>
      </w:pPr>
      <w:r w:rsidRPr="00CD1401">
        <w:rPr>
          <w:rFonts w:cs="Arial"/>
          <w:sz w:val="22"/>
          <w:lang w:val="es-CR"/>
        </w:rPr>
        <w:t xml:space="preserve">Dictamen de la </w:t>
      </w:r>
      <w:r w:rsidRPr="00CD1401">
        <w:rPr>
          <w:rFonts w:cs="Arial"/>
          <w:sz w:val="22"/>
          <w:szCs w:val="22"/>
          <w:lang w:val="es-CR"/>
        </w:rPr>
        <w:t>Asesoría Legal, sobre el escrito del Dr. Enrique Rojas Franco, con respecto al proceso judicial interpuesto por la empresa VENTESA.</w:t>
      </w:r>
    </w:p>
    <w:p w:rsidR="007749FC" w:rsidRPr="00CD1401" w:rsidRDefault="00D352E3" w:rsidP="00CD1401">
      <w:pPr>
        <w:pStyle w:val="Prrafodelista"/>
        <w:numPr>
          <w:ilvl w:val="0"/>
          <w:numId w:val="18"/>
        </w:numPr>
        <w:spacing w:line="360" w:lineRule="auto"/>
        <w:ind w:left="567" w:hanging="567"/>
        <w:jc w:val="both"/>
        <w:rPr>
          <w:rFonts w:cs="Arial"/>
          <w:sz w:val="22"/>
        </w:rPr>
      </w:pPr>
      <w:r w:rsidRPr="00CD1401">
        <w:rPr>
          <w:rFonts w:cs="Arial"/>
          <w:sz w:val="22"/>
          <w:szCs w:val="22"/>
          <w:lang w:val="es-CR"/>
        </w:rPr>
        <w:t>Oficio del Comité de Tecnología de Información,  remitiendo el informe sobre los temas tratados durante el primer cuatrimestre de 2019.</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D1401" w:rsidRPr="00CD1401">
        <w:rPr>
          <w:rFonts w:cs="Arial"/>
          <w:b/>
          <w:sz w:val="22"/>
          <w:szCs w:val="22"/>
          <w:u w:val="single"/>
        </w:rPr>
        <w:t>Nombramiento del presidente y vicepresidente de la Junta Directiva para el período 2019-2020</w:t>
      </w:r>
    </w:p>
    <w:p w:rsidR="00FA4CCB" w:rsidRDefault="00FA4CCB" w:rsidP="002D0146">
      <w:pPr>
        <w:spacing w:line="360" w:lineRule="auto"/>
        <w:jc w:val="both"/>
        <w:rPr>
          <w:rFonts w:cs="Arial"/>
          <w:sz w:val="22"/>
          <w:szCs w:val="22"/>
        </w:rPr>
      </w:pPr>
    </w:p>
    <w:p w:rsidR="00217415" w:rsidRPr="002D2115" w:rsidRDefault="00EC3334" w:rsidP="00217415">
      <w:pPr>
        <w:spacing w:line="360" w:lineRule="auto"/>
        <w:jc w:val="both"/>
        <w:rPr>
          <w:sz w:val="22"/>
          <w:szCs w:val="22"/>
          <w:lang w:val="es-ES_tradnl"/>
        </w:rPr>
      </w:pPr>
      <w:r w:rsidRPr="0039311E">
        <w:rPr>
          <w:rFonts w:cs="Arial"/>
          <w:sz w:val="22"/>
          <w:u w:val="single"/>
          <w:lang w:val="es-ES_tradnl"/>
        </w:rPr>
        <w:t xml:space="preserve">Minuto </w:t>
      </w:r>
      <w:r w:rsidR="00CA7D5C">
        <w:rPr>
          <w:rFonts w:cs="Arial"/>
          <w:sz w:val="22"/>
          <w:u w:val="single"/>
          <w:lang w:val="es-ES_tradnl"/>
        </w:rPr>
        <w:t>13</w:t>
      </w:r>
      <w:r w:rsidRPr="0039311E">
        <w:rPr>
          <w:rFonts w:cs="Arial"/>
          <w:sz w:val="22"/>
          <w:u w:val="single"/>
          <w:lang w:val="es-ES_tradnl"/>
        </w:rPr>
        <w:t>:</w:t>
      </w:r>
      <w:r w:rsidR="00CA7D5C">
        <w:rPr>
          <w:rFonts w:cs="Arial"/>
          <w:sz w:val="22"/>
          <w:u w:val="single"/>
          <w:lang w:val="es-ES_tradnl"/>
        </w:rPr>
        <w:t>11</w:t>
      </w:r>
      <w:r>
        <w:rPr>
          <w:rFonts w:cs="Arial"/>
          <w:sz w:val="22"/>
          <w:lang w:val="es-ES_tradnl"/>
        </w:rPr>
        <w:t xml:space="preserve"> </w:t>
      </w:r>
      <w:r w:rsidR="004903F3">
        <w:rPr>
          <w:rFonts w:cs="Arial"/>
          <w:sz w:val="22"/>
          <w:lang w:val="es-ES_tradnl"/>
        </w:rPr>
        <w:t>Discutida y aprobada la orden del día</w:t>
      </w:r>
      <w:r w:rsidR="00BE0106">
        <w:rPr>
          <w:rFonts w:cs="Arial"/>
          <w:sz w:val="22"/>
          <w:lang w:val="es-ES_tradnl"/>
        </w:rPr>
        <w:t xml:space="preserve"> (particularmente la conveniencia de entrar a conocer el financiamiento del proyecto Loma Linda, a raíz de las observaciones que –según lo infoma el Gerente General– ha planteado la Defensoría de los Habitantes), </w:t>
      </w:r>
      <w:r w:rsidR="000C47BE">
        <w:rPr>
          <w:rFonts w:cs="Arial"/>
          <w:sz w:val="22"/>
          <w:lang w:val="es-ES_tradnl"/>
        </w:rPr>
        <w:t xml:space="preserve">la </w:t>
      </w:r>
      <w:r w:rsidR="000C47BE" w:rsidRPr="000C47BE">
        <w:rPr>
          <w:rFonts w:cs="Arial"/>
          <w:sz w:val="22"/>
          <w:szCs w:val="22"/>
          <w:lang w:val="es-ES_tradnl"/>
        </w:rPr>
        <w:t xml:space="preserve">Junta Directiva </w:t>
      </w:r>
      <w:r w:rsidR="000C47BE" w:rsidRPr="002D2115">
        <w:rPr>
          <w:sz w:val="22"/>
          <w:szCs w:val="22"/>
          <w:lang w:val="es-ES_tradnl"/>
        </w:rPr>
        <w:t>procede a realizar el nombramiento del Presidente y Vicepresidente de la Junta Directiva para el período</w:t>
      </w:r>
      <w:r w:rsidR="000C47BE">
        <w:rPr>
          <w:sz w:val="22"/>
          <w:szCs w:val="22"/>
          <w:lang w:val="es-ES_tradnl"/>
        </w:rPr>
        <w:t xml:space="preserve"> que culminará </w:t>
      </w:r>
      <w:r w:rsidR="000C47BE" w:rsidRPr="002D2115">
        <w:rPr>
          <w:sz w:val="22"/>
          <w:szCs w:val="22"/>
          <w:lang w:val="es-ES_tradnl"/>
        </w:rPr>
        <w:t>el 31 de mayo de 20</w:t>
      </w:r>
      <w:r w:rsidR="000C47BE">
        <w:rPr>
          <w:sz w:val="22"/>
          <w:szCs w:val="22"/>
          <w:lang w:val="es-ES_tradnl"/>
        </w:rPr>
        <w:t xml:space="preserve">20, </w:t>
      </w:r>
      <w:r w:rsidR="004903F3">
        <w:rPr>
          <w:rFonts w:cs="Arial"/>
          <w:sz w:val="22"/>
          <w:lang w:val="es-ES_tradnl"/>
        </w:rPr>
        <w:t>d</w:t>
      </w:r>
      <w:r w:rsidR="00217415" w:rsidRPr="002D2115">
        <w:rPr>
          <w:sz w:val="22"/>
          <w:szCs w:val="22"/>
          <w:lang w:val="es-ES_tradnl"/>
        </w:rPr>
        <w:t>e conformidad con lo establecido en el artículo 26º de la Ley del Sistema Financ</w:t>
      </w:r>
      <w:r w:rsidR="000C47BE">
        <w:rPr>
          <w:sz w:val="22"/>
          <w:szCs w:val="22"/>
          <w:lang w:val="es-ES_tradnl"/>
        </w:rPr>
        <w:t>iero Nacional para la Vivienda,</w:t>
      </w:r>
    </w:p>
    <w:p w:rsidR="00217415" w:rsidRPr="0077625A" w:rsidRDefault="00217415" w:rsidP="00217415">
      <w:pPr>
        <w:spacing w:line="360" w:lineRule="auto"/>
        <w:jc w:val="both"/>
        <w:rPr>
          <w:sz w:val="16"/>
          <w:szCs w:val="16"/>
          <w:lang w:val="es-ES_tradnl"/>
        </w:rPr>
      </w:pPr>
    </w:p>
    <w:p w:rsidR="00EC3334" w:rsidRDefault="00217415" w:rsidP="00EC3334">
      <w:pPr>
        <w:spacing w:line="360" w:lineRule="auto"/>
        <w:jc w:val="both"/>
        <w:rPr>
          <w:rFonts w:cs="Arial"/>
          <w:sz w:val="22"/>
          <w:lang w:val="es-ES_tradnl"/>
        </w:rPr>
      </w:pPr>
      <w:r w:rsidRPr="002D2115">
        <w:rPr>
          <w:color w:val="000000"/>
          <w:sz w:val="22"/>
          <w:szCs w:val="22"/>
        </w:rPr>
        <w:t xml:space="preserve">Al respecto, </w:t>
      </w:r>
      <w:r>
        <w:rPr>
          <w:color w:val="000000"/>
          <w:sz w:val="22"/>
          <w:szCs w:val="22"/>
        </w:rPr>
        <w:t xml:space="preserve">de forma unánime </w:t>
      </w:r>
      <w:r w:rsidRPr="002D2115">
        <w:rPr>
          <w:color w:val="000000"/>
          <w:sz w:val="22"/>
          <w:szCs w:val="22"/>
        </w:rPr>
        <w:t>se</w:t>
      </w:r>
      <w:r>
        <w:rPr>
          <w:color w:val="000000"/>
          <w:sz w:val="22"/>
          <w:szCs w:val="22"/>
        </w:rPr>
        <w:t xml:space="preserve"> resuelve</w:t>
      </w:r>
      <w:r w:rsidRPr="002D2115">
        <w:rPr>
          <w:color w:val="000000"/>
          <w:sz w:val="22"/>
          <w:szCs w:val="22"/>
        </w:rPr>
        <w:t xml:space="preserve"> designar a l</w:t>
      </w:r>
      <w:r>
        <w:rPr>
          <w:color w:val="000000"/>
          <w:sz w:val="22"/>
          <w:szCs w:val="22"/>
        </w:rPr>
        <w:t>a</w:t>
      </w:r>
      <w:r w:rsidRPr="002D2115">
        <w:rPr>
          <w:color w:val="000000"/>
          <w:sz w:val="22"/>
          <w:szCs w:val="22"/>
        </w:rPr>
        <w:t>s Director</w:t>
      </w:r>
      <w:r>
        <w:rPr>
          <w:color w:val="000000"/>
          <w:sz w:val="22"/>
          <w:szCs w:val="22"/>
        </w:rPr>
        <w:t>a</w:t>
      </w:r>
      <w:r w:rsidRPr="002D2115">
        <w:rPr>
          <w:color w:val="000000"/>
          <w:sz w:val="22"/>
          <w:szCs w:val="22"/>
        </w:rPr>
        <w:t xml:space="preserve">s </w:t>
      </w:r>
      <w:r>
        <w:rPr>
          <w:color w:val="000000"/>
          <w:sz w:val="22"/>
          <w:szCs w:val="22"/>
        </w:rPr>
        <w:t xml:space="preserve">Campos Gómez y Chavarría Núñez </w:t>
      </w:r>
      <w:r w:rsidRPr="002D2115">
        <w:rPr>
          <w:color w:val="000000"/>
          <w:sz w:val="22"/>
          <w:szCs w:val="22"/>
        </w:rPr>
        <w:t>como President</w:t>
      </w:r>
      <w:r>
        <w:rPr>
          <w:color w:val="000000"/>
          <w:sz w:val="22"/>
          <w:szCs w:val="22"/>
        </w:rPr>
        <w:t>a</w:t>
      </w:r>
      <w:r w:rsidRPr="002D2115">
        <w:rPr>
          <w:color w:val="000000"/>
          <w:sz w:val="22"/>
          <w:szCs w:val="22"/>
        </w:rPr>
        <w:t xml:space="preserve"> y Vicepresident</w:t>
      </w:r>
      <w:r>
        <w:rPr>
          <w:color w:val="000000"/>
          <w:sz w:val="22"/>
          <w:szCs w:val="22"/>
        </w:rPr>
        <w:t>a</w:t>
      </w:r>
      <w:r w:rsidRPr="002D2115">
        <w:rPr>
          <w:color w:val="000000"/>
          <w:sz w:val="22"/>
          <w:szCs w:val="22"/>
        </w:rPr>
        <w:t>, respectivamente</w:t>
      </w:r>
      <w:r>
        <w:rPr>
          <w:color w:val="000000"/>
          <w:sz w:val="22"/>
          <w:szCs w:val="22"/>
        </w:rPr>
        <w:t>,</w:t>
      </w:r>
      <w:r w:rsidRPr="00A41B75">
        <w:rPr>
          <w:sz w:val="22"/>
          <w:szCs w:val="22"/>
          <w:lang w:val="es-ES_tradnl"/>
        </w:rPr>
        <w:t xml:space="preserve"> </w:t>
      </w:r>
      <w:r>
        <w:rPr>
          <w:sz w:val="22"/>
          <w:szCs w:val="22"/>
          <w:lang w:val="es-ES_tradnl"/>
        </w:rPr>
        <w:t xml:space="preserve">a partir de esta fecha y </w:t>
      </w:r>
      <w:r w:rsidRPr="00A41B75">
        <w:rPr>
          <w:sz w:val="22"/>
          <w:szCs w:val="22"/>
          <w:lang w:val="es-ES_tradnl"/>
        </w:rPr>
        <w:t xml:space="preserve">durante el plazo </w:t>
      </w:r>
      <w:r>
        <w:rPr>
          <w:sz w:val="22"/>
          <w:szCs w:val="22"/>
          <w:lang w:val="es-ES_tradnl"/>
        </w:rPr>
        <w:t xml:space="preserve">legal </w:t>
      </w:r>
      <w:r w:rsidRPr="00A41B75">
        <w:rPr>
          <w:sz w:val="22"/>
          <w:szCs w:val="22"/>
          <w:lang w:val="es-ES_tradnl"/>
        </w:rPr>
        <w:t>correspondiente.</w:t>
      </w:r>
      <w:r w:rsidR="004903F3">
        <w:rPr>
          <w:sz w:val="22"/>
          <w:szCs w:val="22"/>
          <w:lang w:val="es-ES_tradnl"/>
        </w:rPr>
        <w:t xml:space="preserve">  Lo anterior, según se indica en</w:t>
      </w:r>
      <w:r w:rsidR="006F44EE">
        <w:rPr>
          <w:rFonts w:cs="Arial"/>
          <w:sz w:val="22"/>
          <w:szCs w:val="22"/>
        </w:rPr>
        <w:t xml:space="preserve"> el </w:t>
      </w:r>
      <w:r w:rsidR="006F44EE">
        <w:rPr>
          <w:rFonts w:cs="Arial"/>
          <w:b/>
          <w:sz w:val="22"/>
          <w:szCs w:val="22"/>
        </w:rPr>
        <w:t>A</w:t>
      </w:r>
      <w:r w:rsidR="006F44EE" w:rsidRPr="00ED0EF0">
        <w:rPr>
          <w:rFonts w:cs="Arial"/>
          <w:b/>
          <w:sz w:val="22"/>
          <w:szCs w:val="22"/>
        </w:rPr>
        <w:t>cuerdo N°</w:t>
      </w:r>
      <w:r w:rsidR="006F44EE">
        <w:rPr>
          <w:rFonts w:cs="Arial"/>
          <w:b/>
          <w:sz w:val="22"/>
          <w:szCs w:val="22"/>
        </w:rPr>
        <w:t>1</w:t>
      </w:r>
      <w:r w:rsidR="006F44EE">
        <w:rPr>
          <w:rFonts w:cs="Arial"/>
          <w:sz w:val="22"/>
          <w:szCs w:val="22"/>
        </w:rPr>
        <w:t xml:space="preserve"> que se anexa a esta minuta.</w:t>
      </w:r>
    </w:p>
    <w:p w:rsidR="007749FC" w:rsidRPr="00D14EAF" w:rsidRDefault="007749FC" w:rsidP="007749FC">
      <w:pPr>
        <w:spacing w:line="360" w:lineRule="auto"/>
        <w:jc w:val="both"/>
        <w:rPr>
          <w:rFonts w:cs="Arial"/>
          <w:b/>
          <w:sz w:val="22"/>
        </w:rPr>
      </w:pPr>
      <w:r w:rsidRPr="00D14EAF">
        <w:rPr>
          <w:rFonts w:cs="Arial"/>
          <w:b/>
          <w:sz w:val="22"/>
        </w:rPr>
        <w:t>************</w:t>
      </w:r>
    </w:p>
    <w:p w:rsidR="006F44EE" w:rsidRDefault="006F44EE"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CD1401" w:rsidRPr="00CD1401">
        <w:rPr>
          <w:rFonts w:cs="Arial"/>
          <w:b/>
          <w:sz w:val="22"/>
          <w:szCs w:val="22"/>
          <w:u w:val="single"/>
          <w:lang w:val="es-ES_tradnl"/>
        </w:rPr>
        <w:t>Lectura y aprobación de las actas N° 38-2019 del 20/05/2019 y N° 39-2019 del 23/05/2019</w:t>
      </w:r>
    </w:p>
    <w:p w:rsidR="009D03FE" w:rsidRDefault="009D03FE" w:rsidP="009D03FE">
      <w:pPr>
        <w:spacing w:line="360" w:lineRule="auto"/>
        <w:jc w:val="both"/>
        <w:rPr>
          <w:rFonts w:cs="Arial"/>
          <w:sz w:val="22"/>
          <w:szCs w:val="22"/>
        </w:rPr>
      </w:pPr>
    </w:p>
    <w:p w:rsidR="00EC3334" w:rsidRDefault="00EC3334" w:rsidP="00EC3334">
      <w:pPr>
        <w:spacing w:line="360" w:lineRule="auto"/>
        <w:jc w:val="both"/>
        <w:rPr>
          <w:rFonts w:cs="Arial"/>
          <w:sz w:val="22"/>
          <w:lang w:val="es-ES_tradnl"/>
        </w:rPr>
      </w:pPr>
      <w:r w:rsidRPr="0039311E">
        <w:rPr>
          <w:rFonts w:cs="Arial"/>
          <w:sz w:val="22"/>
          <w:u w:val="single"/>
          <w:lang w:val="es-ES_tradnl"/>
        </w:rPr>
        <w:t xml:space="preserve">Minuto </w:t>
      </w:r>
      <w:r w:rsidR="00B34576">
        <w:rPr>
          <w:rFonts w:cs="Arial"/>
          <w:sz w:val="22"/>
          <w:u w:val="single"/>
          <w:lang w:val="es-ES_tradnl"/>
        </w:rPr>
        <w:t>14</w:t>
      </w:r>
      <w:r w:rsidRPr="0039311E">
        <w:rPr>
          <w:rFonts w:cs="Arial"/>
          <w:sz w:val="22"/>
          <w:u w:val="single"/>
          <w:lang w:val="es-ES_tradnl"/>
        </w:rPr>
        <w:t>:</w:t>
      </w:r>
      <w:r w:rsidR="00B34576">
        <w:rPr>
          <w:rFonts w:cs="Arial"/>
          <w:sz w:val="22"/>
          <w:u w:val="single"/>
          <w:lang w:val="es-ES_tradnl"/>
        </w:rPr>
        <w:t>4</w:t>
      </w:r>
      <w:r w:rsidR="000F1D53">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1A0B7B">
        <w:rPr>
          <w:rFonts w:cs="Arial"/>
          <w:sz w:val="22"/>
          <w:lang w:val="es-ES_tradnl"/>
        </w:rPr>
        <w:t>38</w:t>
      </w:r>
      <w:r>
        <w:rPr>
          <w:rFonts w:cs="Arial"/>
          <w:sz w:val="22"/>
          <w:lang w:val="es-ES_tradnl"/>
        </w:rPr>
        <w:t xml:space="preserve">-2019, celebrada el </w:t>
      </w:r>
      <w:r w:rsidR="001A0B7B">
        <w:rPr>
          <w:rFonts w:cs="Arial"/>
          <w:sz w:val="22"/>
          <w:lang w:val="es-ES_tradnl"/>
        </w:rPr>
        <w:t>20</w:t>
      </w:r>
      <w:r>
        <w:rPr>
          <w:rFonts w:cs="Arial"/>
          <w:sz w:val="22"/>
          <w:lang w:val="es-ES_tradnl"/>
        </w:rPr>
        <w:t xml:space="preserve"> de </w:t>
      </w:r>
      <w:r w:rsidR="001A0B7B">
        <w:rPr>
          <w:rFonts w:cs="Arial"/>
          <w:sz w:val="22"/>
          <w:lang w:val="es-ES_tradnl"/>
        </w:rPr>
        <w:t>mayo</w:t>
      </w:r>
      <w:r>
        <w:rPr>
          <w:rFonts w:cs="Arial"/>
          <w:sz w:val="22"/>
          <w:lang w:val="es-ES_tradnl"/>
        </w:rPr>
        <w:t xml:space="preserve"> de 2019.</w:t>
      </w:r>
    </w:p>
    <w:p w:rsidR="00EC3334" w:rsidRDefault="00EC3334" w:rsidP="00EC3334">
      <w:pPr>
        <w:spacing w:line="360" w:lineRule="auto"/>
        <w:jc w:val="both"/>
        <w:rPr>
          <w:rFonts w:cs="Arial"/>
          <w:sz w:val="22"/>
          <w:szCs w:val="22"/>
        </w:rPr>
      </w:pPr>
    </w:p>
    <w:p w:rsidR="00B85BB2" w:rsidRDefault="000563A9" w:rsidP="00B85BB2">
      <w:pPr>
        <w:spacing w:line="360" w:lineRule="auto"/>
        <w:jc w:val="both"/>
        <w:rPr>
          <w:rFonts w:cs="Arial"/>
          <w:sz w:val="22"/>
          <w:szCs w:val="22"/>
        </w:rPr>
      </w:pPr>
      <w:r w:rsidRPr="0039311E">
        <w:rPr>
          <w:rFonts w:cs="Arial"/>
          <w:sz w:val="22"/>
          <w:u w:val="single"/>
          <w:lang w:val="es-ES_tradnl"/>
        </w:rPr>
        <w:t xml:space="preserve">Minuto </w:t>
      </w:r>
      <w:r w:rsidR="000F1D53">
        <w:rPr>
          <w:rFonts w:cs="Arial"/>
          <w:sz w:val="22"/>
          <w:u w:val="single"/>
          <w:lang w:val="es-ES_tradnl"/>
        </w:rPr>
        <w:t>51</w:t>
      </w:r>
      <w:r w:rsidRPr="0039311E">
        <w:rPr>
          <w:rFonts w:cs="Arial"/>
          <w:sz w:val="22"/>
          <w:u w:val="single"/>
          <w:lang w:val="es-ES_tradnl"/>
        </w:rPr>
        <w:t>:</w:t>
      </w:r>
      <w:r w:rsidR="000F1D53">
        <w:rPr>
          <w:rFonts w:cs="Arial"/>
          <w:sz w:val="22"/>
          <w:u w:val="single"/>
          <w:lang w:val="es-ES_tradnl"/>
        </w:rPr>
        <w:t>50</w:t>
      </w:r>
      <w:r w:rsidR="00B85BB2">
        <w:rPr>
          <w:rFonts w:cs="Arial"/>
          <w:sz w:val="22"/>
          <w:lang w:val="es-ES_tradnl"/>
        </w:rPr>
        <w:t xml:space="preserve"> Se </w:t>
      </w:r>
      <w:r w:rsidR="000F1D53">
        <w:rPr>
          <w:rFonts w:cs="Arial"/>
          <w:sz w:val="22"/>
          <w:lang w:val="es-ES_tradnl"/>
        </w:rPr>
        <w:t xml:space="preserve">acoge una propuesta de la Directora </w:t>
      </w:r>
      <w:r w:rsidR="000F1D53" w:rsidRPr="000F1D53">
        <w:rPr>
          <w:rFonts w:cs="Arial"/>
          <w:bCs/>
          <w:sz w:val="22"/>
          <w:szCs w:val="22"/>
          <w:lang w:val="es-ES_tradnl"/>
        </w:rPr>
        <w:t>Ulibarri Pernús</w:t>
      </w:r>
      <w:r w:rsidR="000F1D53">
        <w:rPr>
          <w:rFonts w:cs="Arial"/>
          <w:bCs/>
          <w:sz w:val="22"/>
          <w:szCs w:val="22"/>
          <w:lang w:val="es-ES_tradnl"/>
        </w:rPr>
        <w:t xml:space="preserve">, en el sentido de girar </w:t>
      </w:r>
      <w:r w:rsidR="00B85BB2">
        <w:rPr>
          <w:rFonts w:cs="Arial"/>
          <w:sz w:val="22"/>
          <w:lang w:val="es-ES_tradnl"/>
        </w:rPr>
        <w:t xml:space="preserve">instrucciones a la </w:t>
      </w:r>
      <w:r w:rsidR="00B85BB2" w:rsidRPr="00B85BB2">
        <w:rPr>
          <w:rFonts w:cs="Arial"/>
          <w:sz w:val="22"/>
          <w:szCs w:val="22"/>
          <w:lang w:val="es-ES_tradnl"/>
        </w:rPr>
        <w:t>Administración</w:t>
      </w:r>
      <w:r w:rsidR="00B85BB2">
        <w:rPr>
          <w:rFonts w:cs="Arial"/>
          <w:sz w:val="22"/>
          <w:szCs w:val="22"/>
          <w:lang w:val="es-ES_tradnl"/>
        </w:rPr>
        <w:t>, para</w:t>
      </w:r>
      <w:r w:rsidR="00B85BB2">
        <w:rPr>
          <w:rFonts w:cs="Arial"/>
          <w:sz w:val="22"/>
          <w:szCs w:val="22"/>
        </w:rPr>
        <w:t xml:space="preserve"> que el próximo lunes 17 de junio, presente a esta Junta Directiva un informe de avance, sobre las acciones requeridas en el acuerdo N° 21 de </w:t>
      </w:r>
      <w:r w:rsidR="000471FC">
        <w:rPr>
          <w:rFonts w:cs="Arial"/>
          <w:sz w:val="22"/>
          <w:szCs w:val="22"/>
        </w:rPr>
        <w:t>dicha</w:t>
      </w:r>
      <w:r w:rsidR="00B85BB2">
        <w:rPr>
          <w:rFonts w:cs="Arial"/>
          <w:sz w:val="22"/>
          <w:szCs w:val="22"/>
        </w:rPr>
        <w:t xml:space="preserve"> sesión, con respecto a las</w:t>
      </w:r>
      <w:r w:rsidR="00B85BB2" w:rsidRPr="00D37048">
        <w:rPr>
          <w:rFonts w:cs="Arial"/>
          <w:sz w:val="22"/>
          <w:szCs w:val="22"/>
          <w:lang w:val="es-CR"/>
        </w:rPr>
        <w:t xml:space="preserve"> operaciones de Bono de un grupo de familias de</w:t>
      </w:r>
      <w:r w:rsidR="00B85BB2">
        <w:rPr>
          <w:rFonts w:cs="Arial"/>
          <w:sz w:val="22"/>
          <w:szCs w:val="22"/>
          <w:lang w:val="es-CR"/>
        </w:rPr>
        <w:t>l</w:t>
      </w:r>
      <w:r w:rsidR="00B85BB2" w:rsidRPr="00D37048">
        <w:rPr>
          <w:rFonts w:cs="Arial"/>
          <w:sz w:val="22"/>
          <w:szCs w:val="22"/>
          <w:lang w:val="es-CR"/>
        </w:rPr>
        <w:t xml:space="preserve"> proyecto </w:t>
      </w:r>
      <w:r w:rsidR="00B85BB2">
        <w:rPr>
          <w:rFonts w:cs="Arial"/>
          <w:sz w:val="22"/>
          <w:szCs w:val="22"/>
          <w:lang w:val="es-CR"/>
        </w:rPr>
        <w:t>Juan Rafael Mora</w:t>
      </w:r>
      <w:r w:rsidR="00B85BB2" w:rsidRPr="00D37048">
        <w:rPr>
          <w:rFonts w:cs="Arial"/>
          <w:sz w:val="22"/>
          <w:szCs w:val="22"/>
          <w:lang w:val="es-CR"/>
        </w:rPr>
        <w:t xml:space="preserve">, </w:t>
      </w:r>
      <w:r w:rsidR="00B85BB2">
        <w:rPr>
          <w:rFonts w:cs="Arial"/>
          <w:sz w:val="22"/>
          <w:szCs w:val="22"/>
          <w:lang w:val="es-CR"/>
        </w:rPr>
        <w:t>cuyos registros en el BANHVI indican que obtuvieron un</w:t>
      </w:r>
      <w:r w:rsidR="00B85BB2" w:rsidRPr="00D37048">
        <w:rPr>
          <w:rFonts w:cs="Arial"/>
          <w:sz w:val="22"/>
          <w:szCs w:val="22"/>
          <w:lang w:val="es-CR"/>
        </w:rPr>
        <w:t xml:space="preserve"> Bono </w:t>
      </w:r>
      <w:r w:rsidR="00B85BB2">
        <w:rPr>
          <w:rFonts w:cs="Arial"/>
          <w:sz w:val="22"/>
          <w:szCs w:val="22"/>
          <w:lang w:val="es-CR"/>
        </w:rPr>
        <w:t xml:space="preserve">de Vivienda </w:t>
      </w:r>
      <w:r w:rsidR="00B85BB2" w:rsidRPr="00D37048">
        <w:rPr>
          <w:rFonts w:cs="Arial"/>
          <w:sz w:val="22"/>
          <w:szCs w:val="22"/>
          <w:lang w:val="es-CR"/>
        </w:rPr>
        <w:t xml:space="preserve">a través de Viviendacoop R.L. </w:t>
      </w:r>
      <w:r w:rsidR="00B85BB2">
        <w:rPr>
          <w:rFonts w:cs="Arial"/>
          <w:sz w:val="22"/>
          <w:szCs w:val="22"/>
          <w:lang w:val="es-CR"/>
        </w:rPr>
        <w:t xml:space="preserve">y, sin embargo, las familias alegan que </w:t>
      </w:r>
      <w:r w:rsidR="00B85BB2" w:rsidRPr="00D37048">
        <w:rPr>
          <w:rFonts w:cs="Arial"/>
          <w:sz w:val="22"/>
          <w:szCs w:val="22"/>
          <w:lang w:val="es-CR"/>
        </w:rPr>
        <w:t>nunca recibieron los recursos del subsidio.</w:t>
      </w:r>
      <w:r w:rsidR="000F1D53">
        <w:rPr>
          <w:rFonts w:cs="Arial"/>
          <w:sz w:val="22"/>
          <w:szCs w:val="22"/>
          <w:lang w:val="es-CR"/>
        </w:rPr>
        <w:t xml:space="preserve">  Lo anterior, según se consigna en el </w:t>
      </w:r>
      <w:r w:rsidR="000F1D53" w:rsidRPr="004F18CC">
        <w:rPr>
          <w:rFonts w:cs="Arial"/>
          <w:b/>
          <w:sz w:val="22"/>
          <w:lang w:val="es-ES_tradnl"/>
        </w:rPr>
        <w:t>Acuerdo N° 2</w:t>
      </w:r>
      <w:r w:rsidR="000F1D53">
        <w:rPr>
          <w:rFonts w:cs="Arial"/>
          <w:sz w:val="22"/>
          <w:lang w:val="es-ES_tradnl"/>
        </w:rPr>
        <w:t xml:space="preserve"> que se anexa a esta minuta.</w:t>
      </w:r>
    </w:p>
    <w:p w:rsidR="000563A9" w:rsidRDefault="000563A9" w:rsidP="00EC3334">
      <w:pPr>
        <w:spacing w:line="360" w:lineRule="auto"/>
        <w:jc w:val="both"/>
        <w:rPr>
          <w:rFonts w:cs="Arial"/>
          <w:sz w:val="22"/>
          <w:szCs w:val="22"/>
        </w:rPr>
      </w:pPr>
    </w:p>
    <w:p w:rsidR="00EC3334" w:rsidRDefault="00EC3334" w:rsidP="00EC3334">
      <w:pPr>
        <w:spacing w:line="360" w:lineRule="auto"/>
        <w:jc w:val="both"/>
        <w:rPr>
          <w:rFonts w:cs="Arial"/>
          <w:sz w:val="22"/>
          <w:lang w:val="es-ES_tradnl"/>
        </w:rPr>
      </w:pPr>
      <w:r w:rsidRPr="00A25DB7">
        <w:rPr>
          <w:rFonts w:cs="Arial"/>
          <w:sz w:val="22"/>
          <w:u w:val="single"/>
          <w:lang w:val="es-ES_tradnl"/>
        </w:rPr>
        <w:t xml:space="preserve">Minuto </w:t>
      </w:r>
      <w:r w:rsidR="00571EC3">
        <w:rPr>
          <w:rFonts w:cs="Arial"/>
          <w:sz w:val="22"/>
          <w:u w:val="single"/>
          <w:lang w:val="es-ES_tradnl"/>
        </w:rPr>
        <w:t>5</w:t>
      </w:r>
      <w:r w:rsidR="00050D6E">
        <w:rPr>
          <w:rFonts w:cs="Arial"/>
          <w:sz w:val="22"/>
          <w:u w:val="single"/>
          <w:lang w:val="es-ES_tradnl"/>
        </w:rPr>
        <w:t>5</w:t>
      </w:r>
      <w:r w:rsidRPr="00A25DB7">
        <w:rPr>
          <w:rFonts w:cs="Arial"/>
          <w:sz w:val="22"/>
          <w:u w:val="single"/>
          <w:lang w:val="es-ES_tradnl"/>
        </w:rPr>
        <w:t>:</w:t>
      </w:r>
      <w:r w:rsidR="00050D6E">
        <w:rPr>
          <w:rFonts w:cs="Arial"/>
          <w:sz w:val="22"/>
          <w:u w:val="single"/>
          <w:lang w:val="es-ES_tradnl"/>
        </w:rPr>
        <w:t>55</w:t>
      </w:r>
      <w:r>
        <w:rPr>
          <w:rFonts w:cs="Arial"/>
          <w:sz w:val="22"/>
          <w:lang w:val="es-ES_tradnl"/>
        </w:rPr>
        <w:t xml:space="preserve"> Hechas las enmiendas pertinentes al acta </w:t>
      </w:r>
      <w:r w:rsidR="0012186C">
        <w:rPr>
          <w:rFonts w:cs="Arial"/>
          <w:sz w:val="22"/>
          <w:lang w:val="es-ES_tradnl"/>
        </w:rPr>
        <w:t xml:space="preserve">y la minuta </w:t>
      </w:r>
      <w:r>
        <w:rPr>
          <w:rFonts w:cs="Arial"/>
          <w:sz w:val="22"/>
          <w:lang w:val="es-ES_tradnl"/>
        </w:rPr>
        <w:t>en discusión, se aprueba en forma unánime por parte de los señores Directores.</w:t>
      </w:r>
    </w:p>
    <w:p w:rsidR="00D371DD" w:rsidRDefault="00D371DD" w:rsidP="00EC3334">
      <w:pPr>
        <w:spacing w:line="360" w:lineRule="auto"/>
        <w:jc w:val="both"/>
        <w:rPr>
          <w:rFonts w:cs="Arial"/>
          <w:sz w:val="22"/>
          <w:lang w:val="es-ES_tradnl"/>
        </w:rPr>
      </w:pPr>
    </w:p>
    <w:p w:rsidR="00EC3334" w:rsidRDefault="00EC3334" w:rsidP="00EC3334">
      <w:pPr>
        <w:spacing w:line="360" w:lineRule="auto"/>
        <w:jc w:val="both"/>
        <w:rPr>
          <w:rFonts w:cs="Arial"/>
          <w:sz w:val="22"/>
          <w:lang w:val="es-ES_tradnl"/>
        </w:rPr>
      </w:pPr>
      <w:r w:rsidRPr="0039311E">
        <w:rPr>
          <w:rFonts w:cs="Arial"/>
          <w:sz w:val="22"/>
          <w:u w:val="single"/>
          <w:lang w:val="es-ES_tradnl"/>
        </w:rPr>
        <w:t xml:space="preserve">Minuto </w:t>
      </w:r>
      <w:r w:rsidR="00050D6E">
        <w:rPr>
          <w:rFonts w:cs="Arial"/>
          <w:sz w:val="22"/>
          <w:u w:val="single"/>
          <w:lang w:val="es-ES_tradnl"/>
        </w:rPr>
        <w:t>56</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050D6E">
        <w:rPr>
          <w:rFonts w:cs="Arial"/>
          <w:sz w:val="22"/>
          <w:lang w:val="es-ES_tradnl"/>
        </w:rPr>
        <w:t>extraordinaria</w:t>
      </w:r>
      <w:r>
        <w:rPr>
          <w:rFonts w:cs="Arial"/>
          <w:sz w:val="22"/>
          <w:lang w:val="es-ES_tradnl"/>
        </w:rPr>
        <w:t xml:space="preserve"> N° </w:t>
      </w:r>
      <w:r w:rsidR="00050D6E">
        <w:rPr>
          <w:rFonts w:cs="Arial"/>
          <w:sz w:val="22"/>
          <w:lang w:val="es-ES_tradnl"/>
        </w:rPr>
        <w:t>39</w:t>
      </w:r>
      <w:r>
        <w:rPr>
          <w:rFonts w:cs="Arial"/>
          <w:sz w:val="22"/>
          <w:lang w:val="es-ES_tradnl"/>
        </w:rPr>
        <w:t xml:space="preserve">-2019, celebrada el </w:t>
      </w:r>
      <w:r w:rsidR="00050D6E">
        <w:rPr>
          <w:rFonts w:cs="Arial"/>
          <w:sz w:val="22"/>
          <w:lang w:val="es-ES_tradnl"/>
        </w:rPr>
        <w:t>23</w:t>
      </w:r>
      <w:r>
        <w:rPr>
          <w:rFonts w:cs="Arial"/>
          <w:sz w:val="22"/>
          <w:lang w:val="es-ES_tradnl"/>
        </w:rPr>
        <w:t xml:space="preserve"> de </w:t>
      </w:r>
      <w:r w:rsidR="00050D6E">
        <w:rPr>
          <w:rFonts w:cs="Arial"/>
          <w:sz w:val="22"/>
          <w:lang w:val="es-ES_tradnl"/>
        </w:rPr>
        <w:t>mayo</w:t>
      </w:r>
      <w:r>
        <w:rPr>
          <w:rFonts w:cs="Arial"/>
          <w:sz w:val="22"/>
          <w:lang w:val="es-ES_tradnl"/>
        </w:rPr>
        <w:t xml:space="preserve"> de 2019.</w:t>
      </w:r>
    </w:p>
    <w:p w:rsidR="00EC3334" w:rsidRDefault="00EC3334" w:rsidP="00EC3334">
      <w:pPr>
        <w:spacing w:line="360" w:lineRule="auto"/>
        <w:jc w:val="both"/>
        <w:rPr>
          <w:rFonts w:cs="Arial"/>
          <w:sz w:val="22"/>
          <w:szCs w:val="22"/>
        </w:rPr>
      </w:pPr>
    </w:p>
    <w:p w:rsidR="00EC3334" w:rsidRDefault="00EC3334" w:rsidP="009D03FE">
      <w:pPr>
        <w:spacing w:line="360" w:lineRule="auto"/>
        <w:jc w:val="both"/>
        <w:rPr>
          <w:rFonts w:cs="Arial"/>
          <w:sz w:val="22"/>
          <w:lang w:val="es-ES_tradnl"/>
        </w:rPr>
      </w:pPr>
      <w:r w:rsidRPr="00A25DB7">
        <w:rPr>
          <w:rFonts w:cs="Arial"/>
          <w:sz w:val="22"/>
          <w:u w:val="single"/>
          <w:lang w:val="es-ES_tradnl"/>
        </w:rPr>
        <w:t xml:space="preserve">Minuto </w:t>
      </w:r>
      <w:r w:rsidR="008A18E0">
        <w:rPr>
          <w:rFonts w:cs="Arial"/>
          <w:sz w:val="22"/>
          <w:u w:val="single"/>
          <w:lang w:val="es-ES_tradnl"/>
        </w:rPr>
        <w:t>65</w:t>
      </w:r>
      <w:r w:rsidRPr="00A25DB7">
        <w:rPr>
          <w:rFonts w:cs="Arial"/>
          <w:sz w:val="22"/>
          <w:u w:val="single"/>
          <w:lang w:val="es-ES_tradnl"/>
        </w:rPr>
        <w:t>:</w:t>
      </w:r>
      <w:r w:rsidR="008A18E0">
        <w:rPr>
          <w:rFonts w:cs="Arial"/>
          <w:sz w:val="22"/>
          <w:u w:val="single"/>
          <w:lang w:val="es-ES_tradnl"/>
        </w:rPr>
        <w:t>50</w:t>
      </w:r>
      <w:r>
        <w:rPr>
          <w:rFonts w:cs="Arial"/>
          <w:sz w:val="22"/>
          <w:lang w:val="es-ES_tradnl"/>
        </w:rPr>
        <w:t xml:space="preserve"> Hechas las enmiendas pertinentes al acta </w:t>
      </w:r>
      <w:r w:rsidR="00751876">
        <w:rPr>
          <w:rFonts w:cs="Arial"/>
          <w:sz w:val="22"/>
          <w:lang w:val="es-ES_tradnl"/>
        </w:rPr>
        <w:t xml:space="preserve">y la minuta </w:t>
      </w:r>
      <w:r>
        <w:rPr>
          <w:rFonts w:cs="Arial"/>
          <w:sz w:val="22"/>
          <w:lang w:val="es-ES_tradnl"/>
        </w:rPr>
        <w:t>en discusión, se aprueba en forma unánime por parte de los señores Directores.</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CD1401" w:rsidRPr="00CD1401">
        <w:rPr>
          <w:rFonts w:cs="Arial"/>
          <w:b/>
          <w:sz w:val="22"/>
          <w:u w:val="single"/>
          <w:lang w:val="es-ES_tradnl"/>
        </w:rPr>
        <w:t>Presentación sobre el estado de los proyectos en terrenos propiedad del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D0D1F">
        <w:rPr>
          <w:rFonts w:cs="Arial"/>
          <w:sz w:val="22"/>
          <w:u w:val="single"/>
          <w:lang w:val="es-ES_tradnl"/>
        </w:rPr>
        <w:t>66</w:t>
      </w:r>
      <w:r w:rsidRPr="0039311E">
        <w:rPr>
          <w:rFonts w:cs="Arial"/>
          <w:sz w:val="22"/>
          <w:u w:val="single"/>
          <w:lang w:val="es-ES_tradnl"/>
        </w:rPr>
        <w:t>:</w:t>
      </w:r>
      <w:r w:rsidR="00ED0D1F">
        <w:rPr>
          <w:rFonts w:cs="Arial"/>
          <w:sz w:val="22"/>
          <w:u w:val="single"/>
          <w:lang w:val="es-ES_tradnl"/>
        </w:rPr>
        <w:t>01</w:t>
      </w:r>
      <w:r>
        <w:rPr>
          <w:rFonts w:cs="Arial"/>
          <w:sz w:val="22"/>
          <w:lang w:val="es-ES_tradnl"/>
        </w:rPr>
        <w:t xml:space="preserve"> </w:t>
      </w:r>
      <w:r w:rsidR="006C487F">
        <w:rPr>
          <w:rFonts w:cs="Arial"/>
          <w:sz w:val="22"/>
          <w:lang w:val="es-ES_tradnl"/>
        </w:rPr>
        <w:t>Atendiendo lo dispuesto en el acuerdo N° 18 de la sesión 40-2019 del pasado 27 de mayo, se</w:t>
      </w:r>
      <w:r w:rsidR="009E0D92">
        <w:rPr>
          <w:rFonts w:cs="Arial"/>
          <w:sz w:val="22"/>
          <w:lang w:val="es-ES_tradnl"/>
        </w:rPr>
        <w:t xml:space="preserve"> procede a </w:t>
      </w:r>
      <w:r w:rsidR="006C487F">
        <w:rPr>
          <w:rFonts w:cs="Arial"/>
          <w:sz w:val="22"/>
          <w:lang w:val="es-ES_tradnl"/>
        </w:rPr>
        <w:t xml:space="preserve">exponer a los señores Directores, </w:t>
      </w:r>
      <w:r w:rsidR="009E0D92">
        <w:rPr>
          <w:rFonts w:cs="Arial"/>
          <w:sz w:val="22"/>
          <w:lang w:val="es-ES_tradnl"/>
        </w:rPr>
        <w:t xml:space="preserve">un </w:t>
      </w:r>
      <w:r w:rsidR="006C487F">
        <w:rPr>
          <w:rFonts w:cs="Arial"/>
          <w:sz w:val="22"/>
          <w:lang w:val="es-ES_tradnl"/>
        </w:rPr>
        <w:t xml:space="preserve">detalle </w:t>
      </w:r>
      <w:r w:rsidR="009E0D92">
        <w:rPr>
          <w:rFonts w:cs="Arial"/>
          <w:sz w:val="22"/>
          <w:lang w:val="es-ES_tradnl"/>
        </w:rPr>
        <w:t xml:space="preserve">sobre el estado de los </w:t>
      </w:r>
      <w:r w:rsidR="006C487F">
        <w:rPr>
          <w:rFonts w:cs="Arial"/>
          <w:sz w:val="22"/>
          <w:lang w:val="es-ES_tradnl"/>
        </w:rPr>
        <w:t xml:space="preserve">siguientes </w:t>
      </w:r>
      <w:r w:rsidR="009E0D92">
        <w:rPr>
          <w:rFonts w:cs="Arial"/>
          <w:sz w:val="22"/>
          <w:lang w:val="es-ES_tradnl"/>
        </w:rPr>
        <w:t>proyectos</w:t>
      </w:r>
      <w:r w:rsidR="006C487F">
        <w:rPr>
          <w:rFonts w:cs="Arial"/>
          <w:sz w:val="22"/>
          <w:lang w:val="es-ES_tradnl"/>
        </w:rPr>
        <w:t>, ubicados</w:t>
      </w:r>
      <w:r w:rsidR="009E0D92">
        <w:rPr>
          <w:rFonts w:cs="Arial"/>
          <w:sz w:val="22"/>
          <w:lang w:val="es-ES_tradnl"/>
        </w:rPr>
        <w:t xml:space="preserve"> en terrenos propiedad del BANHVI</w:t>
      </w:r>
      <w:r w:rsidR="006C487F">
        <w:rPr>
          <w:rFonts w:cs="Arial"/>
          <w:sz w:val="22"/>
          <w:lang w:val="es-ES_tradnl"/>
        </w:rPr>
        <w:t xml:space="preserve">: </w:t>
      </w:r>
      <w:r w:rsidR="006C487F">
        <w:rPr>
          <w:rFonts w:cs="Arial"/>
          <w:sz w:val="22"/>
          <w:szCs w:val="22"/>
        </w:rPr>
        <w:t>Cerro Verde, San Buenaventura (Juan Pablo II), Pitahaya, El Portillo, Potrerillos, La Angostura y Esparsol</w:t>
      </w:r>
      <w:r w:rsidR="009E0D92">
        <w:rPr>
          <w:rFonts w:cs="Arial"/>
          <w:sz w:val="22"/>
          <w:lang w:val="es-ES_tradnl"/>
        </w:rPr>
        <w:t>.</w:t>
      </w:r>
    </w:p>
    <w:p w:rsidR="009D03FE" w:rsidRDefault="009D03FE" w:rsidP="009D03FE">
      <w:pPr>
        <w:spacing w:line="360" w:lineRule="auto"/>
        <w:jc w:val="both"/>
        <w:rPr>
          <w:rFonts w:cs="Arial"/>
          <w:sz w:val="22"/>
          <w:szCs w:val="22"/>
        </w:rPr>
      </w:pPr>
    </w:p>
    <w:p w:rsidR="00E77530" w:rsidRDefault="009E0D92" w:rsidP="009D03FE">
      <w:pPr>
        <w:spacing w:line="360" w:lineRule="auto"/>
        <w:jc w:val="both"/>
        <w:rPr>
          <w:rFonts w:cs="Arial"/>
          <w:sz w:val="22"/>
          <w:szCs w:val="22"/>
        </w:rPr>
      </w:pPr>
      <w:r w:rsidRPr="00BB303F">
        <w:rPr>
          <w:rFonts w:cs="Arial"/>
          <w:sz w:val="22"/>
          <w:szCs w:val="22"/>
        </w:rPr>
        <w:t xml:space="preserve">Para exponer los alcances del citado informe y atender eventuales consultas de carácter técnico sobre </w:t>
      </w:r>
      <w:r w:rsidR="00D16313">
        <w:rPr>
          <w:rFonts w:cs="Arial"/>
          <w:sz w:val="22"/>
          <w:szCs w:val="22"/>
        </w:rPr>
        <w:t xml:space="preserve">el </w:t>
      </w:r>
      <w:r w:rsidRPr="00BB303F">
        <w:rPr>
          <w:rFonts w:cs="Arial"/>
          <w:sz w:val="22"/>
          <w:szCs w:val="22"/>
        </w:rPr>
        <w:t>tema, se incorpora</w:t>
      </w:r>
      <w:r>
        <w:rPr>
          <w:rFonts w:cs="Arial"/>
          <w:sz w:val="22"/>
          <w:szCs w:val="22"/>
        </w:rPr>
        <w:t>n</w:t>
      </w:r>
      <w:r w:rsidRPr="00BB303F">
        <w:rPr>
          <w:rFonts w:cs="Arial"/>
          <w:sz w:val="22"/>
          <w:szCs w:val="22"/>
        </w:rPr>
        <w:t xml:space="preserve"> a la sesión l</w:t>
      </w:r>
      <w:r w:rsidR="006C487F">
        <w:rPr>
          <w:rFonts w:cs="Arial"/>
          <w:sz w:val="22"/>
          <w:szCs w:val="22"/>
        </w:rPr>
        <w:t>os siguientes funcionarios:</w:t>
      </w:r>
      <w:r w:rsidRPr="00BB303F">
        <w:rPr>
          <w:rFonts w:cs="Arial"/>
          <w:sz w:val="22"/>
          <w:szCs w:val="22"/>
        </w:rPr>
        <w:t xml:space="preserve"> </w:t>
      </w:r>
      <w:r>
        <w:rPr>
          <w:rFonts w:cs="Arial"/>
          <w:sz w:val="22"/>
          <w:lang w:val="es-ES_tradnl"/>
        </w:rPr>
        <w:t>Marcela Pérez Valerín</w:t>
      </w:r>
      <w:r w:rsidRPr="00BB303F">
        <w:rPr>
          <w:rFonts w:cs="Arial"/>
          <w:sz w:val="22"/>
          <w:szCs w:val="22"/>
        </w:rPr>
        <w:t xml:space="preserve">, </w:t>
      </w:r>
      <w:r>
        <w:rPr>
          <w:rFonts w:cs="Arial"/>
          <w:sz w:val="22"/>
          <w:lang w:val="es-ES_tradnl"/>
        </w:rPr>
        <w:t>jefa del Departamento de Fideicomisos</w:t>
      </w:r>
      <w:r w:rsidR="006C487F">
        <w:rPr>
          <w:rFonts w:cs="Arial"/>
          <w:sz w:val="22"/>
          <w:lang w:val="es-ES_tradnl"/>
        </w:rPr>
        <w:t xml:space="preserve">; </w:t>
      </w:r>
      <w:r>
        <w:rPr>
          <w:rFonts w:cs="Arial"/>
          <w:sz w:val="22"/>
          <w:lang w:val="es-ES_tradnl"/>
        </w:rPr>
        <w:t>Franco Mendoza Alfaro, asistente de la Dirección FOSUVI</w:t>
      </w:r>
      <w:r w:rsidR="006C487F">
        <w:rPr>
          <w:rFonts w:cs="Arial"/>
          <w:sz w:val="22"/>
          <w:lang w:val="es-ES_tradnl"/>
        </w:rPr>
        <w:t xml:space="preserve">; y </w:t>
      </w:r>
      <w:r w:rsidR="006C487F">
        <w:rPr>
          <w:rFonts w:cs="Arial"/>
          <w:sz w:val="22"/>
          <w:szCs w:val="22"/>
        </w:rPr>
        <w:t>Martha Camacho Murillo, Directora del FOSUVI, quien se refiere a los antecedentes de cada proyecto de vivienda, así como a las principales gestiones que se han efectuado para procurar su desarrollo</w:t>
      </w:r>
      <w:r w:rsidR="00E77530">
        <w:rPr>
          <w:rFonts w:cs="Arial"/>
          <w:sz w:val="22"/>
          <w:szCs w:val="22"/>
        </w:rPr>
        <w:t>.</w:t>
      </w:r>
    </w:p>
    <w:p w:rsidR="00E77530" w:rsidRDefault="00E77530" w:rsidP="009D03FE">
      <w:pPr>
        <w:spacing w:line="360" w:lineRule="auto"/>
        <w:jc w:val="both"/>
        <w:rPr>
          <w:rFonts w:cs="Arial"/>
          <w:sz w:val="22"/>
          <w:szCs w:val="22"/>
        </w:rPr>
      </w:pPr>
    </w:p>
    <w:p w:rsidR="00D87A5E" w:rsidRPr="00D87A5E" w:rsidRDefault="00843DFA" w:rsidP="009D03F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71</w:t>
      </w:r>
      <w:r w:rsidRPr="0039311E">
        <w:rPr>
          <w:rFonts w:cs="Arial"/>
          <w:sz w:val="22"/>
          <w:u w:val="single"/>
          <w:lang w:val="es-ES_tradnl"/>
        </w:rPr>
        <w:t>:</w:t>
      </w:r>
      <w:r>
        <w:rPr>
          <w:rFonts w:cs="Arial"/>
          <w:sz w:val="22"/>
          <w:u w:val="single"/>
          <w:lang w:val="es-ES_tradnl"/>
        </w:rPr>
        <w:t>45</w:t>
      </w:r>
      <w:r>
        <w:rPr>
          <w:rFonts w:cs="Arial"/>
          <w:sz w:val="22"/>
          <w:lang w:val="es-ES_tradnl"/>
        </w:rPr>
        <w:t xml:space="preserve"> El Director </w:t>
      </w:r>
      <w:r w:rsidRPr="00843DFA">
        <w:rPr>
          <w:rFonts w:cs="Arial"/>
          <w:sz w:val="22"/>
          <w:szCs w:val="22"/>
          <w:lang w:val="es-CR"/>
        </w:rPr>
        <w:t>Alvarado Herrera</w:t>
      </w:r>
      <w:r>
        <w:rPr>
          <w:rFonts w:cs="Arial"/>
          <w:sz w:val="22"/>
          <w:szCs w:val="22"/>
          <w:lang w:val="es-CR"/>
        </w:rPr>
        <w:t xml:space="preserve"> hace una reseña del proyecto Cerro Verde, planteando algunas aclaraciones </w:t>
      </w:r>
      <w:r w:rsidR="00E57E04">
        <w:rPr>
          <w:rFonts w:cs="Arial"/>
          <w:sz w:val="22"/>
          <w:szCs w:val="22"/>
          <w:lang w:val="es-CR"/>
        </w:rPr>
        <w:t xml:space="preserve">con respecto a </w:t>
      </w:r>
      <w:r w:rsidR="00C03D12">
        <w:rPr>
          <w:rFonts w:cs="Arial"/>
          <w:sz w:val="22"/>
          <w:szCs w:val="22"/>
          <w:lang w:val="es-CR"/>
        </w:rPr>
        <w:t>lo</w:t>
      </w:r>
      <w:r>
        <w:rPr>
          <w:rFonts w:cs="Arial"/>
          <w:sz w:val="22"/>
          <w:szCs w:val="22"/>
          <w:lang w:val="es-CR"/>
        </w:rPr>
        <w:t xml:space="preserve"> planteado por la Directora del FOSUVI, </w:t>
      </w:r>
      <w:r w:rsidR="00C03D12">
        <w:rPr>
          <w:rFonts w:cs="Arial"/>
          <w:sz w:val="22"/>
          <w:szCs w:val="22"/>
          <w:lang w:val="es-CR"/>
        </w:rPr>
        <w:t xml:space="preserve">así como en torno a los alcances del artículo 14 del Reglamento de Opciones de Financiamiento; </w:t>
      </w:r>
      <w:r>
        <w:rPr>
          <w:rFonts w:cs="Arial"/>
          <w:sz w:val="22"/>
          <w:szCs w:val="22"/>
          <w:lang w:val="es-CR"/>
        </w:rPr>
        <w:t xml:space="preserve">y </w:t>
      </w:r>
      <w:r w:rsidR="00C03D12">
        <w:rPr>
          <w:rFonts w:cs="Arial"/>
          <w:sz w:val="22"/>
          <w:szCs w:val="22"/>
          <w:lang w:val="es-CR"/>
        </w:rPr>
        <w:t>luego de varios comentarios al respecto, f</w:t>
      </w:r>
      <w:r w:rsidR="00E5119E">
        <w:rPr>
          <w:rFonts w:cs="Arial"/>
          <w:sz w:val="22"/>
          <w:szCs w:val="22"/>
          <w:lang w:val="es-CR"/>
        </w:rPr>
        <w:t xml:space="preserve">inalmente </w:t>
      </w:r>
      <w:r w:rsidR="00D87A5E">
        <w:rPr>
          <w:rFonts w:cs="Arial"/>
          <w:sz w:val="22"/>
          <w:szCs w:val="22"/>
          <w:lang w:val="es-CR"/>
        </w:rPr>
        <w:t xml:space="preserve">el </w:t>
      </w:r>
      <w:r w:rsidR="000E0AE0">
        <w:rPr>
          <w:rFonts w:cs="Arial"/>
          <w:sz w:val="22"/>
          <w:szCs w:val="22"/>
          <w:lang w:val="es-CR"/>
        </w:rPr>
        <w:t xml:space="preserve">Director </w:t>
      </w:r>
      <w:r w:rsidR="000E0AE0" w:rsidRPr="000E0AE0">
        <w:rPr>
          <w:rFonts w:cs="Arial"/>
          <w:sz w:val="22"/>
          <w:szCs w:val="22"/>
          <w:lang w:val="es-CR"/>
        </w:rPr>
        <w:t>Alvarado Herrera</w:t>
      </w:r>
      <w:r w:rsidR="000E0AE0">
        <w:rPr>
          <w:rFonts w:cs="Arial"/>
          <w:sz w:val="22"/>
          <w:szCs w:val="22"/>
          <w:lang w:val="es-CR"/>
        </w:rPr>
        <w:t xml:space="preserve"> solicita que con el fin de valorar lo actuado por el Banco, la MUCAP y el desarrollador, la </w:t>
      </w:r>
      <w:r w:rsidR="00D87A5E">
        <w:rPr>
          <w:rFonts w:cs="Arial"/>
          <w:sz w:val="22"/>
          <w:szCs w:val="22"/>
          <w:lang w:val="es-CR"/>
        </w:rPr>
        <w:t>Geren</w:t>
      </w:r>
      <w:r w:rsidR="000E0AE0">
        <w:rPr>
          <w:rFonts w:cs="Arial"/>
          <w:sz w:val="22"/>
          <w:szCs w:val="22"/>
          <w:lang w:val="es-CR"/>
        </w:rPr>
        <w:t>cia</w:t>
      </w:r>
      <w:r w:rsidR="00D87A5E">
        <w:rPr>
          <w:rFonts w:cs="Arial"/>
          <w:sz w:val="22"/>
          <w:szCs w:val="22"/>
          <w:lang w:val="es-CR"/>
        </w:rPr>
        <w:t xml:space="preserve"> General </w:t>
      </w:r>
      <w:r w:rsidR="000E0AE0">
        <w:rPr>
          <w:rFonts w:cs="Arial"/>
          <w:sz w:val="22"/>
          <w:szCs w:val="22"/>
          <w:lang w:val="es-CR"/>
        </w:rPr>
        <w:t xml:space="preserve">le </w:t>
      </w:r>
      <w:r w:rsidR="000E0AE0" w:rsidRPr="00D42E23">
        <w:rPr>
          <w:rFonts w:cs="Arial"/>
          <w:sz w:val="22"/>
          <w:szCs w:val="22"/>
          <w:lang w:val="es-CR"/>
        </w:rPr>
        <w:t>remita a esta a esta Junta Directiva</w:t>
      </w:r>
      <w:r w:rsidR="00D87A5E" w:rsidRPr="00D42E23">
        <w:rPr>
          <w:rFonts w:cs="Arial"/>
          <w:sz w:val="22"/>
          <w:szCs w:val="22"/>
          <w:lang w:val="es-CR"/>
        </w:rPr>
        <w:t xml:space="preserve"> (minuto 93:15) copia de las notas </w:t>
      </w:r>
      <w:r w:rsidR="000E0AE0" w:rsidRPr="00D42E23">
        <w:rPr>
          <w:rFonts w:cs="Arial"/>
          <w:sz w:val="22"/>
          <w:szCs w:val="22"/>
          <w:lang w:val="es-CR"/>
        </w:rPr>
        <w:t xml:space="preserve">que </w:t>
      </w:r>
      <w:r w:rsidR="00D42E23" w:rsidRPr="00D42E23">
        <w:rPr>
          <w:rFonts w:cs="Arial"/>
          <w:sz w:val="22"/>
          <w:szCs w:val="22"/>
          <w:lang w:val="es-CR"/>
        </w:rPr>
        <w:t xml:space="preserve">ha </w:t>
      </w:r>
      <w:r w:rsidR="000E0AE0" w:rsidRPr="00D42E23">
        <w:rPr>
          <w:rFonts w:cs="Arial"/>
          <w:sz w:val="22"/>
          <w:szCs w:val="22"/>
          <w:lang w:val="es-CR"/>
        </w:rPr>
        <w:t xml:space="preserve">enviado </w:t>
      </w:r>
      <w:r w:rsidR="00D87A5E" w:rsidRPr="00D42E23">
        <w:rPr>
          <w:rFonts w:cs="Arial"/>
          <w:sz w:val="22"/>
          <w:szCs w:val="22"/>
          <w:lang w:val="es-CR"/>
        </w:rPr>
        <w:t xml:space="preserve">el desarrollador </w:t>
      </w:r>
      <w:r w:rsidR="000E0AE0" w:rsidRPr="00D42E23">
        <w:rPr>
          <w:rFonts w:cs="Arial"/>
          <w:sz w:val="22"/>
          <w:szCs w:val="22"/>
          <w:lang w:val="es-CR"/>
        </w:rPr>
        <w:t xml:space="preserve">al BANHVI, así como </w:t>
      </w:r>
      <w:r w:rsidR="00D87A5E" w:rsidRPr="00D42E23">
        <w:rPr>
          <w:rFonts w:cs="Arial"/>
          <w:sz w:val="22"/>
          <w:szCs w:val="22"/>
          <w:lang w:val="es-CR"/>
        </w:rPr>
        <w:t xml:space="preserve">de la  aceptación de la MUCAP a </w:t>
      </w:r>
      <w:r w:rsidR="000E0AE0" w:rsidRPr="00D42E23">
        <w:rPr>
          <w:rFonts w:cs="Arial"/>
          <w:sz w:val="22"/>
          <w:szCs w:val="22"/>
          <w:lang w:val="es-CR"/>
        </w:rPr>
        <w:t>madurar</w:t>
      </w:r>
      <w:r w:rsidR="00D87A5E" w:rsidRPr="00D42E23">
        <w:rPr>
          <w:rFonts w:cs="Arial"/>
          <w:sz w:val="22"/>
          <w:szCs w:val="22"/>
          <w:lang w:val="es-CR"/>
        </w:rPr>
        <w:t xml:space="preserve"> dicho proyecto</w:t>
      </w:r>
      <w:r w:rsidR="007B238E" w:rsidRPr="00D42E23">
        <w:rPr>
          <w:rFonts w:cs="Arial"/>
          <w:sz w:val="22"/>
          <w:szCs w:val="22"/>
          <w:lang w:val="es-CR"/>
        </w:rPr>
        <w:t xml:space="preserve"> y de lo actuado por el BANHVI al respecto</w:t>
      </w:r>
      <w:r w:rsidR="000E0AE0" w:rsidRPr="00D42E23">
        <w:rPr>
          <w:rFonts w:cs="Arial"/>
          <w:sz w:val="22"/>
          <w:szCs w:val="22"/>
          <w:lang w:val="es-CR"/>
        </w:rPr>
        <w:t>.</w:t>
      </w:r>
      <w:r w:rsidR="00D87A5E" w:rsidRPr="00D42E23">
        <w:rPr>
          <w:rFonts w:cs="Arial"/>
          <w:sz w:val="22"/>
          <w:szCs w:val="22"/>
          <w:lang w:val="es-CR"/>
        </w:rPr>
        <w:t xml:space="preserve"> </w:t>
      </w:r>
      <w:r w:rsidR="000E0AE0" w:rsidRPr="00D42E23">
        <w:rPr>
          <w:rFonts w:cs="Arial"/>
          <w:sz w:val="22"/>
          <w:szCs w:val="22"/>
          <w:lang w:val="es-CR"/>
        </w:rPr>
        <w:t xml:space="preserve">Complementariamente, se resuelve solicitar a la Administración </w:t>
      </w:r>
      <w:r w:rsidR="00F875C7" w:rsidRPr="00D42E23">
        <w:rPr>
          <w:rFonts w:cs="Arial"/>
          <w:sz w:val="22"/>
          <w:szCs w:val="22"/>
          <w:lang w:val="es-CR"/>
        </w:rPr>
        <w:t>que se presente a este Órgano Colegiado, un plan de acciones a seguir para lograr el más pronto desarrollo del proyecto.</w:t>
      </w:r>
    </w:p>
    <w:p w:rsidR="009D03FE" w:rsidRDefault="009D03FE" w:rsidP="009D03FE">
      <w:pPr>
        <w:spacing w:line="360" w:lineRule="auto"/>
        <w:jc w:val="both"/>
        <w:rPr>
          <w:rFonts w:cs="Arial"/>
          <w:sz w:val="22"/>
          <w:lang w:val="es-ES_tradnl"/>
        </w:rPr>
      </w:pPr>
    </w:p>
    <w:p w:rsidR="005E77CE" w:rsidRDefault="00D42E23"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w:t>
      </w:r>
      <w:r w:rsidR="005E77CE">
        <w:rPr>
          <w:rFonts w:cs="Arial"/>
          <w:sz w:val="22"/>
          <w:u w:val="single"/>
          <w:lang w:val="es-ES_tradnl"/>
        </w:rPr>
        <w:t>7</w:t>
      </w:r>
      <w:r w:rsidRPr="00A25DB7">
        <w:rPr>
          <w:rFonts w:cs="Arial"/>
          <w:sz w:val="22"/>
          <w:u w:val="single"/>
          <w:lang w:val="es-ES_tradnl"/>
        </w:rPr>
        <w:t>:</w:t>
      </w:r>
      <w:r w:rsidR="005E77CE">
        <w:rPr>
          <w:rFonts w:cs="Arial"/>
          <w:sz w:val="22"/>
          <w:u w:val="single"/>
          <w:lang w:val="es-ES_tradnl"/>
        </w:rPr>
        <w:t>50</w:t>
      </w:r>
      <w:r>
        <w:rPr>
          <w:rFonts w:cs="Arial"/>
          <w:sz w:val="22"/>
          <w:lang w:val="es-ES_tradnl"/>
        </w:rPr>
        <w:t xml:space="preserve"> </w:t>
      </w:r>
      <w:r w:rsidR="005E77CE">
        <w:rPr>
          <w:rFonts w:cs="Arial"/>
          <w:sz w:val="22"/>
          <w:lang w:val="es-ES_tradnl"/>
        </w:rPr>
        <w:t xml:space="preserve">La licenciada Camacho Murillo presenta la información correspondiente al proyecto San Buenaventura (Juan Pablo II), destacando que se han emitido los lineamientos generales a la entidad autorizada (MUCAP) y se han resuelto las dificultadas para dotar a las familias de agua potable, desarrollándose actualmente la primera etapa, consistente en la </w:t>
      </w:r>
      <w:r w:rsidR="00322060">
        <w:rPr>
          <w:rFonts w:cs="Arial"/>
          <w:sz w:val="22"/>
          <w:lang w:val="es-ES_tradnl"/>
        </w:rPr>
        <w:t xml:space="preserve">maduración </w:t>
      </w:r>
      <w:r w:rsidR="005E77CE" w:rsidRPr="005E77CE">
        <w:rPr>
          <w:rFonts w:cs="Arial"/>
          <w:sz w:val="22"/>
        </w:rPr>
        <w:t>de</w:t>
      </w:r>
      <w:r w:rsidR="00322060">
        <w:rPr>
          <w:rFonts w:cs="Arial"/>
          <w:sz w:val="22"/>
        </w:rPr>
        <w:t>l</w:t>
      </w:r>
      <w:r w:rsidR="005E77CE" w:rsidRPr="005E77CE">
        <w:rPr>
          <w:rFonts w:cs="Arial"/>
          <w:sz w:val="22"/>
        </w:rPr>
        <w:t xml:space="preserve"> proyecto, </w:t>
      </w:r>
      <w:r w:rsidR="00322060">
        <w:rPr>
          <w:rFonts w:cs="Arial"/>
          <w:sz w:val="22"/>
        </w:rPr>
        <w:t xml:space="preserve">la </w:t>
      </w:r>
      <w:r w:rsidR="005E77CE" w:rsidRPr="005E77CE">
        <w:rPr>
          <w:rFonts w:cs="Arial"/>
          <w:sz w:val="22"/>
        </w:rPr>
        <w:t xml:space="preserve">contratación de </w:t>
      </w:r>
      <w:r w:rsidR="00322060">
        <w:rPr>
          <w:rFonts w:cs="Arial"/>
          <w:sz w:val="22"/>
        </w:rPr>
        <w:t>e</w:t>
      </w:r>
      <w:r w:rsidR="005E77CE" w:rsidRPr="005E77CE">
        <w:rPr>
          <w:rFonts w:cs="Arial"/>
          <w:sz w:val="22"/>
        </w:rPr>
        <w:t xml:space="preserve">studios </w:t>
      </w:r>
      <w:r w:rsidR="00322060">
        <w:rPr>
          <w:rFonts w:cs="Arial"/>
          <w:sz w:val="22"/>
        </w:rPr>
        <w:t>p</w:t>
      </w:r>
      <w:r w:rsidR="005E77CE" w:rsidRPr="005E77CE">
        <w:rPr>
          <w:rFonts w:cs="Arial"/>
          <w:sz w:val="22"/>
        </w:rPr>
        <w:t xml:space="preserve">reliminares y </w:t>
      </w:r>
      <w:r w:rsidR="00322060">
        <w:rPr>
          <w:rFonts w:cs="Arial"/>
          <w:sz w:val="22"/>
        </w:rPr>
        <w:t>el a</w:t>
      </w:r>
      <w:r w:rsidR="005E77CE" w:rsidRPr="005E77CE">
        <w:rPr>
          <w:rFonts w:cs="Arial"/>
          <w:sz w:val="22"/>
        </w:rPr>
        <w:t>nteproyecto</w:t>
      </w:r>
      <w:r w:rsidR="00322060">
        <w:rPr>
          <w:rFonts w:cs="Arial"/>
          <w:sz w:val="22"/>
        </w:rPr>
        <w:t xml:space="preserve">, la cual tiene previsto ejecutarse en un plazo de 8 meses.  </w:t>
      </w:r>
    </w:p>
    <w:p w:rsidR="00322060" w:rsidRDefault="00322060" w:rsidP="009D03FE">
      <w:pPr>
        <w:spacing w:line="360" w:lineRule="auto"/>
        <w:jc w:val="both"/>
        <w:rPr>
          <w:rFonts w:cs="Arial"/>
          <w:sz w:val="22"/>
        </w:rPr>
      </w:pPr>
    </w:p>
    <w:p w:rsidR="005E77CE" w:rsidRDefault="00322060" w:rsidP="009D03FE">
      <w:pPr>
        <w:spacing w:line="360" w:lineRule="auto"/>
        <w:jc w:val="both"/>
        <w:rPr>
          <w:rFonts w:cs="Arial"/>
          <w:sz w:val="22"/>
        </w:rPr>
      </w:pPr>
      <w:r>
        <w:rPr>
          <w:rFonts w:cs="Arial"/>
          <w:sz w:val="22"/>
        </w:rPr>
        <w:t xml:space="preserve">Al respecto, </w:t>
      </w:r>
      <w:r w:rsidR="00903F0E">
        <w:rPr>
          <w:rFonts w:cs="Arial"/>
          <w:sz w:val="22"/>
        </w:rPr>
        <w:t xml:space="preserve">se concuerda en la pertinencia de </w:t>
      </w:r>
      <w:r w:rsidR="004B2A45">
        <w:rPr>
          <w:rFonts w:cs="Arial"/>
          <w:sz w:val="22"/>
        </w:rPr>
        <w:t xml:space="preserve">girar instrucciones a la </w:t>
      </w:r>
      <w:r w:rsidR="004B2A45" w:rsidRPr="004B2A45">
        <w:rPr>
          <w:rFonts w:cs="Arial"/>
          <w:sz w:val="22"/>
          <w:szCs w:val="22"/>
        </w:rPr>
        <w:t>Administración</w:t>
      </w:r>
      <w:r w:rsidR="004B2A45">
        <w:rPr>
          <w:rFonts w:cs="Arial"/>
          <w:sz w:val="22"/>
          <w:szCs w:val="22"/>
        </w:rPr>
        <w:t xml:space="preserve"> (minuto 121:</w:t>
      </w:r>
      <w:r w:rsidR="00AD13F6">
        <w:rPr>
          <w:rFonts w:cs="Arial"/>
          <w:sz w:val="22"/>
          <w:szCs w:val="22"/>
        </w:rPr>
        <w:t>50</w:t>
      </w:r>
      <w:r w:rsidR="004B2A45">
        <w:rPr>
          <w:rFonts w:cs="Arial"/>
          <w:sz w:val="22"/>
          <w:szCs w:val="22"/>
        </w:rPr>
        <w:t>), para que solicite a la entidad autorizada y presente a esta Junta Directiva</w:t>
      </w:r>
      <w:r w:rsidR="00AD13F6">
        <w:rPr>
          <w:rFonts w:cs="Arial"/>
          <w:sz w:val="22"/>
          <w:szCs w:val="22"/>
        </w:rPr>
        <w:t>, el detalle de los estudios que estarán contemplados en la primera fase del desarrollo del proyecto, incluyendo los plazos de ejecución de cada uno.</w:t>
      </w:r>
    </w:p>
    <w:p w:rsidR="00322060" w:rsidRDefault="00322060" w:rsidP="009D03FE">
      <w:pPr>
        <w:spacing w:line="360" w:lineRule="auto"/>
        <w:jc w:val="both"/>
        <w:rPr>
          <w:rFonts w:cs="Arial"/>
          <w:sz w:val="22"/>
          <w:lang w:val="es-ES_tradnl"/>
        </w:rPr>
      </w:pPr>
    </w:p>
    <w:p w:rsidR="00D42E23" w:rsidRDefault="00322060"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AD13F6">
        <w:rPr>
          <w:rFonts w:cs="Arial"/>
          <w:sz w:val="22"/>
          <w:u w:val="single"/>
          <w:lang w:val="es-ES_tradnl"/>
        </w:rPr>
        <w:t>23</w:t>
      </w:r>
      <w:r w:rsidRPr="00A25DB7">
        <w:rPr>
          <w:rFonts w:cs="Arial"/>
          <w:sz w:val="22"/>
          <w:u w:val="single"/>
          <w:lang w:val="es-ES_tradnl"/>
        </w:rPr>
        <w:t>:</w:t>
      </w:r>
      <w:r w:rsidR="00AD13F6">
        <w:rPr>
          <w:rFonts w:cs="Arial"/>
          <w:sz w:val="22"/>
          <w:u w:val="single"/>
          <w:lang w:val="es-ES_tradnl"/>
        </w:rPr>
        <w:t>30</w:t>
      </w:r>
      <w:r>
        <w:rPr>
          <w:rFonts w:cs="Arial"/>
          <w:sz w:val="22"/>
          <w:lang w:val="es-ES_tradnl"/>
        </w:rPr>
        <w:t xml:space="preserve"> La licenciada Camacho Murillo se refiere</w:t>
      </w:r>
      <w:r w:rsidR="00AD13F6">
        <w:rPr>
          <w:rFonts w:cs="Arial"/>
          <w:sz w:val="22"/>
          <w:lang w:val="es-ES_tradnl"/>
        </w:rPr>
        <w:t xml:space="preserve"> </w:t>
      </w:r>
      <w:r>
        <w:rPr>
          <w:rFonts w:cs="Arial"/>
          <w:sz w:val="22"/>
          <w:lang w:val="es-ES_tradnl"/>
        </w:rPr>
        <w:t>a la situación de</w:t>
      </w:r>
      <w:r w:rsidR="00AD13F6">
        <w:rPr>
          <w:rFonts w:cs="Arial"/>
          <w:sz w:val="22"/>
          <w:lang w:val="es-ES_tradnl"/>
        </w:rPr>
        <w:t xml:space="preserve"> los proyectos</w:t>
      </w:r>
      <w:r w:rsidR="00E80B57">
        <w:rPr>
          <w:rFonts w:cs="Arial"/>
          <w:sz w:val="22"/>
          <w:lang w:val="es-ES_tradnl"/>
        </w:rPr>
        <w:t xml:space="preserve"> Pitahaya y</w:t>
      </w:r>
      <w:r w:rsidR="00AD13F6">
        <w:rPr>
          <w:rFonts w:cs="Arial"/>
          <w:sz w:val="22"/>
          <w:lang w:val="es-ES_tradnl"/>
        </w:rPr>
        <w:t xml:space="preserve"> El Portillo</w:t>
      </w:r>
      <w:r w:rsidR="00E80B57">
        <w:rPr>
          <w:rFonts w:cs="Arial"/>
          <w:sz w:val="22"/>
          <w:lang w:val="es-ES_tradnl"/>
        </w:rPr>
        <w:t xml:space="preserve">, atendiendo sobre este último proyecto, varias consultas de los señores Directores sobre las gestiones pendientes de realizar; luego de lo cual expone los datos correspondientes al proyecto Potrerillos, y de la discusión que se realiza sobre la información suministrada, se concuerda en la pertinencia de girar instrucciones a la </w:t>
      </w:r>
      <w:r w:rsidR="00E80B57" w:rsidRPr="00E80B57">
        <w:rPr>
          <w:rFonts w:cs="Arial"/>
          <w:sz w:val="22"/>
          <w:szCs w:val="22"/>
          <w:lang w:val="es-ES_tradnl"/>
        </w:rPr>
        <w:t>Administración</w:t>
      </w:r>
      <w:r w:rsidR="00E80B57">
        <w:rPr>
          <w:rFonts w:cs="Arial"/>
          <w:sz w:val="22"/>
          <w:szCs w:val="22"/>
          <w:lang w:val="es-ES_tradnl"/>
        </w:rPr>
        <w:t xml:space="preserve"> (minuto 131:30), para que con el concurso de la entidad autorizada, presente a este Órgano Colegiado un informe actualizado sobre el estado del proceso de revisión del proyecto.</w:t>
      </w:r>
    </w:p>
    <w:p w:rsidR="00AD13F6" w:rsidRDefault="00AD13F6" w:rsidP="009D03FE">
      <w:pPr>
        <w:spacing w:line="360" w:lineRule="auto"/>
        <w:jc w:val="both"/>
        <w:rPr>
          <w:rFonts w:cs="Arial"/>
          <w:sz w:val="22"/>
          <w:lang w:val="es-ES_tradnl"/>
        </w:rPr>
      </w:pPr>
    </w:p>
    <w:p w:rsidR="00E80B57" w:rsidRDefault="00E80B57"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8C13C4">
        <w:rPr>
          <w:rFonts w:cs="Arial"/>
          <w:sz w:val="22"/>
          <w:u w:val="single"/>
          <w:lang w:val="es-ES_tradnl"/>
        </w:rPr>
        <w:t>32</w:t>
      </w:r>
      <w:r w:rsidRPr="00A25DB7">
        <w:rPr>
          <w:rFonts w:cs="Arial"/>
          <w:sz w:val="22"/>
          <w:u w:val="single"/>
          <w:lang w:val="es-ES_tradnl"/>
        </w:rPr>
        <w:t>:</w:t>
      </w:r>
      <w:r w:rsidR="008C13C4">
        <w:rPr>
          <w:rFonts w:cs="Arial"/>
          <w:sz w:val="22"/>
          <w:u w:val="single"/>
          <w:lang w:val="es-ES_tradnl"/>
        </w:rPr>
        <w:t>45</w:t>
      </w:r>
      <w:r>
        <w:rPr>
          <w:rFonts w:cs="Arial"/>
          <w:sz w:val="22"/>
          <w:lang w:val="es-ES_tradnl"/>
        </w:rPr>
        <w:t xml:space="preserve"> La licenciada Camacho Murillo </w:t>
      </w:r>
      <w:r w:rsidR="008C13C4">
        <w:rPr>
          <w:rFonts w:cs="Arial"/>
          <w:sz w:val="22"/>
          <w:lang w:val="es-ES_tradnl"/>
        </w:rPr>
        <w:t xml:space="preserve">explica </w:t>
      </w:r>
      <w:r w:rsidR="00140C78">
        <w:rPr>
          <w:rFonts w:cs="Arial"/>
          <w:sz w:val="22"/>
          <w:lang w:val="es-ES_tradnl"/>
        </w:rPr>
        <w:t>la condición de</w:t>
      </w:r>
      <w:r w:rsidR="008C13C4">
        <w:rPr>
          <w:rFonts w:cs="Arial"/>
          <w:sz w:val="22"/>
          <w:lang w:val="es-ES_tradnl"/>
        </w:rPr>
        <w:t xml:space="preserve"> </w:t>
      </w:r>
      <w:r w:rsidR="00140C78">
        <w:rPr>
          <w:rFonts w:cs="Arial"/>
          <w:sz w:val="22"/>
          <w:lang w:val="es-ES_tradnl"/>
        </w:rPr>
        <w:t xml:space="preserve">los proyectos La Angostura y Esparsol, </w:t>
      </w:r>
      <w:r w:rsidR="00AF0916">
        <w:rPr>
          <w:rFonts w:cs="Arial"/>
          <w:sz w:val="22"/>
          <w:lang w:val="es-ES_tradnl"/>
        </w:rPr>
        <w:t>destacando sobre este último, que ya se le remitieron a la MUCAP los lineamientos generales para la maduración del proyecto</w:t>
      </w:r>
      <w:r w:rsidR="00FB6B5A">
        <w:rPr>
          <w:rFonts w:cs="Arial"/>
          <w:sz w:val="22"/>
          <w:lang w:val="es-ES_tradnl"/>
        </w:rPr>
        <w:t>, así como que la Municipalidad está coordinando a los potenciales beneficiarios</w:t>
      </w:r>
      <w:r w:rsidR="00AF0916">
        <w:rPr>
          <w:rFonts w:cs="Arial"/>
          <w:sz w:val="22"/>
          <w:lang w:val="es-ES_tradnl"/>
        </w:rPr>
        <w:t>.</w:t>
      </w:r>
    </w:p>
    <w:p w:rsidR="00322060" w:rsidRDefault="00322060" w:rsidP="009D03FE">
      <w:pPr>
        <w:spacing w:line="360" w:lineRule="auto"/>
        <w:jc w:val="both"/>
        <w:rPr>
          <w:rFonts w:cs="Arial"/>
          <w:sz w:val="22"/>
          <w:lang w:val="es-ES_tradnl"/>
        </w:rPr>
      </w:pPr>
    </w:p>
    <w:p w:rsidR="00FB6B5A" w:rsidRDefault="00FB6B5A"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136</w:t>
      </w:r>
      <w:r w:rsidRPr="00A25DB7">
        <w:rPr>
          <w:rFonts w:cs="Arial"/>
          <w:sz w:val="22"/>
          <w:u w:val="single"/>
          <w:lang w:val="es-ES_tradnl"/>
        </w:rPr>
        <w:t>:</w:t>
      </w:r>
      <w:r>
        <w:rPr>
          <w:rFonts w:cs="Arial"/>
          <w:sz w:val="22"/>
          <w:u w:val="single"/>
          <w:lang w:val="es-ES_tradnl"/>
        </w:rPr>
        <w:t>15</w:t>
      </w:r>
      <w:r>
        <w:rPr>
          <w:rFonts w:cs="Arial"/>
          <w:sz w:val="22"/>
          <w:lang w:val="es-ES_tradnl"/>
        </w:rPr>
        <w:t xml:space="preserve"> La licenciada Pérez Valerín atiende una consulta de la Directora Pérez Gutiérrez sobre otros terrenos del Banco que están en desarrollo (Aprocaro, Cobasur, Teodoro Picado y El Edén)</w:t>
      </w:r>
      <w:r w:rsidR="00025176">
        <w:rPr>
          <w:rFonts w:cs="Arial"/>
          <w:sz w:val="22"/>
          <w:lang w:val="es-ES_tradnl"/>
        </w:rPr>
        <w:t xml:space="preserve"> y atiende una duda de la Directora </w:t>
      </w:r>
      <w:r w:rsidR="00025176" w:rsidRPr="00025176">
        <w:rPr>
          <w:rFonts w:cs="Arial"/>
          <w:bCs/>
          <w:sz w:val="22"/>
          <w:szCs w:val="22"/>
          <w:lang w:val="es-ES_tradnl"/>
        </w:rPr>
        <w:t>Ulibarri Pernús</w:t>
      </w:r>
      <w:r w:rsidR="00025176">
        <w:rPr>
          <w:rFonts w:cs="Arial"/>
          <w:bCs/>
          <w:sz w:val="22"/>
          <w:szCs w:val="22"/>
          <w:lang w:val="es-ES_tradnl"/>
        </w:rPr>
        <w:t>, sobre las acciones pendientes en el proyecto El Edén.</w:t>
      </w:r>
    </w:p>
    <w:p w:rsidR="00322060" w:rsidRDefault="00322060"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058B6">
        <w:rPr>
          <w:rFonts w:cs="Arial"/>
          <w:sz w:val="22"/>
          <w:u w:val="single"/>
          <w:lang w:val="es-ES_tradnl"/>
        </w:rPr>
        <w:t>142</w:t>
      </w:r>
      <w:r w:rsidRPr="00A25DB7">
        <w:rPr>
          <w:rFonts w:cs="Arial"/>
          <w:sz w:val="22"/>
          <w:u w:val="single"/>
          <w:lang w:val="es-ES_tradnl"/>
        </w:rPr>
        <w:t>:</w:t>
      </w:r>
      <w:r w:rsidR="002E705B">
        <w:rPr>
          <w:rFonts w:cs="Arial"/>
          <w:sz w:val="22"/>
          <w:u w:val="single"/>
          <w:lang w:val="es-ES_tradnl"/>
        </w:rPr>
        <w:t>30</w:t>
      </w:r>
      <w:r>
        <w:rPr>
          <w:rFonts w:cs="Arial"/>
          <w:sz w:val="22"/>
          <w:lang w:val="es-ES_tradnl"/>
        </w:rPr>
        <w:t xml:space="preserve"> </w:t>
      </w:r>
      <w:r w:rsidR="005F3688">
        <w:rPr>
          <w:rFonts w:cs="Arial"/>
          <w:color w:val="000000"/>
          <w:sz w:val="22"/>
          <w:szCs w:val="22"/>
        </w:rPr>
        <w:t>Cono</w:t>
      </w:r>
      <w:r w:rsidR="002E705B">
        <w:rPr>
          <w:rFonts w:cs="Arial"/>
          <w:bCs/>
          <w:sz w:val="22"/>
          <w:szCs w:val="22"/>
        </w:rPr>
        <w:t>cido y suficientemente discutido</w:t>
      </w:r>
      <w:r w:rsidR="005F3688">
        <w:rPr>
          <w:rFonts w:cs="Arial"/>
          <w:bCs/>
          <w:sz w:val="22"/>
          <w:szCs w:val="22"/>
        </w:rPr>
        <w:t xml:space="preserve"> </w:t>
      </w:r>
      <w:r w:rsidR="002E705B">
        <w:rPr>
          <w:rFonts w:cs="Arial"/>
          <w:bCs/>
          <w:sz w:val="22"/>
          <w:szCs w:val="22"/>
        </w:rPr>
        <w:t xml:space="preserve">el informe de </w:t>
      </w:r>
      <w:r w:rsidR="005F3688">
        <w:rPr>
          <w:rFonts w:cs="Arial"/>
          <w:bCs/>
          <w:sz w:val="22"/>
          <w:szCs w:val="22"/>
        </w:rPr>
        <w:t xml:space="preserve">la </w:t>
      </w:r>
      <w:r w:rsidR="005F3688" w:rsidRPr="00BF503E">
        <w:rPr>
          <w:rFonts w:cs="Arial"/>
          <w:bCs/>
          <w:sz w:val="22"/>
          <w:szCs w:val="22"/>
        </w:rPr>
        <w:t>Administración</w:t>
      </w:r>
      <w:r w:rsidR="005F3688">
        <w:rPr>
          <w:rFonts w:cs="Arial"/>
          <w:bCs/>
          <w:sz w:val="22"/>
          <w:szCs w:val="22"/>
        </w:rPr>
        <w:t xml:space="preserve">, la Junta Directiva toma el </w:t>
      </w:r>
      <w:r w:rsidR="005F3688">
        <w:rPr>
          <w:rFonts w:cs="Arial"/>
          <w:b/>
          <w:sz w:val="22"/>
          <w:szCs w:val="22"/>
        </w:rPr>
        <w:t>A</w:t>
      </w:r>
      <w:r w:rsidR="005F3688" w:rsidRPr="00ED0EF0">
        <w:rPr>
          <w:rFonts w:cs="Arial"/>
          <w:b/>
          <w:sz w:val="22"/>
          <w:szCs w:val="22"/>
        </w:rPr>
        <w:t xml:space="preserve">cuerdo N° </w:t>
      </w:r>
      <w:r w:rsidR="005F3688">
        <w:rPr>
          <w:rFonts w:cs="Arial"/>
          <w:b/>
          <w:sz w:val="22"/>
          <w:szCs w:val="22"/>
        </w:rPr>
        <w:t>3</w:t>
      </w:r>
      <w:r w:rsidR="005F3688">
        <w:rPr>
          <w:rFonts w:cs="Arial"/>
          <w:sz w:val="22"/>
          <w:szCs w:val="22"/>
        </w:rPr>
        <w:t xml:space="preserve"> que se anexa a esta minuta.  Acto seguido, se retira de la sesión la licenciada </w:t>
      </w:r>
      <w:r w:rsidR="0015596F">
        <w:rPr>
          <w:rFonts w:cs="Arial"/>
          <w:sz w:val="22"/>
          <w:szCs w:val="22"/>
        </w:rPr>
        <w:t>Pérez Valerín</w:t>
      </w:r>
      <w:r w:rsidR="005F3688">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CD1401" w:rsidRPr="00CD1401">
        <w:rPr>
          <w:rFonts w:cs="Arial"/>
          <w:b/>
          <w:sz w:val="22"/>
          <w:u w:val="single"/>
          <w:lang w:val="es-ES_tradnl"/>
        </w:rPr>
        <w:t>Propuesta de distribución de recursos de Impuesto Solidario en el Presupuesto del  FOSUVI 2019</w:t>
      </w:r>
    </w:p>
    <w:p w:rsidR="009D03FE" w:rsidRDefault="009D03FE" w:rsidP="009D03FE">
      <w:pPr>
        <w:spacing w:line="360" w:lineRule="auto"/>
        <w:jc w:val="both"/>
        <w:rPr>
          <w:rFonts w:cs="Arial"/>
          <w:sz w:val="22"/>
          <w:szCs w:val="22"/>
        </w:rPr>
      </w:pPr>
    </w:p>
    <w:p w:rsidR="007B5ABE" w:rsidRPr="00AB2826" w:rsidRDefault="009D03FE" w:rsidP="007B5ABE">
      <w:pPr>
        <w:spacing w:line="360" w:lineRule="auto"/>
        <w:jc w:val="both"/>
        <w:rPr>
          <w:rFonts w:cs="Arial"/>
          <w:bCs/>
          <w:sz w:val="22"/>
          <w:szCs w:val="22"/>
        </w:rPr>
      </w:pPr>
      <w:r w:rsidRPr="0039311E">
        <w:rPr>
          <w:rFonts w:cs="Arial"/>
          <w:sz w:val="22"/>
          <w:u w:val="single"/>
          <w:lang w:val="es-ES_tradnl"/>
        </w:rPr>
        <w:t xml:space="preserve">Minuto </w:t>
      </w:r>
      <w:r w:rsidR="0029633B">
        <w:rPr>
          <w:rFonts w:cs="Arial"/>
          <w:sz w:val="22"/>
          <w:u w:val="single"/>
          <w:lang w:val="es-ES_tradnl"/>
        </w:rPr>
        <w:t>1</w:t>
      </w:r>
      <w:r w:rsidR="00704796">
        <w:rPr>
          <w:rFonts w:cs="Arial"/>
          <w:sz w:val="22"/>
          <w:u w:val="single"/>
          <w:lang w:val="es-ES_tradnl"/>
        </w:rPr>
        <w:t>4</w:t>
      </w:r>
      <w:r w:rsidR="0029633B">
        <w:rPr>
          <w:rFonts w:cs="Arial"/>
          <w:sz w:val="22"/>
          <w:u w:val="single"/>
          <w:lang w:val="es-ES_tradnl"/>
        </w:rPr>
        <w:t>2</w:t>
      </w:r>
      <w:r w:rsidRPr="0039311E">
        <w:rPr>
          <w:rFonts w:cs="Arial"/>
          <w:sz w:val="22"/>
          <w:u w:val="single"/>
          <w:lang w:val="es-ES_tradnl"/>
        </w:rPr>
        <w:t>:</w:t>
      </w:r>
      <w:r w:rsidR="00704796">
        <w:rPr>
          <w:rFonts w:cs="Arial"/>
          <w:sz w:val="22"/>
          <w:u w:val="single"/>
          <w:lang w:val="es-ES_tradnl"/>
        </w:rPr>
        <w:t>50</w:t>
      </w:r>
      <w:r>
        <w:rPr>
          <w:rFonts w:cs="Arial"/>
          <w:sz w:val="22"/>
          <w:lang w:val="es-ES_tradnl"/>
        </w:rPr>
        <w:t xml:space="preserve"> </w:t>
      </w:r>
      <w:r w:rsidR="007B5ABE">
        <w:rPr>
          <w:rFonts w:cs="Arial"/>
          <w:bCs/>
          <w:sz w:val="22"/>
          <w:szCs w:val="22"/>
        </w:rPr>
        <w:t>Se conoce el oficio GG-ME-</w:t>
      </w:r>
      <w:r w:rsidR="00961779">
        <w:rPr>
          <w:rFonts w:cs="Arial"/>
          <w:bCs/>
          <w:sz w:val="22"/>
          <w:szCs w:val="22"/>
        </w:rPr>
        <w:t>0573</w:t>
      </w:r>
      <w:r w:rsidR="007B5ABE">
        <w:rPr>
          <w:rFonts w:cs="Arial"/>
          <w:bCs/>
          <w:sz w:val="22"/>
          <w:szCs w:val="22"/>
        </w:rPr>
        <w:t>-201</w:t>
      </w:r>
      <w:r w:rsidR="00961779">
        <w:rPr>
          <w:rFonts w:cs="Arial"/>
          <w:bCs/>
          <w:sz w:val="22"/>
          <w:szCs w:val="22"/>
        </w:rPr>
        <w:t>9</w:t>
      </w:r>
      <w:r w:rsidR="007B5ABE">
        <w:rPr>
          <w:rFonts w:cs="Arial"/>
          <w:bCs/>
          <w:sz w:val="22"/>
          <w:szCs w:val="22"/>
        </w:rPr>
        <w:t xml:space="preserve"> del </w:t>
      </w:r>
      <w:r w:rsidR="00961779">
        <w:rPr>
          <w:rFonts w:cs="Arial"/>
          <w:bCs/>
          <w:sz w:val="22"/>
          <w:szCs w:val="22"/>
        </w:rPr>
        <w:t>31</w:t>
      </w:r>
      <w:r w:rsidR="007B5ABE">
        <w:rPr>
          <w:rFonts w:cs="Arial"/>
          <w:bCs/>
          <w:sz w:val="22"/>
          <w:szCs w:val="22"/>
        </w:rPr>
        <w:t xml:space="preserve"> de </w:t>
      </w:r>
      <w:r w:rsidR="00961779">
        <w:rPr>
          <w:rFonts w:cs="Arial"/>
          <w:bCs/>
          <w:sz w:val="22"/>
          <w:szCs w:val="22"/>
        </w:rPr>
        <w:t>mayo</w:t>
      </w:r>
      <w:r w:rsidR="007B5ABE">
        <w:rPr>
          <w:rFonts w:cs="Arial"/>
          <w:bCs/>
          <w:sz w:val="22"/>
          <w:szCs w:val="22"/>
        </w:rPr>
        <w:t xml:space="preserve"> de 201</w:t>
      </w:r>
      <w:r w:rsidR="00961779">
        <w:rPr>
          <w:rFonts w:cs="Arial"/>
          <w:bCs/>
          <w:sz w:val="22"/>
          <w:szCs w:val="22"/>
        </w:rPr>
        <w:t>9</w:t>
      </w:r>
      <w:r w:rsidR="007B5ABE">
        <w:rPr>
          <w:rFonts w:cs="Arial"/>
          <w:bCs/>
          <w:sz w:val="22"/>
          <w:szCs w:val="22"/>
        </w:rPr>
        <w:t xml:space="preserve">, mediante el cual, la </w:t>
      </w:r>
      <w:r w:rsidR="007B5ABE" w:rsidRPr="00B05455">
        <w:rPr>
          <w:rFonts w:cs="Arial"/>
          <w:bCs/>
          <w:sz w:val="22"/>
          <w:szCs w:val="22"/>
        </w:rPr>
        <w:t>Gerencia General</w:t>
      </w:r>
      <w:r w:rsidR="007B5ABE">
        <w:rPr>
          <w:rFonts w:cs="Arial"/>
          <w:bCs/>
          <w:sz w:val="22"/>
          <w:szCs w:val="22"/>
        </w:rPr>
        <w:t xml:space="preserve"> somete a la consideración de esta </w:t>
      </w:r>
      <w:r w:rsidR="007B5ABE" w:rsidRPr="00B05455">
        <w:rPr>
          <w:rFonts w:cs="Arial"/>
          <w:bCs/>
          <w:sz w:val="22"/>
          <w:szCs w:val="22"/>
        </w:rPr>
        <w:t>Junta Directiva</w:t>
      </w:r>
      <w:r w:rsidR="007B5ABE">
        <w:rPr>
          <w:rFonts w:cs="Arial"/>
          <w:bCs/>
          <w:sz w:val="22"/>
          <w:szCs w:val="22"/>
        </w:rPr>
        <w:t xml:space="preserve">, una propuesta para </w:t>
      </w:r>
      <w:r w:rsidR="00412C8E" w:rsidRPr="00BB303F">
        <w:rPr>
          <w:rFonts w:cs="Arial"/>
          <w:sz w:val="22"/>
        </w:rPr>
        <w:t xml:space="preserve">para </w:t>
      </w:r>
      <w:r w:rsidR="00412C8E">
        <w:rPr>
          <w:rFonts w:cs="Arial"/>
          <w:sz w:val="22"/>
        </w:rPr>
        <w:t xml:space="preserve">distribuir entre las entidades autorizadas, los recursos pendientes de ejecutar, correspondientes a la Ley N° 8683 </w:t>
      </w:r>
      <w:r w:rsidR="00412C8E" w:rsidRPr="00E57E41">
        <w:rPr>
          <w:rFonts w:cs="Arial"/>
          <w:i/>
          <w:sz w:val="22"/>
        </w:rPr>
        <w:t>Impuesto Solidario para el Fortalecimiento de Programas de Vivienda</w:t>
      </w:r>
      <w:r w:rsidR="00412C8E">
        <w:rPr>
          <w:rFonts w:cs="Arial"/>
          <w:sz w:val="22"/>
        </w:rPr>
        <w:t>.</w:t>
      </w:r>
      <w:r w:rsidR="007B5ABE">
        <w:rPr>
          <w:rFonts w:cs="Arial"/>
          <w:bCs/>
          <w:sz w:val="22"/>
          <w:szCs w:val="22"/>
        </w:rPr>
        <w:t xml:space="preserve">  Dicho Documento se adjunta a</w:t>
      </w:r>
      <w:r w:rsidR="00412C8E">
        <w:rPr>
          <w:rFonts w:cs="Arial"/>
          <w:bCs/>
          <w:sz w:val="22"/>
          <w:szCs w:val="22"/>
        </w:rPr>
        <w:t xml:space="preserve">l expediente del </w:t>
      </w:r>
      <w:r w:rsidR="007B5ABE">
        <w:rPr>
          <w:rFonts w:cs="Arial"/>
          <w:bCs/>
          <w:sz w:val="22"/>
          <w:szCs w:val="22"/>
        </w:rPr>
        <w:t>acta.</w:t>
      </w:r>
    </w:p>
    <w:p w:rsidR="007B5ABE" w:rsidRDefault="007B5ABE" w:rsidP="007B5ABE">
      <w:pPr>
        <w:spacing w:line="360" w:lineRule="auto"/>
        <w:jc w:val="both"/>
        <w:rPr>
          <w:rFonts w:cs="Arial"/>
          <w:sz w:val="22"/>
          <w:szCs w:val="22"/>
        </w:rPr>
      </w:pPr>
    </w:p>
    <w:p w:rsidR="00170BA2" w:rsidRDefault="00FE40A4" w:rsidP="007B5ABE">
      <w:pPr>
        <w:spacing w:line="360" w:lineRule="auto"/>
        <w:jc w:val="both"/>
        <w:rPr>
          <w:rFonts w:cs="Arial"/>
          <w:sz w:val="22"/>
          <w:szCs w:val="22"/>
        </w:rPr>
      </w:pPr>
      <w:r>
        <w:rPr>
          <w:rFonts w:cs="Arial"/>
          <w:sz w:val="22"/>
          <w:szCs w:val="22"/>
        </w:rPr>
        <w:t>La licenciada Camacho Murillo</w:t>
      </w:r>
      <w:r w:rsidR="007B5ABE">
        <w:rPr>
          <w:rFonts w:cs="Arial"/>
          <w:sz w:val="22"/>
          <w:szCs w:val="22"/>
        </w:rPr>
        <w:t xml:space="preserve"> exp</w:t>
      </w:r>
      <w:r w:rsidR="00412C8E">
        <w:rPr>
          <w:rFonts w:cs="Arial"/>
          <w:sz w:val="22"/>
          <w:szCs w:val="22"/>
        </w:rPr>
        <w:t xml:space="preserve">one las justificaciones y los alcances de la referida propuesta, destacando que el monto a distribuir es de </w:t>
      </w:r>
      <w:r w:rsidR="00412C8E">
        <w:rPr>
          <w:rFonts w:cs="Arial"/>
          <w:sz w:val="22"/>
        </w:rPr>
        <w:t xml:space="preserve">¢12.680,31 millones, correspondientes a saldos por ejecutar de Impuesto Solidario al pasado 31 de diciembre, y </w:t>
      </w:r>
      <w:r w:rsidR="00170BA2">
        <w:rPr>
          <w:rFonts w:cs="Arial"/>
          <w:sz w:val="22"/>
        </w:rPr>
        <w:t xml:space="preserve">se propone asignar dichos recursos –considerando las solicitudes planteadas por las entidades autorizadas– a bonos ordinarios y del artículo 59, en la misma proporción que lo permite la Ley del </w:t>
      </w:r>
      <w:r w:rsidR="00170BA2" w:rsidRPr="00170BA2">
        <w:rPr>
          <w:rFonts w:cs="Arial"/>
          <w:sz w:val="22"/>
          <w:szCs w:val="22"/>
        </w:rPr>
        <w:t>Sistema Financiero Nacional para la Vivienda</w:t>
      </w:r>
      <w:r w:rsidR="00170BA2">
        <w:rPr>
          <w:rFonts w:cs="Arial"/>
          <w:sz w:val="22"/>
          <w:szCs w:val="22"/>
        </w:rPr>
        <w:t>.</w:t>
      </w:r>
    </w:p>
    <w:p w:rsidR="00170BA2" w:rsidRDefault="00170BA2" w:rsidP="007B5AB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D7322">
        <w:rPr>
          <w:rFonts w:cs="Arial"/>
          <w:sz w:val="22"/>
          <w:u w:val="single"/>
          <w:lang w:val="es-ES_tradnl"/>
        </w:rPr>
        <w:t>1</w:t>
      </w:r>
      <w:r w:rsidR="00170BA2">
        <w:rPr>
          <w:rFonts w:cs="Arial"/>
          <w:sz w:val="22"/>
          <w:u w:val="single"/>
          <w:lang w:val="es-ES_tradnl"/>
        </w:rPr>
        <w:t>5</w:t>
      </w:r>
      <w:r w:rsidR="005D7322">
        <w:rPr>
          <w:rFonts w:cs="Arial"/>
          <w:sz w:val="22"/>
          <w:u w:val="single"/>
          <w:lang w:val="es-ES_tradnl"/>
        </w:rPr>
        <w:t>4</w:t>
      </w:r>
      <w:r w:rsidRPr="00A25DB7">
        <w:rPr>
          <w:rFonts w:cs="Arial"/>
          <w:sz w:val="22"/>
          <w:u w:val="single"/>
          <w:lang w:val="es-ES_tradnl"/>
        </w:rPr>
        <w:t>:</w:t>
      </w:r>
      <w:r w:rsidR="002E3451">
        <w:rPr>
          <w:rFonts w:cs="Arial"/>
          <w:sz w:val="22"/>
          <w:u w:val="single"/>
          <w:lang w:val="es-ES_tradnl"/>
        </w:rPr>
        <w:t>45</w:t>
      </w:r>
      <w:r>
        <w:rPr>
          <w:rFonts w:cs="Arial"/>
          <w:sz w:val="22"/>
          <w:lang w:val="es-ES_tradnl"/>
        </w:rPr>
        <w:t xml:space="preserve"> </w:t>
      </w:r>
      <w:r w:rsidR="00FE40A4">
        <w:rPr>
          <w:rFonts w:cs="Arial"/>
          <w:color w:val="000000"/>
          <w:sz w:val="22"/>
          <w:szCs w:val="22"/>
        </w:rPr>
        <w:t xml:space="preserve">Luego de varios comentarios al respecto y no habiendo objeciones de los señores Directores ni por parte de los funcionarios presentes, la </w:t>
      </w:r>
      <w:r w:rsidR="00FE40A4" w:rsidRPr="009946AF">
        <w:rPr>
          <w:rFonts w:cs="Arial"/>
          <w:color w:val="000000"/>
          <w:sz w:val="22"/>
          <w:szCs w:val="22"/>
        </w:rPr>
        <w:t>Junta Directiva</w:t>
      </w:r>
      <w:r w:rsidR="00FE40A4">
        <w:rPr>
          <w:rFonts w:cs="Arial"/>
          <w:color w:val="000000"/>
          <w:sz w:val="22"/>
          <w:szCs w:val="22"/>
        </w:rPr>
        <w:t xml:space="preserve"> resuelve acoger la recomendación de la Administración y, en consecuencia, toma  el </w:t>
      </w:r>
      <w:r w:rsidR="00FE40A4">
        <w:rPr>
          <w:rFonts w:cs="Arial"/>
          <w:b/>
          <w:sz w:val="22"/>
          <w:szCs w:val="22"/>
        </w:rPr>
        <w:t>A</w:t>
      </w:r>
      <w:r w:rsidR="00FE40A4" w:rsidRPr="00ED0EF0">
        <w:rPr>
          <w:rFonts w:cs="Arial"/>
          <w:b/>
          <w:sz w:val="22"/>
          <w:szCs w:val="22"/>
        </w:rPr>
        <w:t xml:space="preserve">cuerdo N° </w:t>
      </w:r>
      <w:r w:rsidR="00FE40A4">
        <w:rPr>
          <w:rFonts w:cs="Arial"/>
          <w:b/>
          <w:sz w:val="22"/>
          <w:szCs w:val="22"/>
        </w:rPr>
        <w:t>4</w:t>
      </w:r>
      <w:r w:rsidR="00FE40A4">
        <w:rPr>
          <w:rFonts w:cs="Arial"/>
          <w:sz w:val="22"/>
          <w:szCs w:val="22"/>
        </w:rPr>
        <w:t xml:space="preserve"> que se anexa a esta minuta</w:t>
      </w:r>
      <w:r w:rsidR="00170BA2">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D67664" w:rsidRDefault="00D67664"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D1401" w:rsidRPr="00CD1401">
        <w:rPr>
          <w:rFonts w:cs="Arial"/>
          <w:b/>
          <w:sz w:val="22"/>
          <w:szCs w:val="22"/>
          <w:u w:val="single"/>
          <w:lang w:val="es-ES_tradnl"/>
        </w:rPr>
        <w:t>Propuesta de distribución de disponibles de la liquidación presupuestaria del año 2018</w:t>
      </w:r>
    </w:p>
    <w:p w:rsidR="009D03FE" w:rsidRDefault="009D03FE" w:rsidP="009D03FE">
      <w:pPr>
        <w:spacing w:line="360" w:lineRule="auto"/>
        <w:jc w:val="both"/>
        <w:rPr>
          <w:rFonts w:cs="Arial"/>
          <w:sz w:val="22"/>
          <w:szCs w:val="22"/>
        </w:rPr>
      </w:pPr>
    </w:p>
    <w:p w:rsidR="004864F7" w:rsidRDefault="009D03FE" w:rsidP="009D03FE">
      <w:pPr>
        <w:spacing w:line="360" w:lineRule="auto"/>
        <w:jc w:val="both"/>
        <w:rPr>
          <w:rFonts w:cs="Arial"/>
          <w:sz w:val="22"/>
          <w:lang w:val="es-ES_tradnl"/>
        </w:rPr>
      </w:pPr>
      <w:r w:rsidRPr="004864F7">
        <w:rPr>
          <w:rFonts w:cs="Arial"/>
          <w:sz w:val="22"/>
          <w:u w:val="single"/>
          <w:lang w:val="es-ES_tradnl"/>
        </w:rPr>
        <w:t xml:space="preserve">Minuto </w:t>
      </w:r>
      <w:r w:rsidR="002E3451" w:rsidRPr="004864F7">
        <w:rPr>
          <w:rFonts w:cs="Arial"/>
          <w:sz w:val="22"/>
          <w:u w:val="single"/>
          <w:lang w:val="es-ES_tradnl"/>
        </w:rPr>
        <w:t>15</w:t>
      </w:r>
      <w:r w:rsidR="00737167" w:rsidRPr="004864F7">
        <w:rPr>
          <w:rFonts w:cs="Arial"/>
          <w:sz w:val="22"/>
          <w:u w:val="single"/>
          <w:lang w:val="es-ES_tradnl"/>
        </w:rPr>
        <w:t>5</w:t>
      </w:r>
      <w:r w:rsidRPr="004864F7">
        <w:rPr>
          <w:rFonts w:cs="Arial"/>
          <w:sz w:val="22"/>
          <w:u w:val="single"/>
          <w:lang w:val="es-ES_tradnl"/>
        </w:rPr>
        <w:t>:</w:t>
      </w:r>
      <w:r w:rsidR="00737167" w:rsidRPr="004864F7">
        <w:rPr>
          <w:rFonts w:cs="Arial"/>
          <w:sz w:val="22"/>
          <w:u w:val="single"/>
          <w:lang w:val="es-ES_tradnl"/>
        </w:rPr>
        <w:t>0</w:t>
      </w:r>
      <w:r w:rsidR="002E3451" w:rsidRPr="004864F7">
        <w:rPr>
          <w:rFonts w:cs="Arial"/>
          <w:sz w:val="22"/>
          <w:u w:val="single"/>
          <w:lang w:val="es-ES_tradnl"/>
        </w:rPr>
        <w:t>5</w:t>
      </w:r>
      <w:r w:rsidRPr="004864F7">
        <w:rPr>
          <w:rFonts w:cs="Arial"/>
          <w:sz w:val="22"/>
          <w:lang w:val="es-ES_tradnl"/>
        </w:rPr>
        <w:t xml:space="preserve"> </w:t>
      </w:r>
      <w:r w:rsidR="004E46C3" w:rsidRPr="004864F7">
        <w:rPr>
          <w:rFonts w:cs="Arial"/>
          <w:sz w:val="22"/>
          <w:lang w:val="es-ES_tradnl"/>
        </w:rPr>
        <w:t xml:space="preserve">Se conoce el </w:t>
      </w:r>
      <w:r w:rsidR="004E46C3" w:rsidRPr="004864F7">
        <w:rPr>
          <w:rFonts w:cs="Arial"/>
          <w:sz w:val="22"/>
        </w:rPr>
        <w:t>oficio GG-ME-0574</w:t>
      </w:r>
      <w:r w:rsidR="004E46C3" w:rsidRPr="00BB303F">
        <w:rPr>
          <w:rFonts w:cs="Arial"/>
          <w:sz w:val="22"/>
        </w:rPr>
        <w:t>-201</w:t>
      </w:r>
      <w:r w:rsidR="004E46C3">
        <w:rPr>
          <w:rFonts w:cs="Arial"/>
          <w:sz w:val="22"/>
        </w:rPr>
        <w:t>9</w:t>
      </w:r>
      <w:r w:rsidR="004E46C3" w:rsidRPr="00BB303F">
        <w:rPr>
          <w:rFonts w:cs="Arial"/>
          <w:sz w:val="22"/>
        </w:rPr>
        <w:t xml:space="preserve"> del </w:t>
      </w:r>
      <w:r w:rsidR="004E46C3">
        <w:rPr>
          <w:rFonts w:cs="Arial"/>
          <w:sz w:val="22"/>
        </w:rPr>
        <w:t>31</w:t>
      </w:r>
      <w:r w:rsidR="004E46C3" w:rsidRPr="00BB303F">
        <w:rPr>
          <w:rFonts w:cs="Arial"/>
          <w:sz w:val="22"/>
        </w:rPr>
        <w:t xml:space="preserve"> de </w:t>
      </w:r>
      <w:r w:rsidR="004E46C3">
        <w:rPr>
          <w:rFonts w:cs="Arial"/>
          <w:sz w:val="22"/>
        </w:rPr>
        <w:t>mayo</w:t>
      </w:r>
      <w:r w:rsidR="004E46C3" w:rsidRPr="00BB303F">
        <w:rPr>
          <w:rFonts w:cs="Arial"/>
          <w:sz w:val="22"/>
        </w:rPr>
        <w:t xml:space="preserve"> de 201</w:t>
      </w:r>
      <w:r w:rsidR="004E46C3">
        <w:rPr>
          <w:rFonts w:cs="Arial"/>
          <w:sz w:val="22"/>
        </w:rPr>
        <w:t>9</w:t>
      </w:r>
      <w:r w:rsidR="004E46C3" w:rsidRPr="00BB303F">
        <w:rPr>
          <w:rFonts w:cs="Arial"/>
          <w:sz w:val="22"/>
        </w:rPr>
        <w:t>,</w:t>
      </w:r>
      <w:r w:rsidR="004E46C3">
        <w:rPr>
          <w:rFonts w:cs="Arial"/>
          <w:sz w:val="22"/>
        </w:rPr>
        <w:t xml:space="preserve"> mediante el cual</w:t>
      </w:r>
      <w:r w:rsidR="004864F7">
        <w:rPr>
          <w:rFonts w:cs="Arial"/>
          <w:sz w:val="22"/>
        </w:rPr>
        <w:t>,</w:t>
      </w:r>
      <w:r w:rsidR="004E46C3" w:rsidRPr="00BB303F">
        <w:rPr>
          <w:rFonts w:cs="Arial"/>
          <w:sz w:val="22"/>
        </w:rPr>
        <w:t xml:space="preserve"> la </w:t>
      </w:r>
      <w:r w:rsidR="004E46C3" w:rsidRPr="00D36C5C">
        <w:rPr>
          <w:rFonts w:cs="Arial"/>
          <w:sz w:val="22"/>
          <w:szCs w:val="22"/>
        </w:rPr>
        <w:t>Gerencia General</w:t>
      </w:r>
      <w:r w:rsidR="004E46C3" w:rsidRPr="00BB303F">
        <w:rPr>
          <w:rFonts w:cs="Arial"/>
          <w:sz w:val="22"/>
        </w:rPr>
        <w:t xml:space="preserve"> somete a la consideración de esta </w:t>
      </w:r>
      <w:r w:rsidR="004E46C3" w:rsidRPr="00BB303F">
        <w:rPr>
          <w:rFonts w:cs="Arial"/>
          <w:sz w:val="22"/>
          <w:szCs w:val="22"/>
        </w:rPr>
        <w:t>Junta Directiva</w:t>
      </w:r>
      <w:r w:rsidR="004E46C3">
        <w:rPr>
          <w:rFonts w:cs="Arial"/>
          <w:sz w:val="22"/>
          <w:szCs w:val="22"/>
        </w:rPr>
        <w:t>,</w:t>
      </w:r>
      <w:r w:rsidR="004E46C3" w:rsidRPr="00BB303F">
        <w:rPr>
          <w:rFonts w:cs="Arial"/>
          <w:sz w:val="22"/>
          <w:szCs w:val="22"/>
        </w:rPr>
        <w:t xml:space="preserve"> el informe DF-OF-</w:t>
      </w:r>
      <w:r w:rsidR="004E46C3">
        <w:rPr>
          <w:rFonts w:cs="Arial"/>
          <w:sz w:val="22"/>
          <w:szCs w:val="22"/>
        </w:rPr>
        <w:t>059</w:t>
      </w:r>
      <w:r w:rsidR="004864F7">
        <w:rPr>
          <w:rFonts w:cs="Arial"/>
          <w:sz w:val="22"/>
          <w:szCs w:val="22"/>
        </w:rPr>
        <w:t>9</w:t>
      </w:r>
      <w:r w:rsidR="004E46C3" w:rsidRPr="00BB303F">
        <w:rPr>
          <w:rFonts w:cs="Arial"/>
          <w:sz w:val="22"/>
          <w:szCs w:val="22"/>
        </w:rPr>
        <w:t>-201</w:t>
      </w:r>
      <w:r w:rsidR="004E46C3">
        <w:rPr>
          <w:rFonts w:cs="Arial"/>
          <w:sz w:val="22"/>
          <w:szCs w:val="22"/>
        </w:rPr>
        <w:t>9</w:t>
      </w:r>
      <w:r w:rsidR="004E46C3" w:rsidRPr="00BB303F">
        <w:rPr>
          <w:rFonts w:cs="Arial"/>
          <w:sz w:val="22"/>
          <w:szCs w:val="22"/>
        </w:rPr>
        <w:t xml:space="preserve"> de la Dirección FOSUVI, que contiene una </w:t>
      </w:r>
      <w:r w:rsidR="004E46C3" w:rsidRPr="00BB303F">
        <w:rPr>
          <w:rFonts w:cs="Arial"/>
          <w:sz w:val="22"/>
        </w:rPr>
        <w:t xml:space="preserve">propuesta para </w:t>
      </w:r>
      <w:r w:rsidR="004E46C3">
        <w:rPr>
          <w:rFonts w:cs="Arial"/>
          <w:sz w:val="22"/>
        </w:rPr>
        <w:t>distribuir entre las entidades autorizadas, los recursos del FOSUVI disponibles de la partida de Otros Ingresos de los años 2016, 2017 y 2018, así como los recursos por la anulación de bonos ordinarios emitidos en los años 2015, 2016 y 2017.</w:t>
      </w:r>
      <w:r w:rsidR="004864F7">
        <w:rPr>
          <w:rFonts w:cs="Arial"/>
          <w:sz w:val="22"/>
        </w:rPr>
        <w:t xml:space="preserve">  Dichos documentos se adjuntan al expediente del acta</w:t>
      </w:r>
      <w:r w:rsidR="004E46C3">
        <w:rPr>
          <w:rFonts w:cs="Arial"/>
          <w:sz w:val="22"/>
        </w:rPr>
        <w:t>.</w:t>
      </w:r>
    </w:p>
    <w:p w:rsidR="004864F7" w:rsidRDefault="004864F7" w:rsidP="009D03FE">
      <w:pPr>
        <w:spacing w:line="360" w:lineRule="auto"/>
        <w:jc w:val="both"/>
        <w:rPr>
          <w:rFonts w:cs="Arial"/>
          <w:sz w:val="22"/>
          <w:lang w:val="es-ES_tradnl"/>
        </w:rPr>
      </w:pPr>
    </w:p>
    <w:p w:rsidR="009D03FE" w:rsidRDefault="00CA6171" w:rsidP="009D03FE">
      <w:pPr>
        <w:spacing w:line="360" w:lineRule="auto"/>
        <w:jc w:val="both"/>
        <w:rPr>
          <w:rFonts w:cs="Arial"/>
          <w:sz w:val="22"/>
          <w:lang w:val="es-ES_tradnl"/>
        </w:rPr>
      </w:pPr>
      <w:r>
        <w:rPr>
          <w:rFonts w:cs="Arial"/>
          <w:sz w:val="22"/>
          <w:lang w:val="es-ES_tradnl"/>
        </w:rPr>
        <w:t>La licenciada Camacho Murillo</w:t>
      </w:r>
      <w:r w:rsidRPr="004E46C3">
        <w:rPr>
          <w:rFonts w:cs="Arial"/>
          <w:sz w:val="22"/>
        </w:rPr>
        <w:t xml:space="preserve"> </w:t>
      </w:r>
      <w:r>
        <w:rPr>
          <w:rFonts w:cs="Arial"/>
          <w:sz w:val="22"/>
        </w:rPr>
        <w:t>expone el contenido de la referida propuesta</w:t>
      </w:r>
      <w:r w:rsidR="004864F7">
        <w:rPr>
          <w:rFonts w:cs="Arial"/>
          <w:sz w:val="22"/>
        </w:rPr>
        <w:t xml:space="preserve">, destacando que el monto total de los recursos a distribuir asciende a los ¢14.862,4 millones, los cuales se asignan tomando en cuenta la ejecución actual base Emisión de los recursos FODESAF 2019, </w:t>
      </w:r>
      <w:r w:rsidR="006F7385">
        <w:rPr>
          <w:rFonts w:cs="Arial"/>
          <w:sz w:val="22"/>
        </w:rPr>
        <w:t xml:space="preserve">el límite relativo de recursos del artículo 59, </w:t>
      </w:r>
      <w:r w:rsidR="004864F7">
        <w:rPr>
          <w:rFonts w:cs="Arial"/>
          <w:sz w:val="22"/>
        </w:rPr>
        <w:t>los proyectos de vivienda en trámite y los requerimientos estimados por las entidades autorizadas para lo que resta del año, hasta donde la disponibilidad de recursos lo permite.</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87FC1">
        <w:rPr>
          <w:rFonts w:cs="Arial"/>
          <w:sz w:val="22"/>
          <w:u w:val="single"/>
          <w:lang w:val="es-ES_tradnl"/>
        </w:rPr>
        <w:t>16</w:t>
      </w:r>
      <w:r w:rsidR="00FB530A">
        <w:rPr>
          <w:rFonts w:cs="Arial"/>
          <w:sz w:val="22"/>
          <w:u w:val="single"/>
          <w:lang w:val="es-ES_tradnl"/>
        </w:rPr>
        <w:t>2</w:t>
      </w:r>
      <w:r w:rsidRPr="00A25DB7">
        <w:rPr>
          <w:rFonts w:cs="Arial"/>
          <w:sz w:val="22"/>
          <w:u w:val="single"/>
          <w:lang w:val="es-ES_tradnl"/>
        </w:rPr>
        <w:t>:</w:t>
      </w:r>
      <w:r w:rsidR="00FB530A">
        <w:rPr>
          <w:rFonts w:cs="Arial"/>
          <w:sz w:val="22"/>
          <w:u w:val="single"/>
          <w:lang w:val="es-ES_tradnl"/>
        </w:rPr>
        <w:t>50</w:t>
      </w:r>
      <w:r>
        <w:rPr>
          <w:rFonts w:cs="Arial"/>
          <w:sz w:val="22"/>
          <w:lang w:val="es-ES_tradnl"/>
        </w:rPr>
        <w:t xml:space="preserve"> </w:t>
      </w:r>
      <w:r w:rsidR="00CA6171">
        <w:rPr>
          <w:rFonts w:cs="Arial"/>
          <w:sz w:val="22"/>
          <w:lang w:val="es-ES_tradnl"/>
        </w:rPr>
        <w:t>Conocida la propuesta de la Dirección FOSUVI y</w:t>
      </w:r>
      <w:r w:rsidR="00CA6171">
        <w:rPr>
          <w:rFonts w:cs="Arial"/>
          <w:sz w:val="22"/>
        </w:rPr>
        <w:t xml:space="preserve"> no habiendo objeciones de los señores Directores ni por parte de los funcionarios presentes, la </w:t>
      </w:r>
      <w:r w:rsidR="00CA6171" w:rsidRPr="00592836">
        <w:rPr>
          <w:rFonts w:cs="Arial"/>
          <w:sz w:val="22"/>
        </w:rPr>
        <w:t>Junta Directiva</w:t>
      </w:r>
      <w:r w:rsidR="00CA6171">
        <w:rPr>
          <w:rFonts w:cs="Arial"/>
          <w:sz w:val="22"/>
        </w:rPr>
        <w:t xml:space="preserve"> resuelve acoger la recomendación de la </w:t>
      </w:r>
      <w:r w:rsidR="00CA6171" w:rsidRPr="00592836">
        <w:rPr>
          <w:rFonts w:cs="Arial"/>
          <w:sz w:val="22"/>
        </w:rPr>
        <w:t>Administración</w:t>
      </w:r>
      <w:r w:rsidR="00CA6171">
        <w:rPr>
          <w:rFonts w:cs="Arial"/>
          <w:sz w:val="22"/>
        </w:rPr>
        <w:t xml:space="preserve"> y, en consecuencia, toma el </w:t>
      </w:r>
      <w:r w:rsidR="00CA6171" w:rsidRPr="00A32046">
        <w:rPr>
          <w:rFonts w:cs="Arial"/>
          <w:b/>
          <w:sz w:val="22"/>
        </w:rPr>
        <w:t xml:space="preserve">Acuerdo N° </w:t>
      </w:r>
      <w:r w:rsidR="00CA6171">
        <w:rPr>
          <w:rFonts w:cs="Arial"/>
          <w:b/>
          <w:sz w:val="22"/>
        </w:rPr>
        <w:t>5</w:t>
      </w:r>
      <w:r w:rsidR="00CA6171">
        <w:rPr>
          <w:rFonts w:cs="Arial"/>
          <w:sz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D1401" w:rsidRPr="00CD1401">
        <w:rPr>
          <w:rFonts w:cs="Arial"/>
          <w:b/>
          <w:sz w:val="22"/>
          <w:szCs w:val="22"/>
          <w:u w:val="single"/>
          <w:lang w:val="es-ES_tradnl"/>
        </w:rPr>
        <w:t>Propuesta de redistribución del Presupuesto FOSUVI 2019</w:t>
      </w:r>
    </w:p>
    <w:p w:rsidR="009D03FE" w:rsidRDefault="009D03FE" w:rsidP="009D03FE">
      <w:pPr>
        <w:spacing w:line="360" w:lineRule="auto"/>
        <w:jc w:val="both"/>
        <w:rPr>
          <w:rFonts w:cs="Arial"/>
          <w:sz w:val="22"/>
          <w:szCs w:val="22"/>
        </w:rPr>
      </w:pPr>
    </w:p>
    <w:p w:rsidR="00805455" w:rsidRPr="00BB303F" w:rsidRDefault="009D03FE" w:rsidP="00805455">
      <w:pPr>
        <w:spacing w:line="360" w:lineRule="auto"/>
        <w:jc w:val="both"/>
        <w:rPr>
          <w:rFonts w:cs="Arial"/>
          <w:sz w:val="22"/>
          <w:szCs w:val="22"/>
        </w:rPr>
      </w:pPr>
      <w:r w:rsidRPr="0039311E">
        <w:rPr>
          <w:rFonts w:cs="Arial"/>
          <w:sz w:val="22"/>
          <w:u w:val="single"/>
          <w:lang w:val="es-ES_tradnl"/>
        </w:rPr>
        <w:t xml:space="preserve">Minuto </w:t>
      </w:r>
      <w:r w:rsidR="000F139A">
        <w:rPr>
          <w:rFonts w:cs="Arial"/>
          <w:sz w:val="22"/>
          <w:u w:val="single"/>
          <w:lang w:val="es-ES_tradnl"/>
        </w:rPr>
        <w:t>1</w:t>
      </w:r>
      <w:r w:rsidR="00C87FC1">
        <w:rPr>
          <w:rFonts w:cs="Arial"/>
          <w:sz w:val="22"/>
          <w:u w:val="single"/>
          <w:lang w:val="es-ES_tradnl"/>
        </w:rPr>
        <w:t>6</w:t>
      </w:r>
      <w:r w:rsidR="000F139A">
        <w:rPr>
          <w:rFonts w:cs="Arial"/>
          <w:sz w:val="22"/>
          <w:u w:val="single"/>
          <w:lang w:val="es-ES_tradnl"/>
        </w:rPr>
        <w:t>3</w:t>
      </w:r>
      <w:r w:rsidRPr="0039311E">
        <w:rPr>
          <w:rFonts w:cs="Arial"/>
          <w:sz w:val="22"/>
          <w:u w:val="single"/>
          <w:lang w:val="es-ES_tradnl"/>
        </w:rPr>
        <w:t>:</w:t>
      </w:r>
      <w:r w:rsidR="000F139A">
        <w:rPr>
          <w:rFonts w:cs="Arial"/>
          <w:sz w:val="22"/>
          <w:u w:val="single"/>
          <w:lang w:val="es-ES_tradnl"/>
        </w:rPr>
        <w:t>00</w:t>
      </w:r>
      <w:r>
        <w:rPr>
          <w:rFonts w:cs="Arial"/>
          <w:sz w:val="22"/>
          <w:lang w:val="es-ES_tradnl"/>
        </w:rPr>
        <w:t xml:space="preserve"> </w:t>
      </w:r>
      <w:r w:rsidR="00805455" w:rsidRPr="00BB303F">
        <w:rPr>
          <w:rFonts w:cs="Arial"/>
          <w:bCs/>
          <w:sz w:val="22"/>
        </w:rPr>
        <w:t>Se conoce el oficio</w:t>
      </w:r>
      <w:r w:rsidR="00805455" w:rsidRPr="00BB303F">
        <w:rPr>
          <w:rFonts w:cs="Arial"/>
          <w:sz w:val="22"/>
        </w:rPr>
        <w:t xml:space="preserve"> </w:t>
      </w:r>
      <w:r w:rsidR="000F139A">
        <w:rPr>
          <w:rFonts w:cs="Arial"/>
          <w:sz w:val="22"/>
        </w:rPr>
        <w:t>GG</w:t>
      </w:r>
      <w:r w:rsidR="00805455" w:rsidRPr="00BB303F">
        <w:rPr>
          <w:rFonts w:cs="Arial"/>
          <w:sz w:val="22"/>
        </w:rPr>
        <w:t>-ME-0</w:t>
      </w:r>
      <w:r w:rsidR="000F139A">
        <w:rPr>
          <w:rFonts w:cs="Arial"/>
          <w:sz w:val="22"/>
        </w:rPr>
        <w:t>570</w:t>
      </w:r>
      <w:r w:rsidR="00805455" w:rsidRPr="00BB303F">
        <w:rPr>
          <w:rFonts w:cs="Arial"/>
          <w:sz w:val="22"/>
        </w:rPr>
        <w:t>-201</w:t>
      </w:r>
      <w:r w:rsidR="000F139A">
        <w:rPr>
          <w:rFonts w:cs="Arial"/>
          <w:sz w:val="22"/>
        </w:rPr>
        <w:t>9</w:t>
      </w:r>
      <w:r w:rsidR="00805455" w:rsidRPr="00BB303F">
        <w:rPr>
          <w:rFonts w:cs="Arial"/>
          <w:sz w:val="22"/>
        </w:rPr>
        <w:t xml:space="preserve"> del </w:t>
      </w:r>
      <w:r w:rsidR="000F139A">
        <w:rPr>
          <w:rFonts w:cs="Arial"/>
          <w:sz w:val="22"/>
        </w:rPr>
        <w:t>30</w:t>
      </w:r>
      <w:r w:rsidR="00805455">
        <w:rPr>
          <w:rFonts w:cs="Arial"/>
          <w:sz w:val="22"/>
        </w:rPr>
        <w:t xml:space="preserve"> </w:t>
      </w:r>
      <w:r w:rsidR="00805455" w:rsidRPr="00BB303F">
        <w:rPr>
          <w:rFonts w:cs="Arial"/>
          <w:sz w:val="22"/>
        </w:rPr>
        <w:t xml:space="preserve">de </w:t>
      </w:r>
      <w:r w:rsidR="000F139A">
        <w:rPr>
          <w:rFonts w:cs="Arial"/>
          <w:sz w:val="22"/>
        </w:rPr>
        <w:t>mayo</w:t>
      </w:r>
      <w:r w:rsidR="00805455">
        <w:rPr>
          <w:rFonts w:cs="Arial"/>
          <w:sz w:val="22"/>
        </w:rPr>
        <w:t xml:space="preserve"> </w:t>
      </w:r>
      <w:r w:rsidR="00805455" w:rsidRPr="00BB303F">
        <w:rPr>
          <w:rFonts w:cs="Arial"/>
          <w:sz w:val="22"/>
        </w:rPr>
        <w:t>de 201</w:t>
      </w:r>
      <w:r w:rsidR="000F139A">
        <w:rPr>
          <w:rFonts w:cs="Arial"/>
          <w:sz w:val="22"/>
        </w:rPr>
        <w:t>9</w:t>
      </w:r>
      <w:r w:rsidR="00805455" w:rsidRPr="00BB303F">
        <w:rPr>
          <w:rFonts w:cs="Arial"/>
          <w:sz w:val="22"/>
        </w:rPr>
        <w:t xml:space="preserve">, mediante el cual, la </w:t>
      </w:r>
      <w:r w:rsidR="000F139A">
        <w:rPr>
          <w:rFonts w:cs="Arial"/>
          <w:sz w:val="22"/>
        </w:rPr>
        <w:t>Gerencia General</w:t>
      </w:r>
      <w:r w:rsidR="00805455" w:rsidRPr="00BB303F">
        <w:rPr>
          <w:rFonts w:cs="Arial"/>
          <w:sz w:val="22"/>
        </w:rPr>
        <w:t xml:space="preserve"> remite y avala el informe DF-OF-</w:t>
      </w:r>
      <w:r w:rsidR="000F139A">
        <w:rPr>
          <w:rFonts w:cs="Arial"/>
          <w:sz w:val="22"/>
        </w:rPr>
        <w:t>0590</w:t>
      </w:r>
      <w:r w:rsidR="00805455" w:rsidRPr="00BB303F">
        <w:rPr>
          <w:rFonts w:cs="Arial"/>
          <w:sz w:val="22"/>
        </w:rPr>
        <w:t>-201</w:t>
      </w:r>
      <w:r w:rsidR="000F139A">
        <w:rPr>
          <w:rFonts w:cs="Arial"/>
          <w:sz w:val="22"/>
        </w:rPr>
        <w:t>9</w:t>
      </w:r>
      <w:r w:rsidR="00805455">
        <w:rPr>
          <w:rFonts w:cs="Arial"/>
          <w:sz w:val="22"/>
        </w:rPr>
        <w:t xml:space="preserve"> </w:t>
      </w:r>
      <w:r w:rsidR="00805455" w:rsidRPr="00BB303F">
        <w:rPr>
          <w:rFonts w:cs="Arial"/>
          <w:sz w:val="22"/>
        </w:rPr>
        <w:t xml:space="preserve">de la Dirección FOSUVI, que contiene una propuesta para </w:t>
      </w:r>
      <w:r w:rsidR="00805455">
        <w:rPr>
          <w:rFonts w:cs="Arial"/>
          <w:sz w:val="22"/>
        </w:rPr>
        <w:t>distribuir</w:t>
      </w:r>
      <w:r w:rsidR="00805455" w:rsidRPr="00BB303F">
        <w:rPr>
          <w:rFonts w:cs="Arial"/>
          <w:sz w:val="22"/>
        </w:rPr>
        <w:t xml:space="preserve">, entre </w:t>
      </w:r>
      <w:r w:rsidR="00F3443C">
        <w:rPr>
          <w:rFonts w:cs="Arial"/>
          <w:sz w:val="22"/>
        </w:rPr>
        <w:t xml:space="preserve">las </w:t>
      </w:r>
      <w:r w:rsidR="00805455" w:rsidRPr="00BB303F">
        <w:rPr>
          <w:rFonts w:cs="Arial"/>
          <w:sz w:val="22"/>
        </w:rPr>
        <w:t>diferentes entidades autorizadas, el presupuesto 201</w:t>
      </w:r>
      <w:r w:rsidR="000F139A">
        <w:rPr>
          <w:rFonts w:cs="Arial"/>
          <w:sz w:val="22"/>
        </w:rPr>
        <w:t>9</w:t>
      </w:r>
      <w:r w:rsidR="00805455" w:rsidRPr="00BB303F">
        <w:rPr>
          <w:rFonts w:cs="Arial"/>
          <w:sz w:val="22"/>
        </w:rPr>
        <w:t xml:space="preserve"> del FOSUVI para casos ordinarios</w:t>
      </w:r>
      <w:r w:rsidR="00C87FC1">
        <w:rPr>
          <w:rFonts w:cs="Arial"/>
          <w:sz w:val="22"/>
        </w:rPr>
        <w:t>, proveniente de saldos del año 2016</w:t>
      </w:r>
      <w:r w:rsidR="00805455">
        <w:rPr>
          <w:rFonts w:cs="Arial"/>
          <w:sz w:val="22"/>
        </w:rPr>
        <w:t>.</w:t>
      </w:r>
      <w:r w:rsidR="00805455" w:rsidRPr="00BB303F">
        <w:rPr>
          <w:rFonts w:cs="Arial"/>
          <w:sz w:val="22"/>
          <w:szCs w:val="22"/>
        </w:rPr>
        <w:t xml:space="preserve">  </w:t>
      </w:r>
      <w:r w:rsidR="00F3443C">
        <w:rPr>
          <w:rFonts w:cs="Arial"/>
          <w:sz w:val="22"/>
          <w:szCs w:val="22"/>
        </w:rPr>
        <w:t>Dichos documentos se adjuntan al expediente del acta</w:t>
      </w:r>
      <w:r w:rsidR="00805455" w:rsidRPr="00BB303F">
        <w:rPr>
          <w:rFonts w:cs="Arial"/>
          <w:sz w:val="22"/>
          <w:szCs w:val="22"/>
        </w:rPr>
        <w:t>.</w:t>
      </w:r>
    </w:p>
    <w:p w:rsidR="00805455" w:rsidRPr="00BB303F" w:rsidRDefault="00805455" w:rsidP="00805455">
      <w:pPr>
        <w:spacing w:line="360" w:lineRule="auto"/>
        <w:jc w:val="both"/>
        <w:rPr>
          <w:rFonts w:cs="Arial"/>
          <w:sz w:val="22"/>
        </w:rPr>
      </w:pPr>
    </w:p>
    <w:p w:rsidR="00805455" w:rsidRPr="00BB303F" w:rsidRDefault="00805455" w:rsidP="00805455">
      <w:pPr>
        <w:spacing w:line="360" w:lineRule="auto"/>
        <w:jc w:val="both"/>
        <w:rPr>
          <w:rFonts w:cs="Arial"/>
          <w:color w:val="000000"/>
          <w:sz w:val="22"/>
          <w:szCs w:val="22"/>
        </w:rPr>
      </w:pPr>
      <w:r>
        <w:rPr>
          <w:rFonts w:cs="Arial"/>
          <w:sz w:val="22"/>
        </w:rPr>
        <w:t>La licenciada Camacho Murillo presenta el contenido de la referida propuesta, destacando</w:t>
      </w:r>
      <w:r w:rsidRPr="00BB303F">
        <w:rPr>
          <w:rFonts w:cs="Arial"/>
          <w:color w:val="000000"/>
          <w:sz w:val="22"/>
          <w:szCs w:val="22"/>
        </w:rPr>
        <w:t xml:space="preserve"> que con base en el estudio realizado a la ejecución presupuestaria de cada entidad autorizada, se ha determinado la necesidad de efectuar una redistribución del presupuesto de los recursos provenientes del FODESAF, </w:t>
      </w:r>
      <w:r w:rsidR="00EF3F2D">
        <w:rPr>
          <w:rFonts w:cs="Arial"/>
          <w:color w:val="000000"/>
          <w:sz w:val="22"/>
          <w:szCs w:val="22"/>
        </w:rPr>
        <w:t xml:space="preserve">por un monto total de ¢5.669,49 </w:t>
      </w:r>
      <w:r w:rsidRPr="00BB303F">
        <w:rPr>
          <w:rFonts w:cs="Arial"/>
          <w:color w:val="000000"/>
          <w:sz w:val="22"/>
          <w:szCs w:val="22"/>
        </w:rPr>
        <w:t>con el fin de ajustar la distribución presupuestaria de Bono Ordinario</w:t>
      </w:r>
      <w:r>
        <w:rPr>
          <w:rFonts w:cs="Arial"/>
          <w:color w:val="000000"/>
          <w:sz w:val="22"/>
          <w:szCs w:val="22"/>
        </w:rPr>
        <w:t>.</w:t>
      </w:r>
    </w:p>
    <w:p w:rsidR="00805455" w:rsidRPr="00BB303F" w:rsidRDefault="00805455" w:rsidP="00805455">
      <w:pPr>
        <w:spacing w:line="360" w:lineRule="auto"/>
        <w:jc w:val="both"/>
        <w:rPr>
          <w:rFonts w:cs="Arial"/>
          <w:sz w:val="22"/>
        </w:rPr>
      </w:pPr>
    </w:p>
    <w:p w:rsidR="009D03FE" w:rsidRDefault="009D03FE" w:rsidP="009D03FE">
      <w:pPr>
        <w:spacing w:line="360" w:lineRule="auto"/>
        <w:jc w:val="both"/>
        <w:rPr>
          <w:rFonts w:cs="Arial"/>
          <w:sz w:val="22"/>
        </w:rPr>
      </w:pPr>
      <w:r w:rsidRPr="00A25DB7">
        <w:rPr>
          <w:rFonts w:cs="Arial"/>
          <w:sz w:val="22"/>
          <w:u w:val="single"/>
          <w:lang w:val="es-ES_tradnl"/>
        </w:rPr>
        <w:t xml:space="preserve">Minuto </w:t>
      </w:r>
      <w:r w:rsidR="00A643ED">
        <w:rPr>
          <w:rFonts w:cs="Arial"/>
          <w:sz w:val="22"/>
          <w:u w:val="single"/>
          <w:lang w:val="es-ES_tradnl"/>
        </w:rPr>
        <w:t>1</w:t>
      </w:r>
      <w:r w:rsidR="00C87FC1">
        <w:rPr>
          <w:rFonts w:cs="Arial"/>
          <w:sz w:val="22"/>
          <w:u w:val="single"/>
          <w:lang w:val="es-ES_tradnl"/>
        </w:rPr>
        <w:t>6</w:t>
      </w:r>
      <w:r w:rsidR="00A643ED">
        <w:rPr>
          <w:rFonts w:cs="Arial"/>
          <w:sz w:val="22"/>
          <w:u w:val="single"/>
          <w:lang w:val="es-ES_tradnl"/>
        </w:rPr>
        <w:t>5</w:t>
      </w:r>
      <w:r w:rsidRPr="00A25DB7">
        <w:rPr>
          <w:rFonts w:cs="Arial"/>
          <w:sz w:val="22"/>
          <w:u w:val="single"/>
          <w:lang w:val="es-ES_tradnl"/>
        </w:rPr>
        <w:t>:</w:t>
      </w:r>
      <w:r w:rsidR="00A643ED">
        <w:rPr>
          <w:rFonts w:cs="Arial"/>
          <w:sz w:val="22"/>
          <w:u w:val="single"/>
          <w:lang w:val="es-ES_tradnl"/>
        </w:rPr>
        <w:t>00</w:t>
      </w:r>
      <w:r>
        <w:rPr>
          <w:rFonts w:cs="Arial"/>
          <w:sz w:val="22"/>
          <w:lang w:val="es-ES_tradnl"/>
        </w:rPr>
        <w:t xml:space="preserve"> </w:t>
      </w:r>
      <w:r w:rsidR="00EF3F2D">
        <w:rPr>
          <w:rFonts w:cs="Arial"/>
          <w:sz w:val="22"/>
          <w:lang w:val="es-ES_tradnl"/>
        </w:rPr>
        <w:t>Conocida la propuesta de la Dirección FOSUVI y</w:t>
      </w:r>
      <w:r w:rsidR="00EF3F2D">
        <w:rPr>
          <w:rFonts w:cs="Arial"/>
          <w:sz w:val="22"/>
        </w:rPr>
        <w:t xml:space="preserve"> no habiendo objeciones de los señores Directores ni por parte de los funcionarios presentes, la </w:t>
      </w:r>
      <w:r w:rsidR="00EF3F2D" w:rsidRPr="00592836">
        <w:rPr>
          <w:rFonts w:cs="Arial"/>
          <w:sz w:val="22"/>
        </w:rPr>
        <w:t>Junta Directiva</w:t>
      </w:r>
      <w:r w:rsidR="00EF3F2D">
        <w:rPr>
          <w:rFonts w:cs="Arial"/>
          <w:sz w:val="22"/>
        </w:rPr>
        <w:t xml:space="preserve"> resuelve acoger la recomendación de la </w:t>
      </w:r>
      <w:r w:rsidR="00EF3F2D" w:rsidRPr="00592836">
        <w:rPr>
          <w:rFonts w:cs="Arial"/>
          <w:sz w:val="22"/>
        </w:rPr>
        <w:t>Administración</w:t>
      </w:r>
      <w:r w:rsidR="00EF3F2D">
        <w:rPr>
          <w:rFonts w:cs="Arial"/>
          <w:sz w:val="22"/>
        </w:rPr>
        <w:t xml:space="preserve"> y, en consecuencia, toma el </w:t>
      </w:r>
      <w:r w:rsidR="00EF3F2D" w:rsidRPr="00A32046">
        <w:rPr>
          <w:rFonts w:cs="Arial"/>
          <w:b/>
          <w:sz w:val="22"/>
        </w:rPr>
        <w:t xml:space="preserve">Acuerdo N° </w:t>
      </w:r>
      <w:r w:rsidR="00EF3F2D">
        <w:rPr>
          <w:rFonts w:cs="Arial"/>
          <w:b/>
          <w:sz w:val="22"/>
        </w:rPr>
        <w:t>6</w:t>
      </w:r>
      <w:r w:rsidR="00EF3F2D">
        <w:rPr>
          <w:rFonts w:cs="Arial"/>
          <w:sz w:val="22"/>
        </w:rPr>
        <w:t xml:space="preserve"> que se anexa a esta minuta.</w:t>
      </w:r>
    </w:p>
    <w:p w:rsidR="00132425" w:rsidRDefault="00132425" w:rsidP="009D03FE">
      <w:pPr>
        <w:spacing w:line="360" w:lineRule="auto"/>
        <w:jc w:val="both"/>
        <w:rPr>
          <w:rFonts w:cs="Arial"/>
          <w:sz w:val="22"/>
        </w:rPr>
      </w:pPr>
    </w:p>
    <w:p w:rsidR="00132425" w:rsidRDefault="00132425"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165</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rPr>
        <w:t xml:space="preserve">La licenciada Camacho Murillo presenta un cuadro que resume los anteriores tres ajustes presupuestarios del FOSUVI, y finalmente se acoge una moción del Director </w:t>
      </w:r>
      <w:r w:rsidRPr="00132425">
        <w:rPr>
          <w:rFonts w:cs="Arial"/>
          <w:sz w:val="22"/>
          <w:szCs w:val="22"/>
          <w:lang w:val="es-CR"/>
        </w:rPr>
        <w:t>Alvarado Herrera</w:t>
      </w:r>
      <w:r>
        <w:rPr>
          <w:rFonts w:cs="Arial"/>
          <w:sz w:val="22"/>
          <w:szCs w:val="22"/>
          <w:lang w:val="es-CR"/>
        </w:rPr>
        <w:t>, para que en los casos que corresponda, se modifique el Plan Operativo 2019 del FOSUVI.</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D1401" w:rsidRPr="00CD1401">
        <w:rPr>
          <w:rFonts w:cs="Arial"/>
          <w:b/>
          <w:sz w:val="22"/>
          <w:szCs w:val="22"/>
          <w:u w:val="single"/>
          <w:lang w:val="es-ES_tradnl"/>
        </w:rPr>
        <w:t>Solicitud de suscripción de contrato de administración de recursos para el desarrollo de cientos seis casos del proyecto Loma Linda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bCs/>
          <w:sz w:val="22"/>
          <w:szCs w:val="22"/>
        </w:rPr>
      </w:pPr>
      <w:r w:rsidRPr="0039311E">
        <w:rPr>
          <w:rFonts w:cs="Arial"/>
          <w:sz w:val="22"/>
          <w:u w:val="single"/>
          <w:lang w:val="es-ES_tradnl"/>
        </w:rPr>
        <w:t xml:space="preserve">Minuto </w:t>
      </w:r>
      <w:r w:rsidR="006B5B87">
        <w:rPr>
          <w:rFonts w:cs="Arial"/>
          <w:sz w:val="22"/>
          <w:u w:val="single"/>
          <w:lang w:val="es-ES_tradnl"/>
        </w:rPr>
        <w:t>1</w:t>
      </w:r>
      <w:r w:rsidR="00560A9F">
        <w:rPr>
          <w:rFonts w:cs="Arial"/>
          <w:sz w:val="22"/>
          <w:u w:val="single"/>
          <w:lang w:val="es-ES_tradnl"/>
        </w:rPr>
        <w:t>79</w:t>
      </w:r>
      <w:r w:rsidRPr="0039311E">
        <w:rPr>
          <w:rFonts w:cs="Arial"/>
          <w:sz w:val="22"/>
          <w:u w:val="single"/>
          <w:lang w:val="es-ES_tradnl"/>
        </w:rPr>
        <w:t>:</w:t>
      </w:r>
      <w:r w:rsidR="00560A9F">
        <w:rPr>
          <w:rFonts w:cs="Arial"/>
          <w:sz w:val="22"/>
          <w:u w:val="single"/>
          <w:lang w:val="es-ES_tradnl"/>
        </w:rPr>
        <w:t>30</w:t>
      </w:r>
      <w:r>
        <w:rPr>
          <w:rFonts w:cs="Arial"/>
          <w:sz w:val="22"/>
          <w:lang w:val="es-ES_tradnl"/>
        </w:rPr>
        <w:t xml:space="preserve"> Se conoce el oficio </w:t>
      </w:r>
      <w:r w:rsidR="002B3990" w:rsidRPr="009F7291">
        <w:rPr>
          <w:rFonts w:cs="Arial"/>
          <w:sz w:val="22"/>
          <w:szCs w:val="22"/>
        </w:rPr>
        <w:t>GG-ME-0</w:t>
      </w:r>
      <w:r w:rsidR="002B3990">
        <w:rPr>
          <w:rFonts w:cs="Arial"/>
          <w:sz w:val="22"/>
          <w:szCs w:val="22"/>
        </w:rPr>
        <w:t>519</w:t>
      </w:r>
      <w:r w:rsidR="002B3990" w:rsidRPr="009F7291">
        <w:rPr>
          <w:rFonts w:cs="Arial"/>
          <w:sz w:val="22"/>
          <w:szCs w:val="22"/>
        </w:rPr>
        <w:t>-201</w:t>
      </w:r>
      <w:r w:rsidR="002B3990">
        <w:rPr>
          <w:rFonts w:cs="Arial"/>
          <w:sz w:val="22"/>
          <w:szCs w:val="22"/>
        </w:rPr>
        <w:t>9</w:t>
      </w:r>
      <w:r w:rsidR="002B3990" w:rsidRPr="009F7291">
        <w:rPr>
          <w:rFonts w:cs="Arial"/>
          <w:sz w:val="22"/>
          <w:szCs w:val="22"/>
        </w:rPr>
        <w:t xml:space="preserve"> del </w:t>
      </w:r>
      <w:r w:rsidR="002B3990">
        <w:rPr>
          <w:rFonts w:cs="Arial"/>
          <w:sz w:val="22"/>
          <w:szCs w:val="22"/>
        </w:rPr>
        <w:t>17</w:t>
      </w:r>
      <w:r w:rsidR="002B3990" w:rsidRPr="009F7291">
        <w:rPr>
          <w:rFonts w:cs="Arial"/>
          <w:sz w:val="22"/>
          <w:szCs w:val="22"/>
        </w:rPr>
        <w:t xml:space="preserve"> de </w:t>
      </w:r>
      <w:r w:rsidR="002B3990">
        <w:rPr>
          <w:rFonts w:cs="Arial"/>
          <w:sz w:val="22"/>
          <w:szCs w:val="22"/>
        </w:rPr>
        <w:t xml:space="preserve">mayo </w:t>
      </w:r>
      <w:r w:rsidR="002B3990" w:rsidRPr="009F7291">
        <w:rPr>
          <w:rFonts w:cs="Arial"/>
          <w:sz w:val="22"/>
          <w:szCs w:val="22"/>
        </w:rPr>
        <w:t>de 201</w:t>
      </w:r>
      <w:r w:rsidR="002B3990">
        <w:rPr>
          <w:rFonts w:cs="Arial"/>
          <w:sz w:val="22"/>
          <w:szCs w:val="22"/>
        </w:rPr>
        <w:t>9</w:t>
      </w:r>
      <w:r w:rsidR="002B3990" w:rsidRPr="009F7291">
        <w:rPr>
          <w:rFonts w:cs="Arial"/>
          <w:sz w:val="22"/>
          <w:szCs w:val="22"/>
        </w:rPr>
        <w:t xml:space="preserve">, mediante el cual, la Gerencia General remite el informe </w:t>
      </w:r>
      <w:r w:rsidR="002B3990" w:rsidRPr="00EA7ADB">
        <w:rPr>
          <w:rFonts w:cs="Arial"/>
          <w:color w:val="000000"/>
          <w:sz w:val="22"/>
          <w:szCs w:val="22"/>
        </w:rPr>
        <w:t>DF-OF-</w:t>
      </w:r>
      <w:r w:rsidR="002B3990">
        <w:rPr>
          <w:rFonts w:cs="Arial"/>
          <w:color w:val="000000"/>
          <w:sz w:val="22"/>
          <w:szCs w:val="22"/>
        </w:rPr>
        <w:t>0535</w:t>
      </w:r>
      <w:r w:rsidR="002B3990" w:rsidRPr="00EA7ADB">
        <w:rPr>
          <w:rFonts w:cs="Arial"/>
          <w:color w:val="000000"/>
          <w:sz w:val="22"/>
          <w:szCs w:val="22"/>
        </w:rPr>
        <w:t>-201</w:t>
      </w:r>
      <w:r w:rsidR="002B3990">
        <w:rPr>
          <w:rFonts w:cs="Arial"/>
          <w:color w:val="000000"/>
          <w:sz w:val="22"/>
          <w:szCs w:val="22"/>
        </w:rPr>
        <w:t>9</w:t>
      </w:r>
      <w:r w:rsidR="002B3990" w:rsidRPr="00EA7ADB">
        <w:rPr>
          <w:rFonts w:cs="Arial"/>
          <w:color w:val="000000"/>
          <w:sz w:val="22"/>
          <w:szCs w:val="22"/>
        </w:rPr>
        <w:t xml:space="preserve"> de la Dirección FOSUVI</w:t>
      </w:r>
      <w:r w:rsidR="002B3990" w:rsidRPr="009F7291">
        <w:rPr>
          <w:rFonts w:cs="Arial"/>
          <w:sz w:val="22"/>
          <w:szCs w:val="22"/>
        </w:rPr>
        <w:t xml:space="preserve">, que </w:t>
      </w:r>
      <w:r w:rsidR="002B3990">
        <w:rPr>
          <w:rFonts w:cs="Arial"/>
          <w:sz w:val="22"/>
          <w:szCs w:val="22"/>
        </w:rPr>
        <w:t xml:space="preserve">contiene </w:t>
      </w:r>
      <w:r w:rsidR="002B3990" w:rsidRPr="00BB303F">
        <w:rPr>
          <w:rFonts w:cs="Arial"/>
          <w:bCs/>
          <w:sz w:val="22"/>
          <w:szCs w:val="22"/>
        </w:rPr>
        <w:t>los resultados del estudio efectuado a la solicitud</w:t>
      </w:r>
      <w:r w:rsidR="002B3990" w:rsidRPr="00BB303F">
        <w:rPr>
          <w:rFonts w:cs="Arial"/>
          <w:sz w:val="22"/>
          <w:szCs w:val="22"/>
        </w:rPr>
        <w:t xml:space="preserve"> presentada </w:t>
      </w:r>
      <w:r w:rsidR="002B3990">
        <w:rPr>
          <w:rFonts w:cs="Arial"/>
          <w:sz w:val="22"/>
          <w:szCs w:val="22"/>
        </w:rPr>
        <w:t xml:space="preserve"> por Coocique R.L.,</w:t>
      </w:r>
      <w:r w:rsidR="002B3990" w:rsidRPr="00BB303F">
        <w:rPr>
          <w:rFonts w:cs="Arial"/>
          <w:sz w:val="22"/>
          <w:szCs w:val="22"/>
        </w:rPr>
        <w:t xml:space="preserve"> </w:t>
      </w:r>
      <w:r w:rsidR="002B3990">
        <w:rPr>
          <w:rFonts w:cs="Arial"/>
          <w:sz w:val="22"/>
          <w:szCs w:val="22"/>
        </w:rPr>
        <w:t>para la suscripción de</w:t>
      </w:r>
      <w:r w:rsidR="00D16313">
        <w:rPr>
          <w:rFonts w:cs="Arial"/>
          <w:sz w:val="22"/>
          <w:szCs w:val="22"/>
        </w:rPr>
        <w:t>l</w:t>
      </w:r>
      <w:r w:rsidR="002B3990">
        <w:rPr>
          <w:rFonts w:cs="Arial"/>
          <w:sz w:val="22"/>
          <w:szCs w:val="22"/>
        </w:rPr>
        <w:t xml:space="preserve"> contrato de administración de recursos</w:t>
      </w:r>
      <w:r w:rsidR="00D16313">
        <w:rPr>
          <w:rFonts w:cs="Arial"/>
          <w:sz w:val="22"/>
          <w:szCs w:val="22"/>
        </w:rPr>
        <w:t>,</w:t>
      </w:r>
      <w:r w:rsidR="002B3990">
        <w:rPr>
          <w:rFonts w:cs="Arial"/>
          <w:sz w:val="22"/>
          <w:szCs w:val="22"/>
        </w:rPr>
        <w:t xml:space="preserve"> al amparo del artículo 59 de la Ley del Sistema Financiero</w:t>
      </w:r>
      <w:r w:rsidR="002B3990" w:rsidRPr="00BB303F">
        <w:rPr>
          <w:rFonts w:cs="Arial"/>
          <w:sz w:val="22"/>
          <w:szCs w:val="22"/>
        </w:rPr>
        <w:t xml:space="preserve"> Nacional para la Vivienda</w:t>
      </w:r>
      <w:r w:rsidR="00D16313">
        <w:rPr>
          <w:rFonts w:cs="Arial"/>
          <w:sz w:val="22"/>
          <w:szCs w:val="22"/>
        </w:rPr>
        <w:t>,</w:t>
      </w:r>
      <w:r w:rsidR="002B3990" w:rsidRPr="00BB303F">
        <w:rPr>
          <w:rFonts w:cs="Arial"/>
          <w:sz w:val="22"/>
          <w:szCs w:val="22"/>
        </w:rPr>
        <w:t xml:space="preserve"> </w:t>
      </w:r>
      <w:r w:rsidR="002B3990">
        <w:rPr>
          <w:rFonts w:cs="Arial"/>
          <w:sz w:val="22"/>
          <w:szCs w:val="22"/>
        </w:rPr>
        <w:t>para el desarrollo y construcción de ciento seis viviendas</w:t>
      </w:r>
      <w:r w:rsidR="002B3990" w:rsidRPr="00BB303F">
        <w:rPr>
          <w:rFonts w:cs="Arial"/>
          <w:sz w:val="22"/>
          <w:szCs w:val="22"/>
        </w:rPr>
        <w:t xml:space="preserve"> en el proyecto </w:t>
      </w:r>
      <w:r w:rsidR="00D16313">
        <w:rPr>
          <w:rFonts w:cs="Arial"/>
          <w:sz w:val="22"/>
          <w:szCs w:val="22"/>
        </w:rPr>
        <w:t xml:space="preserve">habitacional </w:t>
      </w:r>
      <w:r w:rsidR="002B3990">
        <w:rPr>
          <w:rFonts w:cs="Arial"/>
          <w:sz w:val="22"/>
          <w:szCs w:val="22"/>
        </w:rPr>
        <w:t>Loma Linda</w:t>
      </w:r>
      <w:r w:rsidR="002B3990" w:rsidRPr="00BB303F">
        <w:rPr>
          <w:rFonts w:cs="Arial"/>
          <w:sz w:val="22"/>
          <w:szCs w:val="22"/>
        </w:rPr>
        <w:t>, ubicado en el distrito</w:t>
      </w:r>
      <w:r w:rsidR="002B3990">
        <w:rPr>
          <w:rFonts w:cs="Arial"/>
          <w:sz w:val="22"/>
          <w:szCs w:val="22"/>
        </w:rPr>
        <w:t xml:space="preserve"> Veintisiete de Abril del cantón de Santa</w:t>
      </w:r>
      <w:r w:rsidR="00E26CFC">
        <w:rPr>
          <w:rFonts w:cs="Arial"/>
          <w:sz w:val="22"/>
          <w:szCs w:val="22"/>
        </w:rPr>
        <w:t xml:space="preserve"> Cruz, provincia de Guanacaste.</w:t>
      </w:r>
    </w:p>
    <w:p w:rsidR="006D7A61" w:rsidRDefault="006D7A61" w:rsidP="006D7A61">
      <w:pPr>
        <w:spacing w:line="360" w:lineRule="auto"/>
        <w:jc w:val="both"/>
        <w:rPr>
          <w:rFonts w:cs="Arial"/>
          <w:sz w:val="22"/>
          <w:szCs w:val="22"/>
          <w:lang w:val="es-ES_tradnl"/>
        </w:rPr>
      </w:pPr>
    </w:p>
    <w:p w:rsidR="00E26CFC" w:rsidRPr="008E29ED" w:rsidRDefault="00E26CFC" w:rsidP="00E26CFC">
      <w:pPr>
        <w:spacing w:line="360" w:lineRule="auto"/>
        <w:jc w:val="both"/>
        <w:rPr>
          <w:rFonts w:cs="Arial"/>
          <w:bCs/>
          <w:sz w:val="22"/>
          <w:szCs w:val="22"/>
        </w:rPr>
      </w:pPr>
      <w:r>
        <w:rPr>
          <w:rFonts w:cs="Arial"/>
          <w:bCs/>
          <w:sz w:val="22"/>
          <w:szCs w:val="22"/>
        </w:rPr>
        <w:t xml:space="preserve">Complementariamente, se tiene a la vista el oficio GG-ME-0571-2019 del 30 de mayo de 2019,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AL-OF-037-2019.</w:t>
      </w:r>
      <w:r w:rsidRPr="00F271CE">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rsidR="00E26CFC" w:rsidRDefault="00E26CFC" w:rsidP="006D7A61">
      <w:pPr>
        <w:spacing w:line="360" w:lineRule="auto"/>
        <w:jc w:val="both"/>
        <w:rPr>
          <w:rFonts w:cs="Arial"/>
          <w:sz w:val="22"/>
          <w:szCs w:val="22"/>
          <w:lang w:val="es-ES_tradnl"/>
        </w:rPr>
      </w:pPr>
    </w:p>
    <w:p w:rsidR="006D7A61" w:rsidRPr="00BB303F" w:rsidRDefault="00D16313" w:rsidP="006D7A61">
      <w:pPr>
        <w:spacing w:line="360" w:lineRule="auto"/>
        <w:jc w:val="both"/>
        <w:rPr>
          <w:rFonts w:cs="Arial"/>
          <w:sz w:val="22"/>
          <w:szCs w:val="22"/>
        </w:rPr>
      </w:pPr>
      <w:r>
        <w:rPr>
          <w:rFonts w:cs="Arial"/>
          <w:sz w:val="22"/>
          <w:szCs w:val="22"/>
        </w:rPr>
        <w:t xml:space="preserve">La licenciada Camacho Murillo </w:t>
      </w:r>
      <w:r w:rsidR="006D7A61" w:rsidRPr="00BB303F">
        <w:rPr>
          <w:rFonts w:cs="Arial"/>
          <w:sz w:val="22"/>
          <w:szCs w:val="22"/>
        </w:rPr>
        <w:t>expone los alcances del citado informe</w:t>
      </w:r>
      <w:r>
        <w:rPr>
          <w:rFonts w:cs="Arial"/>
          <w:sz w:val="22"/>
          <w:szCs w:val="22"/>
        </w:rPr>
        <w:t>, presentando</w:t>
      </w:r>
      <w:r w:rsidR="006D7A61" w:rsidRPr="00BB303F">
        <w:rPr>
          <w:rFonts w:cs="Arial"/>
          <w:sz w:val="22"/>
          <w:szCs w:val="22"/>
        </w:rPr>
        <w:t xml:space="preserve"> los aspectos más relevantes de</w:t>
      </w:r>
      <w:r w:rsidR="006D7A61">
        <w:rPr>
          <w:rFonts w:cs="Arial"/>
          <w:sz w:val="22"/>
          <w:szCs w:val="22"/>
        </w:rPr>
        <w:t xml:space="preserve"> la solicitud de </w:t>
      </w:r>
      <w:r w:rsidR="006D7A61" w:rsidRPr="00BB303F">
        <w:rPr>
          <w:rFonts w:cs="Arial"/>
          <w:sz w:val="22"/>
          <w:szCs w:val="22"/>
        </w:rPr>
        <w:t xml:space="preserve">la entidad autorizada, así como los antecedentes y las características de este proyecto habitacional, destacando que éste dará solución habitacional a </w:t>
      </w:r>
      <w:r w:rsidR="00850D62">
        <w:rPr>
          <w:rFonts w:cs="Arial"/>
          <w:sz w:val="22"/>
          <w:szCs w:val="22"/>
        </w:rPr>
        <w:t>106</w:t>
      </w:r>
      <w:r w:rsidR="006D7A61" w:rsidRPr="00BB303F">
        <w:rPr>
          <w:rFonts w:cs="Arial"/>
          <w:sz w:val="22"/>
          <w:szCs w:val="22"/>
        </w:rPr>
        <w:t xml:space="preserve"> familias que actualmente habitan en</w:t>
      </w:r>
      <w:r w:rsidR="00850D62">
        <w:rPr>
          <w:rFonts w:cs="Arial"/>
          <w:sz w:val="22"/>
          <w:szCs w:val="22"/>
        </w:rPr>
        <w:t xml:space="preserve"> situación de extrema necesidad, y el </w:t>
      </w:r>
      <w:r w:rsidR="00850D62" w:rsidRPr="00EF3F93">
        <w:rPr>
          <w:rFonts w:cs="Arial"/>
          <w:sz w:val="22"/>
          <w:szCs w:val="22"/>
        </w:rPr>
        <w:t xml:space="preserve">financiamiento es por un monto </w:t>
      </w:r>
      <w:r w:rsidR="00850D62">
        <w:rPr>
          <w:rFonts w:cs="Arial"/>
          <w:sz w:val="22"/>
          <w:szCs w:val="22"/>
        </w:rPr>
        <w:t xml:space="preserve">total </w:t>
      </w:r>
      <w:r w:rsidR="00850D62" w:rsidRPr="00EF3F93">
        <w:rPr>
          <w:rFonts w:cs="Arial"/>
          <w:sz w:val="22"/>
          <w:szCs w:val="22"/>
        </w:rPr>
        <w:t>de hasta</w:t>
      </w:r>
      <w:r w:rsidR="00850D62" w:rsidRPr="00EF3F93">
        <w:rPr>
          <w:rFonts w:cs="Arial"/>
          <w:bCs/>
          <w:sz w:val="22"/>
          <w:szCs w:val="22"/>
        </w:rPr>
        <w:t xml:space="preserve"> </w:t>
      </w:r>
      <w:r w:rsidR="00850D62">
        <w:rPr>
          <w:rFonts w:cs="Arial"/>
          <w:sz w:val="22"/>
          <w:szCs w:val="22"/>
        </w:rPr>
        <w:t>¢2.408,8 millones</w:t>
      </w:r>
      <w:r w:rsidR="00850D62" w:rsidRPr="00EF3F93">
        <w:rPr>
          <w:rFonts w:cs="Arial"/>
          <w:bCs/>
          <w:sz w:val="22"/>
          <w:szCs w:val="22"/>
        </w:rPr>
        <w:t>, que incluye la compra</w:t>
      </w:r>
      <w:r w:rsidR="00850D62" w:rsidRPr="00EF3F93">
        <w:rPr>
          <w:rFonts w:cs="Arial"/>
          <w:sz w:val="22"/>
          <w:szCs w:val="22"/>
        </w:rPr>
        <w:t xml:space="preserve"> de</w:t>
      </w:r>
      <w:r w:rsidR="00850D62">
        <w:rPr>
          <w:rFonts w:cs="Arial"/>
          <w:sz w:val="22"/>
          <w:szCs w:val="22"/>
        </w:rPr>
        <w:t>l terreno en verde (¢203,3 millones), el desarrollo de las obras de infraestructura (¢1.201,1 millones), la</w:t>
      </w:r>
      <w:r w:rsidR="00850D62" w:rsidRPr="00EF3F93">
        <w:rPr>
          <w:rFonts w:cs="Arial"/>
          <w:sz w:val="22"/>
          <w:szCs w:val="22"/>
        </w:rPr>
        <w:t xml:space="preserve"> construcción de </w:t>
      </w:r>
      <w:r w:rsidR="00850D62">
        <w:rPr>
          <w:rFonts w:cs="Arial"/>
          <w:sz w:val="22"/>
          <w:szCs w:val="22"/>
        </w:rPr>
        <w:t>las</w:t>
      </w:r>
      <w:r w:rsidR="00850D62" w:rsidRPr="00EF3F93">
        <w:rPr>
          <w:rFonts w:cs="Arial"/>
          <w:sz w:val="22"/>
          <w:szCs w:val="22"/>
        </w:rPr>
        <w:t xml:space="preserve"> viviendas (¢</w:t>
      </w:r>
      <w:r w:rsidR="00850D62">
        <w:rPr>
          <w:rFonts w:cs="Arial"/>
          <w:sz w:val="22"/>
          <w:szCs w:val="22"/>
        </w:rPr>
        <w:t>909,8</w:t>
      </w:r>
      <w:r w:rsidR="00850D62" w:rsidRPr="00EF3F93">
        <w:rPr>
          <w:rFonts w:cs="Arial"/>
          <w:sz w:val="22"/>
          <w:szCs w:val="22"/>
        </w:rPr>
        <w:t xml:space="preserve"> millones), </w:t>
      </w:r>
      <w:r w:rsidR="00850D62">
        <w:rPr>
          <w:rFonts w:cs="Arial"/>
          <w:sz w:val="22"/>
          <w:szCs w:val="22"/>
        </w:rPr>
        <w:t>la fiscalización de las viviendas (¢</w:t>
      </w:r>
      <w:r w:rsidR="00C01DA0">
        <w:rPr>
          <w:rFonts w:cs="Arial"/>
          <w:sz w:val="22"/>
          <w:szCs w:val="22"/>
        </w:rPr>
        <w:t>6</w:t>
      </w:r>
      <w:r w:rsidR="00850D62">
        <w:rPr>
          <w:rFonts w:cs="Arial"/>
          <w:sz w:val="22"/>
          <w:szCs w:val="22"/>
        </w:rPr>
        <w:t>,</w:t>
      </w:r>
      <w:r w:rsidR="00C01DA0">
        <w:rPr>
          <w:rFonts w:cs="Arial"/>
          <w:sz w:val="22"/>
          <w:szCs w:val="22"/>
        </w:rPr>
        <w:t>8</w:t>
      </w:r>
      <w:r w:rsidR="00850D62">
        <w:rPr>
          <w:rFonts w:cs="Arial"/>
          <w:sz w:val="22"/>
          <w:szCs w:val="22"/>
        </w:rPr>
        <w:t xml:space="preserve"> millones)</w:t>
      </w:r>
      <w:r w:rsidR="00C01DA0">
        <w:rPr>
          <w:rFonts w:cs="Arial"/>
          <w:sz w:val="22"/>
          <w:szCs w:val="22"/>
        </w:rPr>
        <w:t>,</w:t>
      </w:r>
      <w:r w:rsidR="00850D62">
        <w:rPr>
          <w:rFonts w:cs="Arial"/>
          <w:sz w:val="22"/>
          <w:szCs w:val="22"/>
        </w:rPr>
        <w:t xml:space="preserve"> </w:t>
      </w:r>
      <w:r w:rsidR="00850D62" w:rsidRPr="00EF3F93">
        <w:rPr>
          <w:rFonts w:cs="Arial"/>
          <w:sz w:val="22"/>
          <w:szCs w:val="22"/>
        </w:rPr>
        <w:t>los gastos de formalización (¢</w:t>
      </w:r>
      <w:r w:rsidR="00C01DA0">
        <w:rPr>
          <w:rFonts w:cs="Arial"/>
          <w:sz w:val="22"/>
          <w:szCs w:val="22"/>
        </w:rPr>
        <w:t>24</w:t>
      </w:r>
      <w:r w:rsidR="00850D62">
        <w:rPr>
          <w:rFonts w:cs="Arial"/>
          <w:sz w:val="22"/>
          <w:szCs w:val="22"/>
        </w:rPr>
        <w:t>,</w:t>
      </w:r>
      <w:r w:rsidR="00C01DA0">
        <w:rPr>
          <w:rFonts w:cs="Arial"/>
          <w:sz w:val="22"/>
          <w:szCs w:val="22"/>
        </w:rPr>
        <w:t>4</w:t>
      </w:r>
      <w:r w:rsidR="00850D62" w:rsidRPr="00EF3F93">
        <w:rPr>
          <w:rFonts w:cs="Arial"/>
          <w:sz w:val="22"/>
          <w:szCs w:val="22"/>
        </w:rPr>
        <w:t xml:space="preserve"> millones)</w:t>
      </w:r>
      <w:r w:rsidR="00C01DA0">
        <w:rPr>
          <w:rFonts w:cs="Arial"/>
          <w:sz w:val="22"/>
          <w:szCs w:val="22"/>
        </w:rPr>
        <w:t xml:space="preserve"> y la reserva de recursos para eventuales aumentos de costos (63,3 millones)</w:t>
      </w:r>
      <w:r w:rsidR="00850D62" w:rsidRPr="00EF3F93">
        <w:rPr>
          <w:rFonts w:cs="Arial"/>
          <w:sz w:val="22"/>
          <w:szCs w:val="22"/>
        </w:rPr>
        <w:t xml:space="preserve">, </w:t>
      </w:r>
      <w:r w:rsidR="00850D62">
        <w:rPr>
          <w:rFonts w:cs="Arial"/>
          <w:sz w:val="22"/>
          <w:szCs w:val="22"/>
        </w:rPr>
        <w:t>para un Bono promedio de ¢</w:t>
      </w:r>
      <w:r w:rsidR="00C01DA0">
        <w:rPr>
          <w:rFonts w:cs="Arial"/>
          <w:sz w:val="22"/>
          <w:szCs w:val="22"/>
        </w:rPr>
        <w:t>22</w:t>
      </w:r>
      <w:r w:rsidR="00850D62">
        <w:rPr>
          <w:rFonts w:cs="Arial"/>
          <w:sz w:val="22"/>
          <w:szCs w:val="22"/>
        </w:rPr>
        <w:t>,</w:t>
      </w:r>
      <w:r w:rsidR="00C01DA0">
        <w:rPr>
          <w:rFonts w:cs="Arial"/>
          <w:sz w:val="22"/>
          <w:szCs w:val="22"/>
        </w:rPr>
        <w:t>7</w:t>
      </w:r>
      <w:r w:rsidR="00850D62">
        <w:rPr>
          <w:rFonts w:cs="Arial"/>
          <w:sz w:val="22"/>
          <w:szCs w:val="22"/>
        </w:rPr>
        <w:t xml:space="preserve"> millones</w:t>
      </w:r>
      <w:r w:rsidR="00C01DA0">
        <w:rPr>
          <w:rFonts w:cs="Arial"/>
          <w:sz w:val="22"/>
          <w:szCs w:val="22"/>
        </w:rPr>
        <w:t>.</w:t>
      </w:r>
    </w:p>
    <w:p w:rsidR="006D7A61" w:rsidRPr="00BB303F" w:rsidRDefault="006D7A61" w:rsidP="006D7A61">
      <w:pPr>
        <w:spacing w:line="360" w:lineRule="auto"/>
        <w:jc w:val="both"/>
        <w:rPr>
          <w:rFonts w:cs="Arial"/>
          <w:sz w:val="22"/>
          <w:szCs w:val="22"/>
        </w:rPr>
      </w:pPr>
    </w:p>
    <w:p w:rsidR="006D7A61" w:rsidRPr="00BB303F" w:rsidRDefault="006D7A61" w:rsidP="006D7A61">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rsidR="006D7A61" w:rsidRDefault="006D7A61" w:rsidP="006D7A61">
      <w:pPr>
        <w:spacing w:line="360" w:lineRule="auto"/>
        <w:jc w:val="both"/>
        <w:rPr>
          <w:rFonts w:cs="Arial"/>
          <w:sz w:val="22"/>
          <w:szCs w:val="22"/>
        </w:rPr>
      </w:pPr>
    </w:p>
    <w:p w:rsidR="00E26CFC" w:rsidRDefault="00C6329E" w:rsidP="00E26CFC">
      <w:pPr>
        <w:autoSpaceDE w:val="0"/>
        <w:autoSpaceDN w:val="0"/>
        <w:adjustRightInd w:val="0"/>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183</w:t>
      </w:r>
      <w:r w:rsidRPr="00A25DB7">
        <w:rPr>
          <w:rFonts w:cs="Arial"/>
          <w:sz w:val="22"/>
          <w:u w:val="single"/>
          <w:lang w:val="es-ES_tradnl"/>
        </w:rPr>
        <w:t>:</w:t>
      </w:r>
      <w:r>
        <w:rPr>
          <w:rFonts w:cs="Arial"/>
          <w:sz w:val="22"/>
          <w:u w:val="single"/>
          <w:lang w:val="es-ES_tradnl"/>
        </w:rPr>
        <w:t>30</w:t>
      </w:r>
      <w:r>
        <w:rPr>
          <w:rFonts w:cs="Arial"/>
          <w:sz w:val="22"/>
          <w:lang w:val="es-ES_tradnl"/>
        </w:rPr>
        <w:t xml:space="preserve"> </w:t>
      </w:r>
      <w:r w:rsidR="007D24DC">
        <w:rPr>
          <w:rFonts w:cs="Arial"/>
          <w:sz w:val="22"/>
          <w:lang w:val="es-ES_tradnl"/>
        </w:rPr>
        <w:t xml:space="preserve">Presenta </w:t>
      </w:r>
      <w:r w:rsidR="00E26CFC" w:rsidRPr="00A26AF5">
        <w:rPr>
          <w:rFonts w:cs="Arial"/>
          <w:sz w:val="22"/>
          <w:szCs w:val="22"/>
        </w:rPr>
        <w:t>además la</w:t>
      </w:r>
      <w:r w:rsidR="00E26CFC">
        <w:rPr>
          <w:rFonts w:cs="Arial"/>
          <w:sz w:val="22"/>
          <w:szCs w:val="22"/>
        </w:rPr>
        <w:t xml:space="preserve"> licenciada Camacho Murillo, el criterio técnico </w:t>
      </w:r>
      <w:r w:rsidR="007906B9">
        <w:rPr>
          <w:rFonts w:cs="Arial"/>
          <w:sz w:val="22"/>
          <w:szCs w:val="22"/>
        </w:rPr>
        <w:t xml:space="preserve">de la Dirección FOSUVI, </w:t>
      </w:r>
      <w:r w:rsidR="00E26CFC">
        <w:rPr>
          <w:rFonts w:cs="Arial"/>
          <w:sz w:val="22"/>
          <w:szCs w:val="22"/>
        </w:rPr>
        <w:t xml:space="preserve">sobre las </w:t>
      </w:r>
      <w:r w:rsidR="00E26CFC">
        <w:rPr>
          <w:rFonts w:cs="Arial"/>
          <w:bCs/>
          <w:sz w:val="22"/>
          <w:szCs w:val="22"/>
        </w:rPr>
        <w:t xml:space="preserve">observaciones planteadas por la </w:t>
      </w:r>
      <w:r w:rsidR="00E26CFC" w:rsidRPr="00400BEE">
        <w:rPr>
          <w:rFonts w:cs="Arial"/>
          <w:bCs/>
          <w:sz w:val="22"/>
          <w:szCs w:val="22"/>
        </w:rPr>
        <w:t>Asesoría Legal</w:t>
      </w:r>
      <w:r w:rsidR="00E26CFC">
        <w:rPr>
          <w:rFonts w:cs="Arial"/>
          <w:bCs/>
          <w:sz w:val="22"/>
          <w:szCs w:val="22"/>
        </w:rPr>
        <w:t xml:space="preserve"> </w:t>
      </w:r>
      <w:r w:rsidR="007906B9">
        <w:rPr>
          <w:rFonts w:cs="Arial"/>
          <w:bCs/>
          <w:sz w:val="22"/>
          <w:szCs w:val="22"/>
        </w:rPr>
        <w:t xml:space="preserve">en torno </w:t>
      </w:r>
      <w:r w:rsidR="00E26CFC">
        <w:rPr>
          <w:rFonts w:cs="Arial"/>
          <w:bCs/>
          <w:sz w:val="22"/>
          <w:szCs w:val="22"/>
        </w:rPr>
        <w:t>a esta solicitud de financiamiento, contenidas en la nota AL-OF-0</w:t>
      </w:r>
      <w:r w:rsidR="008F4383">
        <w:rPr>
          <w:rFonts w:cs="Arial"/>
          <w:bCs/>
          <w:sz w:val="22"/>
          <w:szCs w:val="22"/>
        </w:rPr>
        <w:t>37</w:t>
      </w:r>
      <w:r w:rsidR="00E26CFC">
        <w:rPr>
          <w:rFonts w:cs="Arial"/>
          <w:bCs/>
          <w:sz w:val="22"/>
          <w:szCs w:val="22"/>
        </w:rPr>
        <w:t>-2019</w:t>
      </w:r>
      <w:r>
        <w:rPr>
          <w:rFonts w:cs="Arial"/>
          <w:bCs/>
          <w:sz w:val="22"/>
          <w:szCs w:val="22"/>
        </w:rPr>
        <w:t xml:space="preserve">, </w:t>
      </w:r>
      <w:r w:rsidR="007D24DC">
        <w:rPr>
          <w:rFonts w:cs="Arial"/>
          <w:bCs/>
          <w:sz w:val="22"/>
          <w:szCs w:val="22"/>
        </w:rPr>
        <w:t>incluyendo las observaciones que fueron planteadas por la Defensoría de los Habitantes a la Municipalidad de Santa Cruz y sobre lo cual destaca que esa Municipalidad ratificó formalmente los permisos otorgados al proyecto.</w:t>
      </w:r>
    </w:p>
    <w:p w:rsidR="00C01DA0" w:rsidRDefault="00C01DA0" w:rsidP="006D7A61">
      <w:pPr>
        <w:autoSpaceDE w:val="0"/>
        <w:autoSpaceDN w:val="0"/>
        <w:adjustRightInd w:val="0"/>
        <w:spacing w:line="360" w:lineRule="auto"/>
        <w:jc w:val="both"/>
        <w:rPr>
          <w:rFonts w:cs="Arial"/>
          <w:sz w:val="22"/>
          <w:szCs w:val="22"/>
        </w:rPr>
      </w:pPr>
    </w:p>
    <w:p w:rsidR="00711476" w:rsidRDefault="008F4383" w:rsidP="008F4383">
      <w:pPr>
        <w:spacing w:line="360" w:lineRule="auto"/>
        <w:jc w:val="both"/>
        <w:rPr>
          <w:rFonts w:cs="Arial"/>
          <w:bCs/>
          <w:sz w:val="22"/>
          <w:szCs w:val="22"/>
          <w:lang w:val="es-ES_tradnl"/>
        </w:rPr>
      </w:pPr>
      <w:r w:rsidRPr="00A25DB7">
        <w:rPr>
          <w:rFonts w:cs="Arial"/>
          <w:sz w:val="22"/>
          <w:u w:val="single"/>
          <w:lang w:val="es-ES_tradnl"/>
        </w:rPr>
        <w:t xml:space="preserve">Minuto </w:t>
      </w:r>
      <w:r w:rsidR="007D24DC">
        <w:rPr>
          <w:rFonts w:cs="Arial"/>
          <w:sz w:val="22"/>
          <w:u w:val="single"/>
          <w:lang w:val="es-ES_tradnl"/>
        </w:rPr>
        <w:t>19</w:t>
      </w:r>
      <w:r w:rsidR="00711476">
        <w:rPr>
          <w:rFonts w:cs="Arial"/>
          <w:sz w:val="22"/>
          <w:u w:val="single"/>
          <w:lang w:val="es-ES_tradnl"/>
        </w:rPr>
        <w:t>6</w:t>
      </w:r>
      <w:r w:rsidRPr="00A25DB7">
        <w:rPr>
          <w:rFonts w:cs="Arial"/>
          <w:sz w:val="22"/>
          <w:u w:val="single"/>
          <w:lang w:val="es-ES_tradnl"/>
        </w:rPr>
        <w:t>:</w:t>
      </w:r>
      <w:r w:rsidR="00711476">
        <w:rPr>
          <w:rFonts w:cs="Arial"/>
          <w:sz w:val="22"/>
          <w:u w:val="single"/>
          <w:lang w:val="es-ES_tradnl"/>
        </w:rPr>
        <w:t>25</w:t>
      </w:r>
      <w:r>
        <w:rPr>
          <w:rFonts w:cs="Arial"/>
          <w:sz w:val="22"/>
          <w:lang w:val="es-ES_tradnl"/>
        </w:rPr>
        <w:t xml:space="preserve"> </w:t>
      </w:r>
      <w:r w:rsidR="00711476">
        <w:rPr>
          <w:rFonts w:cs="Arial"/>
          <w:sz w:val="22"/>
          <w:lang w:val="es-ES_tradnl"/>
        </w:rPr>
        <w:t xml:space="preserve">Atendiendo una inquietud de las Directoras Pérez Gutiérrez y </w:t>
      </w:r>
      <w:r w:rsidR="00711476" w:rsidRPr="00711476">
        <w:rPr>
          <w:rFonts w:cs="Arial"/>
          <w:bCs/>
          <w:sz w:val="22"/>
          <w:szCs w:val="22"/>
          <w:lang w:val="es-ES_tradnl"/>
        </w:rPr>
        <w:t>Ulibarri Pernús</w:t>
      </w:r>
      <w:r w:rsidR="00711476">
        <w:rPr>
          <w:rFonts w:cs="Arial"/>
          <w:bCs/>
          <w:sz w:val="22"/>
          <w:szCs w:val="22"/>
          <w:lang w:val="es-ES_tradnl"/>
        </w:rPr>
        <w:t xml:space="preserve">, sobre los costos de las soluciones habitacionales, la licenciada Camacho Murillo los costos de las viviendas se encuentran dentro de los rangos establecidos por el Banco y, en general, todos los costos han sido debidamente revisados y justificados por la entidad autorizada y luego </w:t>
      </w:r>
      <w:r w:rsidR="0008637C">
        <w:rPr>
          <w:rFonts w:cs="Arial"/>
          <w:bCs/>
          <w:sz w:val="22"/>
          <w:szCs w:val="22"/>
          <w:lang w:val="es-ES_tradnl"/>
        </w:rPr>
        <w:t xml:space="preserve">han sido verificados </w:t>
      </w:r>
      <w:r w:rsidR="00711476">
        <w:rPr>
          <w:rFonts w:cs="Arial"/>
          <w:bCs/>
          <w:sz w:val="22"/>
          <w:szCs w:val="22"/>
          <w:lang w:val="es-ES_tradnl"/>
        </w:rPr>
        <w:t>por el Departamento Técnico.</w:t>
      </w:r>
    </w:p>
    <w:p w:rsidR="00711476" w:rsidRDefault="00711476" w:rsidP="008F4383">
      <w:pPr>
        <w:spacing w:line="360" w:lineRule="auto"/>
        <w:jc w:val="both"/>
        <w:rPr>
          <w:rFonts w:cs="Arial"/>
          <w:bCs/>
          <w:sz w:val="22"/>
          <w:szCs w:val="22"/>
          <w:lang w:val="es-ES_tradnl"/>
        </w:rPr>
      </w:pPr>
    </w:p>
    <w:p w:rsidR="00711476" w:rsidRDefault="00711476" w:rsidP="008F4383">
      <w:pPr>
        <w:spacing w:line="360" w:lineRule="auto"/>
        <w:jc w:val="both"/>
        <w:rPr>
          <w:rFonts w:cs="Arial"/>
          <w:sz w:val="22"/>
          <w:szCs w:val="22"/>
          <w:lang w:val="es-CR"/>
        </w:rPr>
      </w:pPr>
      <w:r w:rsidRPr="00A25DB7">
        <w:rPr>
          <w:rFonts w:cs="Arial"/>
          <w:sz w:val="22"/>
          <w:u w:val="single"/>
          <w:lang w:val="es-ES_tradnl"/>
        </w:rPr>
        <w:t xml:space="preserve">Minuto </w:t>
      </w:r>
      <w:r w:rsidR="0008637C">
        <w:rPr>
          <w:rFonts w:cs="Arial"/>
          <w:sz w:val="22"/>
          <w:u w:val="single"/>
          <w:lang w:val="es-ES_tradnl"/>
        </w:rPr>
        <w:t>201</w:t>
      </w:r>
      <w:r w:rsidRPr="00A25DB7">
        <w:rPr>
          <w:rFonts w:cs="Arial"/>
          <w:sz w:val="22"/>
          <w:u w:val="single"/>
          <w:lang w:val="es-ES_tradnl"/>
        </w:rPr>
        <w:t>:</w:t>
      </w:r>
      <w:r w:rsidR="0008637C">
        <w:rPr>
          <w:rFonts w:cs="Arial"/>
          <w:sz w:val="22"/>
          <w:u w:val="single"/>
          <w:lang w:val="es-ES_tradnl"/>
        </w:rPr>
        <w:t>05</w:t>
      </w:r>
      <w:r>
        <w:rPr>
          <w:rFonts w:cs="Arial"/>
          <w:sz w:val="22"/>
          <w:lang w:val="es-ES_tradnl"/>
        </w:rPr>
        <w:t xml:space="preserve"> </w:t>
      </w:r>
      <w:r w:rsidR="00927A14">
        <w:rPr>
          <w:rFonts w:cs="Arial"/>
          <w:sz w:val="22"/>
          <w:lang w:val="es-ES_tradnl"/>
        </w:rPr>
        <w:t>La licenciada Camacho Murillo</w:t>
      </w:r>
      <w:r w:rsidR="005C017F">
        <w:rPr>
          <w:rFonts w:cs="Arial"/>
          <w:sz w:val="22"/>
          <w:lang w:val="es-ES_tradnl"/>
        </w:rPr>
        <w:t>, con el apoyo técnico del ingeniero Mendoza Alfaro,</w:t>
      </w:r>
      <w:r w:rsidR="00927A14">
        <w:rPr>
          <w:rFonts w:cs="Arial"/>
          <w:sz w:val="22"/>
          <w:lang w:val="es-ES_tradnl"/>
        </w:rPr>
        <w:t xml:space="preserve"> procede a</w:t>
      </w:r>
      <w:r w:rsidR="008F4383">
        <w:rPr>
          <w:rFonts w:cs="Arial"/>
          <w:sz w:val="22"/>
          <w:lang w:val="es-ES_tradnl"/>
        </w:rPr>
        <w:t xml:space="preserve"> </w:t>
      </w:r>
      <w:r>
        <w:rPr>
          <w:rFonts w:cs="Arial"/>
          <w:sz w:val="22"/>
          <w:lang w:val="es-ES_tradnl"/>
        </w:rPr>
        <w:t>at</w:t>
      </w:r>
      <w:r w:rsidR="00927A14">
        <w:rPr>
          <w:rFonts w:cs="Arial"/>
          <w:sz w:val="22"/>
          <w:lang w:val="es-ES_tradnl"/>
        </w:rPr>
        <w:t>ender</w:t>
      </w:r>
      <w:r>
        <w:rPr>
          <w:rFonts w:cs="Arial"/>
          <w:sz w:val="22"/>
          <w:lang w:val="es-ES_tradnl"/>
        </w:rPr>
        <w:t xml:space="preserve"> las consultas que </w:t>
      </w:r>
      <w:r w:rsidR="00927A14">
        <w:rPr>
          <w:rFonts w:cs="Arial"/>
          <w:sz w:val="22"/>
          <w:lang w:val="es-ES_tradnl"/>
        </w:rPr>
        <w:t xml:space="preserve">va planteando </w:t>
      </w:r>
      <w:r>
        <w:rPr>
          <w:rFonts w:cs="Arial"/>
          <w:sz w:val="22"/>
          <w:lang w:val="es-ES_tradnl"/>
        </w:rPr>
        <w:t xml:space="preserve">el Director </w:t>
      </w:r>
      <w:r w:rsidRPr="00711476">
        <w:rPr>
          <w:rFonts w:cs="Arial"/>
          <w:sz w:val="22"/>
          <w:szCs w:val="22"/>
          <w:lang w:val="es-CR"/>
        </w:rPr>
        <w:t>Alvarado Herrera</w:t>
      </w:r>
      <w:r>
        <w:rPr>
          <w:rFonts w:cs="Arial"/>
          <w:sz w:val="22"/>
          <w:szCs w:val="22"/>
          <w:lang w:val="es-CR"/>
        </w:rPr>
        <w:t xml:space="preserve">, sobre cada una de las observaciones hechas por la </w:t>
      </w:r>
      <w:r w:rsidRPr="00711476">
        <w:rPr>
          <w:rFonts w:cs="Arial"/>
          <w:sz w:val="22"/>
          <w:szCs w:val="22"/>
          <w:lang w:val="es-CR"/>
        </w:rPr>
        <w:t>Asesoría Legal</w:t>
      </w:r>
      <w:r w:rsidR="007A338C">
        <w:rPr>
          <w:rFonts w:cs="Arial"/>
          <w:sz w:val="22"/>
          <w:szCs w:val="22"/>
          <w:lang w:val="es-CR"/>
        </w:rPr>
        <w:t xml:space="preserve">, aclarando los aspectos técnicos y administrativos que expone la </w:t>
      </w:r>
      <w:r w:rsidR="007A338C" w:rsidRPr="007A338C">
        <w:rPr>
          <w:rFonts w:cs="Arial"/>
          <w:sz w:val="22"/>
          <w:szCs w:val="22"/>
          <w:lang w:val="es-CR"/>
        </w:rPr>
        <w:t>Asesoría Legal</w:t>
      </w:r>
      <w:r w:rsidR="007A338C">
        <w:rPr>
          <w:rFonts w:cs="Arial"/>
          <w:sz w:val="22"/>
          <w:szCs w:val="22"/>
          <w:lang w:val="es-CR"/>
        </w:rPr>
        <w:t xml:space="preserve"> en su dictamen</w:t>
      </w:r>
      <w:r w:rsidR="00B24754">
        <w:rPr>
          <w:rFonts w:cs="Arial"/>
          <w:sz w:val="22"/>
          <w:szCs w:val="22"/>
          <w:lang w:val="es-CR"/>
        </w:rPr>
        <w:t>, así como a las observaciones que se indican en e</w:t>
      </w:r>
      <w:r w:rsidR="00012C4F">
        <w:rPr>
          <w:rFonts w:cs="Arial"/>
          <w:sz w:val="22"/>
          <w:szCs w:val="22"/>
          <w:lang w:val="es-CR"/>
        </w:rPr>
        <w:t>l informe de la Defensoría de los Habitantes</w:t>
      </w:r>
      <w:r w:rsidR="007A338C">
        <w:rPr>
          <w:rFonts w:cs="Arial"/>
          <w:sz w:val="22"/>
          <w:szCs w:val="22"/>
          <w:lang w:val="es-CR"/>
        </w:rPr>
        <w:t xml:space="preserve">, </w:t>
      </w:r>
      <w:r w:rsidR="00CC575B">
        <w:rPr>
          <w:rFonts w:cs="Arial"/>
          <w:sz w:val="22"/>
          <w:szCs w:val="22"/>
          <w:lang w:val="es-CR"/>
        </w:rPr>
        <w:t xml:space="preserve">afirmando </w:t>
      </w:r>
      <w:r w:rsidR="004E0283">
        <w:rPr>
          <w:rFonts w:cs="Arial"/>
          <w:sz w:val="22"/>
          <w:szCs w:val="22"/>
          <w:lang w:val="es-CR"/>
        </w:rPr>
        <w:t xml:space="preserve">que </w:t>
      </w:r>
      <w:r w:rsidR="00B24754">
        <w:rPr>
          <w:rFonts w:cs="Arial"/>
          <w:sz w:val="22"/>
          <w:szCs w:val="22"/>
          <w:lang w:val="es-CR"/>
        </w:rPr>
        <w:t xml:space="preserve">ambos documentos </w:t>
      </w:r>
      <w:r w:rsidR="004E0283">
        <w:rPr>
          <w:rFonts w:cs="Arial"/>
          <w:sz w:val="22"/>
          <w:szCs w:val="22"/>
          <w:lang w:val="es-CR"/>
        </w:rPr>
        <w:t>fue</w:t>
      </w:r>
      <w:r w:rsidR="00B24754">
        <w:rPr>
          <w:rFonts w:cs="Arial"/>
          <w:sz w:val="22"/>
          <w:szCs w:val="22"/>
          <w:lang w:val="es-CR"/>
        </w:rPr>
        <w:t>ron</w:t>
      </w:r>
      <w:r w:rsidR="004E0283">
        <w:rPr>
          <w:rFonts w:cs="Arial"/>
          <w:sz w:val="22"/>
          <w:szCs w:val="22"/>
          <w:lang w:val="es-CR"/>
        </w:rPr>
        <w:t xml:space="preserve"> debidamente </w:t>
      </w:r>
      <w:r w:rsidR="003F7E22">
        <w:rPr>
          <w:rFonts w:cs="Arial"/>
          <w:sz w:val="22"/>
          <w:szCs w:val="22"/>
          <w:lang w:val="es-CR"/>
        </w:rPr>
        <w:t>valorado</w:t>
      </w:r>
      <w:r w:rsidR="00B24754">
        <w:rPr>
          <w:rFonts w:cs="Arial"/>
          <w:sz w:val="22"/>
          <w:szCs w:val="22"/>
          <w:lang w:val="es-CR"/>
        </w:rPr>
        <w:t>s</w:t>
      </w:r>
      <w:r w:rsidR="004E0283">
        <w:rPr>
          <w:rFonts w:cs="Arial"/>
          <w:sz w:val="22"/>
          <w:szCs w:val="22"/>
          <w:lang w:val="es-CR"/>
        </w:rPr>
        <w:t xml:space="preserve"> </w:t>
      </w:r>
      <w:r w:rsidR="00FB2F42">
        <w:rPr>
          <w:rFonts w:cs="Arial"/>
          <w:sz w:val="22"/>
          <w:szCs w:val="22"/>
          <w:lang w:val="es-CR"/>
        </w:rPr>
        <w:t xml:space="preserve">por la Dirección FOSUVI, </w:t>
      </w:r>
      <w:r w:rsidR="004E0283">
        <w:rPr>
          <w:rFonts w:cs="Arial"/>
          <w:sz w:val="22"/>
          <w:szCs w:val="22"/>
          <w:lang w:val="es-CR"/>
        </w:rPr>
        <w:t xml:space="preserve">y </w:t>
      </w:r>
      <w:r w:rsidR="00CC575B">
        <w:rPr>
          <w:rFonts w:cs="Arial"/>
          <w:sz w:val="22"/>
          <w:szCs w:val="22"/>
          <w:lang w:val="es-CR"/>
        </w:rPr>
        <w:t xml:space="preserve">no </w:t>
      </w:r>
      <w:r w:rsidR="004E0283">
        <w:rPr>
          <w:rFonts w:cs="Arial"/>
          <w:sz w:val="22"/>
          <w:szCs w:val="22"/>
          <w:lang w:val="es-CR"/>
        </w:rPr>
        <w:t xml:space="preserve">se </w:t>
      </w:r>
      <w:r w:rsidR="00CC575B">
        <w:rPr>
          <w:rFonts w:cs="Arial"/>
          <w:sz w:val="22"/>
          <w:szCs w:val="22"/>
          <w:lang w:val="es-CR"/>
        </w:rPr>
        <w:t>encontró nada que permita inferir que</w:t>
      </w:r>
      <w:r w:rsidR="004E0283">
        <w:rPr>
          <w:rFonts w:cs="Arial"/>
          <w:sz w:val="22"/>
          <w:szCs w:val="22"/>
          <w:lang w:val="es-CR"/>
        </w:rPr>
        <w:t xml:space="preserve"> el proyecto </w:t>
      </w:r>
      <w:r w:rsidR="00CC575B">
        <w:rPr>
          <w:rFonts w:cs="Arial"/>
          <w:sz w:val="22"/>
          <w:szCs w:val="22"/>
          <w:lang w:val="es-CR"/>
        </w:rPr>
        <w:t xml:space="preserve">no </w:t>
      </w:r>
      <w:r w:rsidR="004E0283">
        <w:rPr>
          <w:rFonts w:cs="Arial"/>
          <w:sz w:val="22"/>
          <w:szCs w:val="22"/>
          <w:lang w:val="es-CR"/>
        </w:rPr>
        <w:t>c</w:t>
      </w:r>
      <w:r w:rsidR="005327EF">
        <w:rPr>
          <w:rFonts w:cs="Arial"/>
          <w:sz w:val="22"/>
          <w:szCs w:val="22"/>
          <w:lang w:val="es-CR"/>
        </w:rPr>
        <w:t>umplió con todos los requisitos vigentes.</w:t>
      </w:r>
    </w:p>
    <w:p w:rsidR="007A338C" w:rsidRDefault="007A338C" w:rsidP="008F4383">
      <w:pPr>
        <w:spacing w:line="360" w:lineRule="auto"/>
        <w:jc w:val="both"/>
        <w:rPr>
          <w:rFonts w:cs="Arial"/>
          <w:sz w:val="22"/>
          <w:szCs w:val="22"/>
          <w:lang w:val="es-CR"/>
        </w:rPr>
      </w:pPr>
    </w:p>
    <w:p w:rsidR="008F4383" w:rsidRDefault="008F4383" w:rsidP="008F4383">
      <w:pPr>
        <w:tabs>
          <w:tab w:val="left" w:pos="9360"/>
        </w:tabs>
        <w:spacing w:line="360" w:lineRule="auto"/>
        <w:jc w:val="both"/>
        <w:rPr>
          <w:sz w:val="22"/>
          <w:szCs w:val="22"/>
        </w:rPr>
      </w:pPr>
      <w:r w:rsidRPr="005327EF">
        <w:rPr>
          <w:rFonts w:cs="Arial"/>
          <w:sz w:val="22"/>
          <w:u w:val="single"/>
          <w:lang w:val="es-ES_tradnl"/>
        </w:rPr>
        <w:t xml:space="preserve">Minuto </w:t>
      </w:r>
      <w:r w:rsidR="005327EF">
        <w:rPr>
          <w:rFonts w:cs="Arial"/>
          <w:sz w:val="22"/>
          <w:u w:val="single"/>
          <w:lang w:val="es-ES_tradnl"/>
        </w:rPr>
        <w:t>2</w:t>
      </w:r>
      <w:r w:rsidR="007F3C65">
        <w:rPr>
          <w:rFonts w:cs="Arial"/>
          <w:sz w:val="22"/>
          <w:u w:val="single"/>
          <w:lang w:val="es-ES_tradnl"/>
        </w:rPr>
        <w:t>27</w:t>
      </w:r>
      <w:r w:rsidRPr="005327EF">
        <w:rPr>
          <w:rFonts w:cs="Arial"/>
          <w:sz w:val="22"/>
          <w:u w:val="single"/>
          <w:lang w:val="es-ES_tradnl"/>
        </w:rPr>
        <w:t>:</w:t>
      </w:r>
      <w:r w:rsidR="007F3C65">
        <w:rPr>
          <w:rFonts w:cs="Arial"/>
          <w:sz w:val="22"/>
          <w:u w:val="single"/>
          <w:lang w:val="es-ES_tradnl"/>
        </w:rPr>
        <w:t>30</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la Junta Directiva resuelve otorgar el financiamiento requerido, en los términos que se proponen en el estudio re</w:t>
      </w:r>
      <w:r w:rsidR="00511D0A">
        <w:rPr>
          <w:rFonts w:cs="Arial"/>
          <w:sz w:val="22"/>
          <w:szCs w:val="22"/>
        </w:rPr>
        <w:t>alizado por la Dirección FOSUVI</w:t>
      </w:r>
      <w:r>
        <w:rPr>
          <w:rFonts w:cs="Arial"/>
          <w:sz w:val="22"/>
          <w:szCs w:val="22"/>
        </w:rPr>
        <w:t xml:space="preserve">.  Lo anterior, según se consigna en el </w:t>
      </w:r>
      <w:r w:rsidRPr="003F06C1">
        <w:rPr>
          <w:rFonts w:cs="Arial"/>
          <w:b/>
          <w:sz w:val="22"/>
          <w:szCs w:val="22"/>
        </w:rPr>
        <w:t xml:space="preserve">Acuerdo N° </w:t>
      </w:r>
      <w:r>
        <w:rPr>
          <w:rFonts w:cs="Arial"/>
          <w:b/>
          <w:sz w:val="22"/>
          <w:szCs w:val="22"/>
        </w:rPr>
        <w:t>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D1401" w:rsidRPr="00CD1401">
        <w:rPr>
          <w:rFonts w:cs="Arial"/>
          <w:b/>
          <w:sz w:val="22"/>
          <w:szCs w:val="22"/>
          <w:u w:val="single"/>
        </w:rPr>
        <w:t>Solicitud de aprobación de sesenta Bonos extraordinarios en el territorio indígena Salitre de Buenos Aires</w:t>
      </w:r>
    </w:p>
    <w:p w:rsidR="009D03FE" w:rsidRDefault="009D03FE" w:rsidP="009D03FE">
      <w:pPr>
        <w:spacing w:line="360" w:lineRule="auto"/>
        <w:jc w:val="both"/>
        <w:rPr>
          <w:rFonts w:cs="Arial"/>
          <w:sz w:val="22"/>
          <w:szCs w:val="22"/>
        </w:rPr>
      </w:pPr>
    </w:p>
    <w:p w:rsidR="00F11AE2" w:rsidRPr="00517F47" w:rsidRDefault="00F11AE2" w:rsidP="00F11AE2">
      <w:pPr>
        <w:spacing w:line="360" w:lineRule="auto"/>
        <w:jc w:val="both"/>
        <w:rPr>
          <w:color w:val="000000"/>
          <w:sz w:val="22"/>
          <w:szCs w:val="22"/>
        </w:rPr>
      </w:pPr>
      <w:r w:rsidRPr="0039311E">
        <w:rPr>
          <w:rFonts w:cs="Arial"/>
          <w:sz w:val="22"/>
          <w:u w:val="single"/>
          <w:lang w:val="es-ES_tradnl"/>
        </w:rPr>
        <w:t xml:space="preserve">Minuto </w:t>
      </w:r>
      <w:r w:rsidR="007F3C65">
        <w:rPr>
          <w:rFonts w:cs="Arial"/>
          <w:sz w:val="22"/>
          <w:u w:val="single"/>
          <w:lang w:val="es-ES_tradnl"/>
        </w:rPr>
        <w:t>228</w:t>
      </w:r>
      <w:r w:rsidRPr="0039311E">
        <w:rPr>
          <w:rFonts w:cs="Arial"/>
          <w:sz w:val="22"/>
          <w:u w:val="single"/>
          <w:lang w:val="es-ES_tradnl"/>
        </w:rPr>
        <w:t>:</w:t>
      </w:r>
      <w:r w:rsidR="007F3C65">
        <w:rPr>
          <w:rFonts w:cs="Arial"/>
          <w:sz w:val="22"/>
          <w:u w:val="single"/>
          <w:lang w:val="es-ES_tradnl"/>
        </w:rPr>
        <w:t>10</w:t>
      </w:r>
      <w:r>
        <w:rPr>
          <w:rFonts w:cs="Arial"/>
          <w:sz w:val="22"/>
          <w:lang w:val="es-ES_tradnl"/>
        </w:rPr>
        <w:t xml:space="preserve"> Se conoce el oficio </w:t>
      </w:r>
      <w:r w:rsidRPr="00517F47">
        <w:rPr>
          <w:sz w:val="22"/>
          <w:szCs w:val="22"/>
        </w:rPr>
        <w:t>GG-ME-</w:t>
      </w:r>
      <w:r>
        <w:rPr>
          <w:sz w:val="22"/>
          <w:szCs w:val="22"/>
        </w:rPr>
        <w:t>0</w:t>
      </w:r>
      <w:r w:rsidR="00BA21DB">
        <w:rPr>
          <w:sz w:val="22"/>
          <w:szCs w:val="22"/>
        </w:rPr>
        <w:t>576</w:t>
      </w:r>
      <w:r w:rsidRPr="00517F47">
        <w:rPr>
          <w:sz w:val="22"/>
          <w:szCs w:val="22"/>
        </w:rPr>
        <w:t>-201</w:t>
      </w:r>
      <w:r>
        <w:rPr>
          <w:sz w:val="22"/>
          <w:szCs w:val="22"/>
        </w:rPr>
        <w:t>9</w:t>
      </w:r>
      <w:r w:rsidRPr="00517F47">
        <w:rPr>
          <w:sz w:val="22"/>
          <w:szCs w:val="22"/>
        </w:rPr>
        <w:t xml:space="preserve"> del </w:t>
      </w:r>
      <w:r w:rsidR="00BA21DB">
        <w:rPr>
          <w:sz w:val="22"/>
          <w:szCs w:val="22"/>
        </w:rPr>
        <w:t>31</w:t>
      </w:r>
      <w:r>
        <w:rPr>
          <w:sz w:val="22"/>
          <w:szCs w:val="22"/>
        </w:rPr>
        <w:t xml:space="preserve"> de </w:t>
      </w:r>
      <w:r w:rsidR="00BA21DB">
        <w:rPr>
          <w:sz w:val="22"/>
          <w:szCs w:val="22"/>
        </w:rPr>
        <w:t>mayo</w:t>
      </w:r>
      <w:r>
        <w:rPr>
          <w:sz w:val="22"/>
          <w:szCs w:val="22"/>
        </w:rPr>
        <w:t xml:space="preserve"> de</w:t>
      </w:r>
      <w:r w:rsidRPr="00517F47">
        <w:rPr>
          <w:sz w:val="22"/>
          <w:szCs w:val="22"/>
        </w:rPr>
        <w:t xml:space="preserve"> 201</w:t>
      </w:r>
      <w:r>
        <w:rPr>
          <w:sz w:val="22"/>
          <w:szCs w:val="22"/>
        </w:rPr>
        <w:t>9</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0</w:t>
      </w:r>
      <w:r w:rsidR="00BA21DB">
        <w:rPr>
          <w:rFonts w:cs="Arial"/>
          <w:sz w:val="22"/>
          <w:szCs w:val="22"/>
        </w:rPr>
        <w:t>603</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r w:rsidR="00BA21DB">
        <w:rPr>
          <w:sz w:val="22"/>
          <w:szCs w:val="22"/>
        </w:rPr>
        <w:t>la Fundación para la Vivienda Rural Costa Rica – Canadá</w:t>
      </w:r>
      <w:r>
        <w:rPr>
          <w:rFonts w:cs="Arial"/>
          <w:color w:val="000000"/>
          <w:sz w:val="22"/>
          <w:szCs w:val="22"/>
        </w:rPr>
        <w:t>,</w:t>
      </w:r>
      <w:r>
        <w:rPr>
          <w:sz w:val="22"/>
          <w:szCs w:val="22"/>
        </w:rPr>
        <w:t xml:space="preserve"> para</w:t>
      </w:r>
      <w:r w:rsidRPr="00517F47">
        <w:rPr>
          <w:sz w:val="22"/>
          <w:szCs w:val="22"/>
        </w:rPr>
        <w:t xml:space="preserve"> tramitar, al amparo del artículo 59 de la Ley del Sistema Financiero Nacional para la Vivienda, </w:t>
      </w:r>
      <w:r w:rsidR="00BA21DB">
        <w:rPr>
          <w:sz w:val="22"/>
          <w:szCs w:val="22"/>
        </w:rPr>
        <w:t>sesenta</w:t>
      </w:r>
      <w:r>
        <w:rPr>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el territorio indígena</w:t>
      </w:r>
      <w:r>
        <w:rPr>
          <w:color w:val="000000"/>
          <w:sz w:val="22"/>
          <w:szCs w:val="22"/>
        </w:rPr>
        <w:t xml:space="preserve"> </w:t>
      </w:r>
      <w:r w:rsidR="00BA21DB">
        <w:rPr>
          <w:color w:val="000000"/>
          <w:sz w:val="22"/>
          <w:szCs w:val="22"/>
        </w:rPr>
        <w:t>Salitre</w:t>
      </w:r>
      <w:r w:rsidR="00BA21DB" w:rsidRPr="00517F47">
        <w:rPr>
          <w:color w:val="000000"/>
          <w:sz w:val="22"/>
          <w:szCs w:val="22"/>
        </w:rPr>
        <w:t xml:space="preserve">, ubicado en </w:t>
      </w:r>
      <w:r w:rsidR="00BA21DB">
        <w:rPr>
          <w:color w:val="000000"/>
          <w:sz w:val="22"/>
          <w:szCs w:val="22"/>
        </w:rPr>
        <w:t>el distrito Salitre del cantón de Buenos Aires, provincia de Puntarenas</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rsidR="00F11AE2" w:rsidRPr="00517F47" w:rsidRDefault="00F11AE2" w:rsidP="00F11AE2">
      <w:pPr>
        <w:autoSpaceDE w:val="0"/>
        <w:autoSpaceDN w:val="0"/>
        <w:adjustRightInd w:val="0"/>
        <w:spacing w:line="360" w:lineRule="auto"/>
        <w:jc w:val="both"/>
        <w:rPr>
          <w:color w:val="000000"/>
          <w:sz w:val="22"/>
          <w:szCs w:val="22"/>
        </w:rPr>
      </w:pPr>
    </w:p>
    <w:p w:rsidR="00F11AE2" w:rsidRDefault="00F11AE2" w:rsidP="00F11AE2">
      <w:pPr>
        <w:autoSpaceDE w:val="0"/>
        <w:autoSpaceDN w:val="0"/>
        <w:adjustRightInd w:val="0"/>
        <w:spacing w:line="360" w:lineRule="auto"/>
        <w:jc w:val="both"/>
        <w:rPr>
          <w:sz w:val="22"/>
          <w:szCs w:val="22"/>
        </w:rPr>
      </w:pPr>
      <w:r>
        <w:rPr>
          <w:color w:val="000000"/>
          <w:sz w:val="22"/>
          <w:szCs w:val="22"/>
        </w:rPr>
        <w:t>La licenciada Camacho Murillo expone los alcances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BA21DB">
        <w:rPr>
          <w:color w:val="000000"/>
          <w:sz w:val="22"/>
          <w:szCs w:val="22"/>
        </w:rPr>
        <w:t>768</w:t>
      </w:r>
      <w:r>
        <w:rPr>
          <w:color w:val="000000"/>
          <w:sz w:val="22"/>
          <w:szCs w:val="22"/>
        </w:rPr>
        <w:t>,</w:t>
      </w:r>
      <w:r w:rsidR="00BA21DB">
        <w:rPr>
          <w:color w:val="000000"/>
          <w:sz w:val="22"/>
          <w:szCs w:val="22"/>
        </w:rPr>
        <w:t>6</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tanto se recomienda su aprobación.</w:t>
      </w:r>
    </w:p>
    <w:p w:rsidR="00F11AE2" w:rsidRDefault="00F11AE2" w:rsidP="00F11AE2">
      <w:pPr>
        <w:autoSpaceDE w:val="0"/>
        <w:autoSpaceDN w:val="0"/>
        <w:adjustRightInd w:val="0"/>
        <w:spacing w:line="360" w:lineRule="auto"/>
        <w:jc w:val="both"/>
        <w:rPr>
          <w:sz w:val="22"/>
          <w:szCs w:val="22"/>
        </w:rPr>
      </w:pPr>
    </w:p>
    <w:p w:rsidR="00F11AE2" w:rsidRDefault="00F11AE2" w:rsidP="00F11AE2">
      <w:pPr>
        <w:spacing w:line="360" w:lineRule="auto"/>
        <w:jc w:val="both"/>
        <w:rPr>
          <w:sz w:val="22"/>
          <w:szCs w:val="22"/>
          <w:lang w:val="es-ES_tradnl"/>
        </w:rPr>
      </w:pPr>
      <w:r w:rsidRPr="00517F47">
        <w:rPr>
          <w:sz w:val="22"/>
          <w:szCs w:val="22"/>
        </w:rPr>
        <w:t xml:space="preserve">Agrega que, por otra parte, se ha verificado el cumplimiento de los requisitos </w:t>
      </w:r>
      <w:r>
        <w:rPr>
          <w:sz w:val="22"/>
          <w:szCs w:val="22"/>
        </w:rPr>
        <w:t xml:space="preserve">vigentes </w:t>
      </w:r>
      <w:r w:rsidRPr="00517F47">
        <w:rPr>
          <w:sz w:val="22"/>
          <w:szCs w:val="22"/>
        </w:rPr>
        <w:t xml:space="preserve">por parte de las familias, y todas las viviendas tramitadas cumplen con la normativa establecida por la Comisión Nacional de Asuntos Indígenas (CONAI) y la </w:t>
      </w:r>
      <w:r>
        <w:rPr>
          <w:sz w:val="22"/>
          <w:szCs w:val="22"/>
        </w:rPr>
        <w:t>a</w:t>
      </w:r>
      <w:r w:rsidRPr="00517F47">
        <w:rPr>
          <w:sz w:val="22"/>
          <w:szCs w:val="22"/>
        </w:rPr>
        <w:t>sociación de la comunidad.  Y en este sentido, deja constancia de que</w:t>
      </w:r>
      <w:r>
        <w:rPr>
          <w:sz w:val="22"/>
          <w:szCs w:val="22"/>
        </w:rPr>
        <w:t>,</w:t>
      </w:r>
      <w:r w:rsidRPr="00517F47">
        <w:rPr>
          <w:sz w:val="22"/>
          <w:szCs w:val="22"/>
        </w:rPr>
        <w:t xml:space="preserve"> adicionalmente, la Asociación ha declarado </w:t>
      </w:r>
      <w:r>
        <w:rPr>
          <w:sz w:val="22"/>
          <w:szCs w:val="22"/>
        </w:rPr>
        <w:t xml:space="preserve">formalmente </w:t>
      </w:r>
      <w:r w:rsidRPr="00517F47">
        <w:rPr>
          <w:sz w:val="22"/>
          <w:szCs w:val="22"/>
        </w:rPr>
        <w:t xml:space="preserve">que todas las familias postuladas </w:t>
      </w:r>
      <w:r>
        <w:rPr>
          <w:sz w:val="22"/>
          <w:szCs w:val="22"/>
        </w:rPr>
        <w:t>son indígenas de ese territorio.</w:t>
      </w:r>
    </w:p>
    <w:p w:rsidR="00F11AE2" w:rsidRDefault="00F11AE2" w:rsidP="00F11AE2">
      <w:pPr>
        <w:spacing w:line="360" w:lineRule="auto"/>
        <w:jc w:val="both"/>
        <w:rPr>
          <w:sz w:val="22"/>
          <w:szCs w:val="22"/>
          <w:lang w:val="es-ES_tradnl"/>
        </w:rPr>
      </w:pPr>
    </w:p>
    <w:p w:rsidR="00F11AE2" w:rsidRDefault="00F11AE2" w:rsidP="00F11AE2">
      <w:pPr>
        <w:spacing w:line="360" w:lineRule="auto"/>
        <w:jc w:val="both"/>
        <w:rPr>
          <w:rFonts w:cs="Arial"/>
          <w:sz w:val="22"/>
          <w:szCs w:val="22"/>
          <w:lang w:val="es-CR"/>
        </w:rPr>
      </w:pPr>
      <w:r w:rsidRPr="0039311E">
        <w:rPr>
          <w:rFonts w:cs="Arial"/>
          <w:sz w:val="22"/>
          <w:u w:val="single"/>
          <w:lang w:val="es-ES_tradnl"/>
        </w:rPr>
        <w:t xml:space="preserve">Minuto </w:t>
      </w:r>
      <w:r w:rsidR="00BA21DB">
        <w:rPr>
          <w:rFonts w:cs="Arial"/>
          <w:sz w:val="22"/>
          <w:u w:val="single"/>
          <w:lang w:val="es-ES_tradnl"/>
        </w:rPr>
        <w:t>233:10</w:t>
      </w:r>
      <w:r>
        <w:rPr>
          <w:rFonts w:cs="Arial"/>
          <w:sz w:val="22"/>
          <w:lang w:val="es-ES_tradnl"/>
        </w:rPr>
        <w:t xml:space="preserve"> Conocidos y suficientemente discutidos los informes presentados sobre la referida solicitud </w:t>
      </w:r>
      <w:r>
        <w:rPr>
          <w:rFonts w:cs="Arial"/>
          <w:sz w:val="22"/>
          <w:szCs w:val="22"/>
        </w:rPr>
        <w:t xml:space="preserve">de financiamiento, se concuerda en la pertinencia de </w:t>
      </w:r>
      <w:r w:rsidRPr="00FC0CF0">
        <w:rPr>
          <w:rFonts w:cs="Arial"/>
          <w:sz w:val="22"/>
          <w:szCs w:val="22"/>
          <w:lang w:val="es-CR"/>
        </w:rPr>
        <w:t>acoger la recomendación de la Administración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8</w:t>
      </w:r>
      <w:r w:rsidRPr="008111F3">
        <w:rPr>
          <w:rFonts w:cs="Arial"/>
          <w:b/>
          <w:sz w:val="22"/>
          <w:szCs w:val="22"/>
          <w:lang w:val="es-CR"/>
        </w:rPr>
        <w:t xml:space="preserve"> </w:t>
      </w:r>
      <w:r>
        <w:rPr>
          <w:rFonts w:cs="Arial"/>
          <w:sz w:val="22"/>
          <w:szCs w:val="22"/>
          <w:lang w:val="es-CR"/>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D1401" w:rsidRPr="00CD1401">
        <w:rPr>
          <w:rFonts w:cs="Arial"/>
          <w:b/>
          <w:sz w:val="22"/>
          <w:u w:val="single"/>
        </w:rPr>
        <w:t>Solicitud de aprobación de dieciséis Bonos extraordinarios en el territorio indígena Rey Curré</w:t>
      </w:r>
    </w:p>
    <w:p w:rsidR="009D03FE" w:rsidRDefault="009D03FE" w:rsidP="009D03FE">
      <w:pPr>
        <w:spacing w:line="360" w:lineRule="auto"/>
        <w:jc w:val="both"/>
        <w:rPr>
          <w:rFonts w:cs="Arial"/>
          <w:sz w:val="22"/>
          <w:szCs w:val="22"/>
        </w:rPr>
      </w:pPr>
    </w:p>
    <w:p w:rsidR="00BA21DB" w:rsidRPr="00517F47" w:rsidRDefault="00BA21DB" w:rsidP="00BA21DB">
      <w:pPr>
        <w:spacing w:line="360" w:lineRule="auto"/>
        <w:jc w:val="both"/>
        <w:rPr>
          <w:color w:val="000000"/>
          <w:sz w:val="22"/>
          <w:szCs w:val="22"/>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w:t>
      </w:r>
      <w:r w:rsidRPr="00517F47">
        <w:rPr>
          <w:sz w:val="22"/>
          <w:szCs w:val="22"/>
        </w:rPr>
        <w:t>GG-ME-</w:t>
      </w:r>
      <w:r>
        <w:rPr>
          <w:sz w:val="22"/>
          <w:szCs w:val="22"/>
        </w:rPr>
        <w:t>0577</w:t>
      </w:r>
      <w:r w:rsidRPr="00517F47">
        <w:rPr>
          <w:sz w:val="22"/>
          <w:szCs w:val="22"/>
        </w:rPr>
        <w:t>-201</w:t>
      </w:r>
      <w:r>
        <w:rPr>
          <w:sz w:val="22"/>
          <w:szCs w:val="22"/>
        </w:rPr>
        <w:t>9</w:t>
      </w:r>
      <w:r w:rsidRPr="00517F47">
        <w:rPr>
          <w:sz w:val="22"/>
          <w:szCs w:val="22"/>
        </w:rPr>
        <w:t xml:space="preserve"> del </w:t>
      </w:r>
      <w:r>
        <w:rPr>
          <w:sz w:val="22"/>
          <w:szCs w:val="22"/>
        </w:rPr>
        <w:t>31 de mayo de</w:t>
      </w:r>
      <w:r w:rsidRPr="00517F47">
        <w:rPr>
          <w:sz w:val="22"/>
          <w:szCs w:val="22"/>
        </w:rPr>
        <w:t xml:space="preserve"> 201</w:t>
      </w:r>
      <w:r>
        <w:rPr>
          <w:sz w:val="22"/>
          <w:szCs w:val="22"/>
        </w:rPr>
        <w:t>9</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0605</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la Fundación para la Vivienda Rural Costa Rica – Canadá</w:t>
      </w:r>
      <w:r>
        <w:rPr>
          <w:rFonts w:cs="Arial"/>
          <w:color w:val="000000"/>
          <w:sz w:val="22"/>
          <w:szCs w:val="22"/>
        </w:rPr>
        <w:t>,</w:t>
      </w:r>
      <w:r>
        <w:rPr>
          <w:sz w:val="22"/>
          <w:szCs w:val="22"/>
        </w:rPr>
        <w:t xml:space="preserve"> para</w:t>
      </w:r>
      <w:r w:rsidRPr="00517F47">
        <w:rPr>
          <w:sz w:val="22"/>
          <w:szCs w:val="22"/>
        </w:rPr>
        <w:t xml:space="preserve"> tramitar, al amparo del artículo 59 de la Ley del Sistema Financiero Nacional para la Vivienda, </w:t>
      </w:r>
      <w:r>
        <w:rPr>
          <w:sz w:val="22"/>
          <w:szCs w:val="22"/>
        </w:rPr>
        <w:t xml:space="preserve">dieciséis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el territorio indígena</w:t>
      </w:r>
      <w:r>
        <w:rPr>
          <w:color w:val="000000"/>
          <w:sz w:val="22"/>
          <w:szCs w:val="22"/>
        </w:rPr>
        <w:t xml:space="preserve"> Rey Curré</w:t>
      </w:r>
      <w:r w:rsidRPr="00517F47">
        <w:rPr>
          <w:color w:val="000000"/>
          <w:sz w:val="22"/>
          <w:szCs w:val="22"/>
        </w:rPr>
        <w:t xml:space="preserve">, ubicado en </w:t>
      </w:r>
      <w:r>
        <w:rPr>
          <w:color w:val="000000"/>
          <w:sz w:val="22"/>
          <w:szCs w:val="22"/>
        </w:rPr>
        <w:t>el distrito Boruca del cantón de Buenos Aires, provincia de Puntarenas</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rsidR="00BA21DB" w:rsidRPr="00517F47" w:rsidRDefault="00BA21DB" w:rsidP="00BA21DB">
      <w:pPr>
        <w:autoSpaceDE w:val="0"/>
        <w:autoSpaceDN w:val="0"/>
        <w:adjustRightInd w:val="0"/>
        <w:spacing w:line="360" w:lineRule="auto"/>
        <w:jc w:val="both"/>
        <w:rPr>
          <w:color w:val="000000"/>
          <w:sz w:val="22"/>
          <w:szCs w:val="22"/>
        </w:rPr>
      </w:pPr>
    </w:p>
    <w:p w:rsidR="00BA21DB" w:rsidRDefault="00BA21DB" w:rsidP="00BA21DB">
      <w:pPr>
        <w:autoSpaceDE w:val="0"/>
        <w:autoSpaceDN w:val="0"/>
        <w:adjustRightInd w:val="0"/>
        <w:spacing w:line="360" w:lineRule="auto"/>
        <w:jc w:val="both"/>
        <w:rPr>
          <w:sz w:val="22"/>
          <w:szCs w:val="22"/>
        </w:rPr>
      </w:pPr>
      <w:r>
        <w:rPr>
          <w:color w:val="000000"/>
          <w:sz w:val="22"/>
          <w:szCs w:val="22"/>
        </w:rPr>
        <w:t>La licenciada Camacho Murillo expone los alcances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Pr>
          <w:color w:val="000000"/>
          <w:sz w:val="22"/>
          <w:szCs w:val="22"/>
        </w:rPr>
        <w:t>206,2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tanto se recomienda su aprobación.</w:t>
      </w:r>
    </w:p>
    <w:p w:rsidR="00BA21DB" w:rsidRDefault="00BA21DB" w:rsidP="00BA21DB">
      <w:pPr>
        <w:autoSpaceDE w:val="0"/>
        <w:autoSpaceDN w:val="0"/>
        <w:adjustRightInd w:val="0"/>
        <w:spacing w:line="360" w:lineRule="auto"/>
        <w:jc w:val="both"/>
        <w:rPr>
          <w:sz w:val="22"/>
          <w:szCs w:val="22"/>
        </w:rPr>
      </w:pPr>
    </w:p>
    <w:p w:rsidR="00BA21DB" w:rsidRDefault="00BA21DB" w:rsidP="00BA21DB">
      <w:pPr>
        <w:spacing w:line="360" w:lineRule="auto"/>
        <w:jc w:val="both"/>
        <w:rPr>
          <w:sz w:val="22"/>
          <w:szCs w:val="22"/>
          <w:lang w:val="es-ES_tradnl"/>
        </w:rPr>
      </w:pPr>
      <w:r w:rsidRPr="00517F47">
        <w:rPr>
          <w:sz w:val="22"/>
          <w:szCs w:val="22"/>
        </w:rPr>
        <w:t xml:space="preserve">Agrega que, por otra parte, se ha verificado el cumplimiento de los requisitos </w:t>
      </w:r>
      <w:r>
        <w:rPr>
          <w:sz w:val="22"/>
          <w:szCs w:val="22"/>
        </w:rPr>
        <w:t xml:space="preserve">vigentes </w:t>
      </w:r>
      <w:r w:rsidRPr="00517F47">
        <w:rPr>
          <w:sz w:val="22"/>
          <w:szCs w:val="22"/>
        </w:rPr>
        <w:t xml:space="preserve">por parte de las familias, y todas las viviendas tramitadas cumplen con la normativa establecida por la Comisión Nacional de Asuntos Indígenas (CONAI) y la </w:t>
      </w:r>
      <w:r>
        <w:rPr>
          <w:sz w:val="22"/>
          <w:szCs w:val="22"/>
        </w:rPr>
        <w:t>a</w:t>
      </w:r>
      <w:r w:rsidRPr="00517F47">
        <w:rPr>
          <w:sz w:val="22"/>
          <w:szCs w:val="22"/>
        </w:rPr>
        <w:t>sociación de la comunidad.  Y en este sentido, deja constancia de que</w:t>
      </w:r>
      <w:r>
        <w:rPr>
          <w:sz w:val="22"/>
          <w:szCs w:val="22"/>
        </w:rPr>
        <w:t>,</w:t>
      </w:r>
      <w:r w:rsidRPr="00517F47">
        <w:rPr>
          <w:sz w:val="22"/>
          <w:szCs w:val="22"/>
        </w:rPr>
        <w:t xml:space="preserve"> adicionalmente, la Asociación ha declarado </w:t>
      </w:r>
      <w:r>
        <w:rPr>
          <w:sz w:val="22"/>
          <w:szCs w:val="22"/>
        </w:rPr>
        <w:t xml:space="preserve">formalmente </w:t>
      </w:r>
      <w:r w:rsidRPr="00517F47">
        <w:rPr>
          <w:sz w:val="22"/>
          <w:szCs w:val="22"/>
        </w:rPr>
        <w:t xml:space="preserve">que todas las familias postuladas </w:t>
      </w:r>
      <w:r>
        <w:rPr>
          <w:sz w:val="22"/>
          <w:szCs w:val="22"/>
        </w:rPr>
        <w:t>son indígenas de ese territorio.</w:t>
      </w:r>
    </w:p>
    <w:p w:rsidR="00BA21DB" w:rsidRDefault="00BA21DB" w:rsidP="00BA21DB">
      <w:pPr>
        <w:spacing w:line="360" w:lineRule="auto"/>
        <w:jc w:val="both"/>
        <w:rPr>
          <w:sz w:val="22"/>
          <w:szCs w:val="22"/>
          <w:lang w:val="es-ES_tradnl"/>
        </w:rPr>
      </w:pPr>
    </w:p>
    <w:p w:rsidR="009D03FE" w:rsidRPr="00BA21DB" w:rsidRDefault="00BA21DB" w:rsidP="009D03F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236:20</w:t>
      </w:r>
      <w:r>
        <w:rPr>
          <w:rFonts w:cs="Arial"/>
          <w:sz w:val="22"/>
          <w:lang w:val="es-ES_tradnl"/>
        </w:rPr>
        <w:t xml:space="preserve"> Conocidos y suficientemente discutidos los informes presentados sobre la referida solicitud </w:t>
      </w:r>
      <w:r>
        <w:rPr>
          <w:rFonts w:cs="Arial"/>
          <w:sz w:val="22"/>
          <w:szCs w:val="22"/>
        </w:rPr>
        <w:t xml:space="preserve">de financiamiento, se concuerda en la pertinencia de </w:t>
      </w:r>
      <w:r w:rsidRPr="00FC0CF0">
        <w:rPr>
          <w:rFonts w:cs="Arial"/>
          <w:sz w:val="22"/>
          <w:szCs w:val="22"/>
          <w:lang w:val="es-CR"/>
        </w:rPr>
        <w:t>acoger la recomendación de la Administración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9</w:t>
      </w:r>
      <w:r w:rsidRPr="008111F3">
        <w:rPr>
          <w:rFonts w:cs="Arial"/>
          <w:b/>
          <w:sz w:val="22"/>
          <w:szCs w:val="22"/>
          <w:lang w:val="es-CR"/>
        </w:rPr>
        <w:t xml:space="preserve"> </w:t>
      </w:r>
      <w:r>
        <w:rPr>
          <w:rFonts w:cs="Arial"/>
          <w:sz w:val="22"/>
          <w:szCs w:val="22"/>
          <w:lang w:val="es-CR"/>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D1401" w:rsidRPr="00CD1401">
        <w:rPr>
          <w:rFonts w:cs="Arial"/>
          <w:b/>
          <w:sz w:val="22"/>
          <w:u w:val="single"/>
          <w:lang w:val="es-ES_tradnl"/>
        </w:rPr>
        <w:t>Solicitud de aprobación de treinta y cuatro Bonos extraordinarios individuales y dos casos de segundo Bono</w:t>
      </w:r>
    </w:p>
    <w:p w:rsidR="009D03FE" w:rsidRDefault="009D03FE" w:rsidP="009D03FE">
      <w:pPr>
        <w:spacing w:line="360" w:lineRule="auto"/>
        <w:jc w:val="both"/>
        <w:rPr>
          <w:rFonts w:cs="Arial"/>
          <w:sz w:val="22"/>
          <w:szCs w:val="22"/>
        </w:rPr>
      </w:pPr>
    </w:p>
    <w:p w:rsidR="006978EF" w:rsidRDefault="006978EF" w:rsidP="006978EF">
      <w:pPr>
        <w:spacing w:line="360" w:lineRule="auto"/>
        <w:jc w:val="both"/>
        <w:rPr>
          <w:rFonts w:cs="Arial"/>
          <w:bCs/>
          <w:sz w:val="22"/>
        </w:rPr>
      </w:pPr>
      <w:r w:rsidRPr="0039311E">
        <w:rPr>
          <w:rFonts w:cs="Arial"/>
          <w:sz w:val="22"/>
          <w:u w:val="single"/>
          <w:lang w:val="es-ES_tradnl"/>
        </w:rPr>
        <w:t xml:space="preserve">Minuto </w:t>
      </w:r>
      <w:r w:rsidR="00BA21DB">
        <w:rPr>
          <w:rFonts w:cs="Arial"/>
          <w:sz w:val="22"/>
          <w:u w:val="single"/>
          <w:lang w:val="es-ES_tradnl"/>
        </w:rPr>
        <w:t>236</w:t>
      </w:r>
      <w:r w:rsidRPr="0039311E">
        <w:rPr>
          <w:rFonts w:cs="Arial"/>
          <w:sz w:val="22"/>
          <w:u w:val="single"/>
          <w:lang w:val="es-ES_tradnl"/>
        </w:rPr>
        <w:t>:</w:t>
      </w:r>
      <w:r w:rsidR="00BA21DB">
        <w:rPr>
          <w:rFonts w:cs="Arial"/>
          <w:sz w:val="22"/>
          <w:u w:val="single"/>
          <w:lang w:val="es-ES_tradnl"/>
        </w:rPr>
        <w:t>3</w:t>
      </w:r>
      <w:r>
        <w:rPr>
          <w:rFonts w:cs="Arial"/>
          <w:sz w:val="22"/>
          <w:u w:val="single"/>
          <w:lang w:val="es-ES_tradnl"/>
        </w:rPr>
        <w:t>0</w:t>
      </w:r>
      <w:r>
        <w:rPr>
          <w:rFonts w:cs="Arial"/>
          <w:sz w:val="22"/>
          <w:lang w:val="es-ES_tradnl"/>
        </w:rPr>
        <w:t xml:space="preserve"> Se conoce el oficio</w:t>
      </w:r>
      <w:r>
        <w:rPr>
          <w:rFonts w:cs="Arial"/>
          <w:bCs/>
          <w:sz w:val="22"/>
        </w:rPr>
        <w:t xml:space="preserve"> GG-ME-05</w:t>
      </w:r>
      <w:r w:rsidR="00294855">
        <w:rPr>
          <w:rFonts w:cs="Arial"/>
          <w:bCs/>
          <w:sz w:val="22"/>
        </w:rPr>
        <w:t>72</w:t>
      </w:r>
      <w:r>
        <w:rPr>
          <w:rFonts w:cs="Arial"/>
          <w:bCs/>
          <w:sz w:val="22"/>
        </w:rPr>
        <w:t xml:space="preserve">-2019 del </w:t>
      </w:r>
      <w:r w:rsidR="00F17779">
        <w:rPr>
          <w:rFonts w:cs="Arial"/>
          <w:bCs/>
          <w:sz w:val="22"/>
        </w:rPr>
        <w:t>31</w:t>
      </w:r>
      <w:r>
        <w:rPr>
          <w:rFonts w:cs="Arial"/>
          <w:bCs/>
          <w:sz w:val="22"/>
        </w:rPr>
        <w:t xml:space="preserve"> de mayo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BA21DB">
        <w:rPr>
          <w:rFonts w:cs="Arial"/>
          <w:sz w:val="22"/>
          <w:szCs w:val="22"/>
        </w:rPr>
        <w:t>598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Pr="000B4F53">
        <w:rPr>
          <w:rFonts w:cs="Arial"/>
          <w:bCs/>
          <w:sz w:val="22"/>
          <w:szCs w:val="22"/>
        </w:rPr>
        <w:t>Grupo Mutual Alajuela – La Vivienda de Ahorro y Préstamo</w:t>
      </w:r>
      <w:r w:rsidRPr="000B4F53">
        <w:rPr>
          <w:rFonts w:cs="Arial"/>
          <w:bCs/>
          <w:sz w:val="22"/>
        </w:rPr>
        <w:t xml:space="preserve">, </w:t>
      </w:r>
      <w:r w:rsidR="00F17779">
        <w:rPr>
          <w:rFonts w:cs="Arial"/>
          <w:bCs/>
          <w:sz w:val="22"/>
        </w:rPr>
        <w:t xml:space="preserve">Coocique R.L., </w:t>
      </w:r>
      <w:r w:rsidR="00F17779" w:rsidRPr="000B4F53">
        <w:rPr>
          <w:rFonts w:cs="Arial"/>
          <w:bCs/>
          <w:sz w:val="22"/>
        </w:rPr>
        <w:t>Banco de Costa Rica</w:t>
      </w:r>
      <w:r w:rsidR="00F17779">
        <w:rPr>
          <w:rFonts w:cs="Arial"/>
          <w:bCs/>
          <w:sz w:val="22"/>
        </w:rPr>
        <w:t>,</w:t>
      </w:r>
      <w:r w:rsidR="00F17779" w:rsidRPr="009E5B01">
        <w:rPr>
          <w:rFonts w:cs="Arial"/>
          <w:bCs/>
          <w:sz w:val="22"/>
        </w:rPr>
        <w:t xml:space="preserve"> </w:t>
      </w:r>
      <w:r w:rsidR="00F17779" w:rsidRPr="000B4F53">
        <w:rPr>
          <w:rFonts w:cs="Arial"/>
          <w:bCs/>
          <w:sz w:val="22"/>
        </w:rPr>
        <w:t>Coopealianza R.L.,</w:t>
      </w:r>
      <w:r w:rsidR="00F17779">
        <w:rPr>
          <w:rFonts w:cs="Arial"/>
          <w:bCs/>
          <w:sz w:val="22"/>
        </w:rPr>
        <w:t xml:space="preserve"> Instituto Nacional de Vivienda y Urbanismo, </w:t>
      </w:r>
      <w:r w:rsidR="00F17779" w:rsidRPr="000B4F53">
        <w:rPr>
          <w:rFonts w:cs="Arial"/>
          <w:bCs/>
          <w:sz w:val="22"/>
        </w:rPr>
        <w:t>Mutual Cartago de Ahorro y Préstamo,</w:t>
      </w:r>
      <w:r w:rsidR="00F17779">
        <w:rPr>
          <w:rFonts w:cs="Arial"/>
          <w:bCs/>
          <w:sz w:val="22"/>
        </w:rPr>
        <w:t xml:space="preserve"> </w:t>
      </w:r>
      <w:r w:rsidR="00F17779" w:rsidRPr="000B4F53">
        <w:rPr>
          <w:rFonts w:cs="Arial"/>
          <w:bCs/>
          <w:sz w:val="22"/>
        </w:rPr>
        <w:t>y</w:t>
      </w:r>
      <w:r w:rsidR="00F17779" w:rsidRPr="000B4F53">
        <w:rPr>
          <w:rFonts w:cs="Arial"/>
          <w:bCs/>
          <w:sz w:val="22"/>
          <w:szCs w:val="22"/>
        </w:rPr>
        <w:t xml:space="preserve"> </w:t>
      </w:r>
      <w:r w:rsidR="00F17779" w:rsidRPr="000B4F53">
        <w:rPr>
          <w:rFonts w:cs="Arial"/>
          <w:bCs/>
          <w:sz w:val="22"/>
        </w:rPr>
        <w:t>Fundación para la Vivienda Rural Costa Rica – Canadá,</w:t>
      </w:r>
      <w:r w:rsidR="00F17779">
        <w:rPr>
          <w:rFonts w:cs="Arial"/>
          <w:bCs/>
          <w:sz w:val="22"/>
        </w:rPr>
        <w:t xml:space="preserve"> para financiar</w:t>
      </w:r>
      <w:r w:rsidR="00BA21DB">
        <w:rPr>
          <w:rFonts w:cs="Arial"/>
          <w:bCs/>
          <w:sz w:val="22"/>
        </w:rPr>
        <w:t xml:space="preserve"> </w:t>
      </w:r>
      <w:r w:rsidR="00F17779">
        <w:rPr>
          <w:rFonts w:cs="Arial"/>
          <w:bCs/>
          <w:sz w:val="22"/>
        </w:rPr>
        <w:t xml:space="preserve">treinta y </w:t>
      </w:r>
      <w:r w:rsidR="00BA21DB">
        <w:rPr>
          <w:rFonts w:cs="Arial"/>
          <w:bCs/>
          <w:sz w:val="22"/>
        </w:rPr>
        <w:t>cuatro</w:t>
      </w:r>
      <w:r w:rsidR="00F17779">
        <w:rPr>
          <w:rFonts w:cs="Arial"/>
          <w:bCs/>
          <w:sz w:val="22"/>
        </w:rPr>
        <w:t xml:space="preserve"> operaciones </w:t>
      </w:r>
      <w:r w:rsidR="00BA21DB">
        <w:rPr>
          <w:rFonts w:cs="Arial"/>
          <w:bCs/>
          <w:sz w:val="22"/>
        </w:rPr>
        <w:t xml:space="preserve">individuales </w:t>
      </w:r>
      <w:r w:rsidR="00F17779">
        <w:rPr>
          <w:rFonts w:cs="Arial"/>
          <w:bCs/>
          <w:sz w:val="22"/>
        </w:rPr>
        <w:t>de Bono por situación de extrema necesidad,</w:t>
      </w:r>
      <w:r w:rsidR="00F17779" w:rsidRPr="00FD161B">
        <w:rPr>
          <w:rFonts w:cs="Arial"/>
          <w:bCs/>
          <w:sz w:val="22"/>
        </w:rPr>
        <w:t xml:space="preserve"> </w:t>
      </w:r>
      <w:r w:rsidR="00F17779">
        <w:rPr>
          <w:rFonts w:cs="Arial"/>
          <w:bCs/>
          <w:sz w:val="22"/>
        </w:rPr>
        <w:t>al amparo del artículo 59 de la Ley del Sistema Financiero Nacional para la Vivienda, y dos operaciones de segundo Bono al amparo del artículo 50 de dicha Ley</w:t>
      </w:r>
      <w:r>
        <w:rPr>
          <w:rFonts w:cs="Arial"/>
          <w:bCs/>
          <w:sz w:val="22"/>
        </w:rPr>
        <w:t xml:space="preserve">.  </w:t>
      </w:r>
      <w:r>
        <w:rPr>
          <w:rFonts w:cs="Arial"/>
          <w:bCs/>
          <w:sz w:val="22"/>
          <w:szCs w:val="22"/>
        </w:rPr>
        <w:t>Dichos documentos se adjuntan al expediente del acta.</w:t>
      </w:r>
    </w:p>
    <w:p w:rsidR="006978EF" w:rsidRDefault="006978EF" w:rsidP="006978EF">
      <w:pPr>
        <w:spacing w:line="360" w:lineRule="auto"/>
        <w:jc w:val="both"/>
        <w:rPr>
          <w:rFonts w:cs="Arial"/>
          <w:bCs/>
          <w:sz w:val="22"/>
          <w:szCs w:val="22"/>
        </w:rPr>
      </w:pPr>
    </w:p>
    <w:p w:rsidR="006978EF" w:rsidRDefault="00BA21DB" w:rsidP="006978EF">
      <w:pPr>
        <w:spacing w:line="360" w:lineRule="auto"/>
        <w:jc w:val="both"/>
        <w:rPr>
          <w:rFonts w:cs="Arial"/>
          <w:bCs/>
          <w:sz w:val="22"/>
          <w:szCs w:val="22"/>
        </w:rPr>
      </w:pPr>
      <w:r>
        <w:rPr>
          <w:rFonts w:cs="Arial"/>
          <w:sz w:val="22"/>
          <w:lang w:val="es-ES_tradnl"/>
        </w:rPr>
        <w:t xml:space="preserve">La licenciada Camacho Murillo expone </w:t>
      </w:r>
      <w:r w:rsidR="006978EF">
        <w:rPr>
          <w:rFonts w:cs="Arial"/>
          <w:sz w:val="22"/>
          <w:lang w:val="es-ES_tradnl"/>
        </w:rPr>
        <w:t>los alcances de dicho informe</w:t>
      </w:r>
      <w:r>
        <w:rPr>
          <w:rFonts w:cs="Arial"/>
          <w:sz w:val="22"/>
          <w:lang w:val="es-ES_tradnl"/>
        </w:rPr>
        <w:t>,</w:t>
      </w:r>
      <w:r w:rsidR="006978EF">
        <w:rPr>
          <w:rFonts w:cs="Arial"/>
          <w:sz w:val="22"/>
          <w:lang w:val="es-ES_tradnl"/>
        </w:rPr>
        <w:t xml:space="preserve"> </w:t>
      </w:r>
      <w:r w:rsidR="006978EF">
        <w:rPr>
          <w:rFonts w:cs="Arial"/>
          <w:bCs/>
          <w:sz w:val="22"/>
          <w:szCs w:val="22"/>
        </w:rPr>
        <w:t>presenta</w:t>
      </w:r>
      <w:r>
        <w:rPr>
          <w:rFonts w:cs="Arial"/>
          <w:bCs/>
          <w:sz w:val="22"/>
          <w:szCs w:val="22"/>
        </w:rPr>
        <w:t>ndo</w:t>
      </w:r>
      <w:r w:rsidR="006978EF">
        <w:rPr>
          <w:rFonts w:cs="Arial"/>
          <w:bCs/>
          <w:sz w:val="22"/>
          <w:szCs w:val="22"/>
        </w:rPr>
        <w:t xml:space="preserve"> el detalle de las referidas solicitudes de financiamiento</w:t>
      </w:r>
      <w:r>
        <w:rPr>
          <w:rFonts w:cs="Arial"/>
          <w:bCs/>
          <w:sz w:val="22"/>
          <w:szCs w:val="22"/>
        </w:rPr>
        <w:t xml:space="preserve"> y</w:t>
      </w:r>
      <w:r w:rsidR="006978EF">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6978EF" w:rsidRPr="0075122A" w:rsidRDefault="006978EF" w:rsidP="006978EF">
      <w:pPr>
        <w:spacing w:line="360" w:lineRule="auto"/>
        <w:jc w:val="both"/>
        <w:rPr>
          <w:rFonts w:cs="Arial"/>
          <w:bCs/>
          <w:sz w:val="22"/>
          <w:szCs w:val="22"/>
        </w:rPr>
      </w:pPr>
    </w:p>
    <w:p w:rsidR="006978EF" w:rsidRDefault="006978EF" w:rsidP="006978EF">
      <w:pPr>
        <w:spacing w:line="360" w:lineRule="auto"/>
        <w:jc w:val="both"/>
        <w:rPr>
          <w:rFonts w:cs="Arial"/>
          <w:bCs/>
          <w:sz w:val="22"/>
        </w:rPr>
      </w:pPr>
      <w:r w:rsidRPr="00085875">
        <w:rPr>
          <w:rFonts w:cs="Arial"/>
          <w:color w:val="000000"/>
          <w:sz w:val="22"/>
          <w:szCs w:val="22"/>
          <w:u w:val="single"/>
        </w:rPr>
        <w:t xml:space="preserve">Minuto </w:t>
      </w:r>
      <w:r w:rsidR="00C56F73">
        <w:rPr>
          <w:rFonts w:cs="Arial"/>
          <w:color w:val="000000"/>
          <w:sz w:val="22"/>
          <w:szCs w:val="22"/>
          <w:u w:val="single"/>
        </w:rPr>
        <w:t>242:30</w:t>
      </w:r>
      <w:r>
        <w:rPr>
          <w:rFonts w:cs="Arial"/>
          <w:color w:val="000000"/>
          <w:sz w:val="22"/>
          <w:szCs w:val="22"/>
        </w:rPr>
        <w:t xml:space="preserve"> Con</w:t>
      </w:r>
      <w:r w:rsidR="00C56F73">
        <w:rPr>
          <w:rFonts w:cs="Arial"/>
          <w:color w:val="000000"/>
          <w:sz w:val="22"/>
          <w:szCs w:val="22"/>
        </w:rPr>
        <w:t xml:space="preserve">cluida la exposición del </w:t>
      </w:r>
      <w:r>
        <w:rPr>
          <w:rFonts w:cs="Arial"/>
          <w:color w:val="000000"/>
          <w:sz w:val="22"/>
          <w:szCs w:val="22"/>
        </w:rPr>
        <w:t xml:space="preserve">informe </w:t>
      </w:r>
      <w:r>
        <w:rPr>
          <w:rFonts w:cs="Arial"/>
          <w:bCs/>
          <w:sz w:val="22"/>
          <w:szCs w:val="22"/>
        </w:rPr>
        <w:t xml:space="preserve">de la </w:t>
      </w:r>
      <w:r w:rsidRPr="00854939">
        <w:rPr>
          <w:rFonts w:cs="Arial"/>
          <w:bCs/>
          <w:sz w:val="22"/>
          <w:szCs w:val="22"/>
        </w:rPr>
        <w:t>Administración</w:t>
      </w:r>
      <w:r>
        <w:rPr>
          <w:rFonts w:cs="Arial"/>
          <w:bCs/>
          <w:sz w:val="22"/>
          <w:szCs w:val="22"/>
        </w:rPr>
        <w:t>, el Director Alvarado Herrera justifica su voto negativo en el caso de la señora</w:t>
      </w:r>
      <w:r>
        <w:rPr>
          <w:rFonts w:cs="Arial"/>
          <w:bCs/>
          <w:sz w:val="22"/>
        </w:rPr>
        <w:t xml:space="preserve"> </w:t>
      </w:r>
      <w:r w:rsidR="00F17779">
        <w:rPr>
          <w:rFonts w:cs="Arial"/>
          <w:bCs/>
          <w:sz w:val="22"/>
        </w:rPr>
        <w:t>Graciela Mireya Calderón Quesada, cédula N° 1-0359-0871</w:t>
      </w:r>
      <w:r>
        <w:rPr>
          <w:rFonts w:cs="Arial"/>
          <w:bCs/>
          <w:sz w:val="22"/>
        </w:rPr>
        <w:t xml:space="preserve">, cuya área de la vivienda es de </w:t>
      </w:r>
      <w:r w:rsidR="006057CE">
        <w:rPr>
          <w:rFonts w:cs="Arial"/>
          <w:bCs/>
          <w:sz w:val="22"/>
        </w:rPr>
        <w:t>80,60</w:t>
      </w:r>
      <w:r>
        <w:rPr>
          <w:rFonts w:cs="Arial"/>
          <w:bCs/>
          <w:sz w:val="22"/>
        </w:rPr>
        <w:t xml:space="preserve"> m</w:t>
      </w:r>
      <w:r>
        <w:rPr>
          <w:rFonts w:ascii="Calibri" w:hAnsi="Calibri" w:cs="Arial"/>
          <w:bCs/>
          <w:sz w:val="22"/>
        </w:rPr>
        <w:t>²</w:t>
      </w:r>
      <w:r>
        <w:rPr>
          <w:rFonts w:cs="Arial"/>
          <w:bCs/>
          <w:sz w:val="22"/>
        </w:rPr>
        <w:t xml:space="preserve"> y cuenta </w:t>
      </w:r>
      <w:r w:rsidRPr="00A533F6">
        <w:rPr>
          <w:rFonts w:cs="Arial"/>
          <w:bCs/>
          <w:sz w:val="22"/>
        </w:rPr>
        <w:t xml:space="preserve">con </w:t>
      </w:r>
      <w:r w:rsidR="006057CE">
        <w:rPr>
          <w:rFonts w:cs="Arial"/>
          <w:bCs/>
          <w:sz w:val="22"/>
        </w:rPr>
        <w:t>tres</w:t>
      </w:r>
      <w:r w:rsidRPr="00A533F6">
        <w:rPr>
          <w:rFonts w:cs="Arial"/>
          <w:bCs/>
          <w:sz w:val="22"/>
        </w:rPr>
        <w:t xml:space="preserve"> dormitorios</w:t>
      </w:r>
      <w:r>
        <w:rPr>
          <w:rFonts w:cs="Arial"/>
          <w:bCs/>
          <w:sz w:val="22"/>
        </w:rPr>
        <w:t>, a pesar de que</w:t>
      </w:r>
      <w:r w:rsidRPr="00A533F6">
        <w:rPr>
          <w:rFonts w:cs="Arial"/>
          <w:bCs/>
          <w:sz w:val="22"/>
        </w:rPr>
        <w:t xml:space="preserve"> </w:t>
      </w:r>
      <w:r>
        <w:rPr>
          <w:rFonts w:cs="Arial"/>
          <w:bCs/>
          <w:sz w:val="22"/>
        </w:rPr>
        <w:t>la familia consta únicamente de dos miembros, lo cual, en su criterio, no es acorde con el tipo de soluciones que otorga este Banco.</w:t>
      </w:r>
    </w:p>
    <w:p w:rsidR="006978EF" w:rsidRDefault="006978EF" w:rsidP="006978EF">
      <w:pPr>
        <w:spacing w:line="360" w:lineRule="auto"/>
        <w:jc w:val="both"/>
        <w:rPr>
          <w:rFonts w:cs="Arial"/>
          <w:bCs/>
          <w:sz w:val="22"/>
          <w:szCs w:val="22"/>
        </w:rPr>
      </w:pPr>
    </w:p>
    <w:p w:rsidR="006978EF" w:rsidRDefault="006978EF" w:rsidP="006978EF">
      <w:pPr>
        <w:spacing w:line="360" w:lineRule="auto"/>
        <w:jc w:val="both"/>
        <w:rPr>
          <w:rFonts w:cs="Arial"/>
          <w:sz w:val="22"/>
          <w:szCs w:val="22"/>
        </w:rPr>
      </w:pPr>
      <w:r w:rsidRPr="00A21797">
        <w:rPr>
          <w:rFonts w:cs="Arial"/>
          <w:bCs/>
          <w:sz w:val="22"/>
          <w:szCs w:val="22"/>
          <w:u w:val="single"/>
        </w:rPr>
        <w:t xml:space="preserve">Minuto </w:t>
      </w:r>
      <w:r w:rsidR="00C56F73">
        <w:rPr>
          <w:rFonts w:cs="Arial"/>
          <w:bCs/>
          <w:sz w:val="22"/>
          <w:szCs w:val="22"/>
          <w:u w:val="single"/>
        </w:rPr>
        <w:t>242</w:t>
      </w:r>
      <w:r w:rsidRPr="00A21797">
        <w:rPr>
          <w:rFonts w:cs="Arial"/>
          <w:bCs/>
          <w:sz w:val="22"/>
          <w:szCs w:val="22"/>
          <w:u w:val="single"/>
        </w:rPr>
        <w:t>:</w:t>
      </w:r>
      <w:r w:rsidR="00C56F73">
        <w:rPr>
          <w:rFonts w:cs="Arial"/>
          <w:bCs/>
          <w:sz w:val="22"/>
          <w:szCs w:val="22"/>
          <w:u w:val="single"/>
        </w:rPr>
        <w:t>45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ac</w:t>
      </w:r>
      <w:r w:rsidRPr="00ED0EF0">
        <w:rPr>
          <w:rFonts w:cs="Arial"/>
          <w:b/>
          <w:sz w:val="22"/>
          <w:szCs w:val="22"/>
        </w:rPr>
        <w:t>uerdo</w:t>
      </w:r>
      <w:r>
        <w:rPr>
          <w:rFonts w:cs="Arial"/>
          <w:b/>
          <w:sz w:val="22"/>
          <w:szCs w:val="22"/>
        </w:rPr>
        <w:t>s</w:t>
      </w:r>
      <w:r w:rsidRPr="00ED0EF0">
        <w:rPr>
          <w:rFonts w:cs="Arial"/>
          <w:b/>
          <w:sz w:val="22"/>
          <w:szCs w:val="22"/>
        </w:rPr>
        <w:t xml:space="preserve"> N° </w:t>
      </w:r>
      <w:r w:rsidR="00E3729F">
        <w:rPr>
          <w:rFonts w:cs="Arial"/>
          <w:b/>
          <w:sz w:val="22"/>
          <w:szCs w:val="22"/>
        </w:rPr>
        <w:t>10</w:t>
      </w:r>
      <w:r>
        <w:rPr>
          <w:rFonts w:cs="Arial"/>
          <w:b/>
          <w:sz w:val="22"/>
          <w:szCs w:val="22"/>
        </w:rPr>
        <w:t xml:space="preserve"> y N° </w:t>
      </w:r>
      <w:r w:rsidR="00E3729F">
        <w:rPr>
          <w:rFonts w:cs="Arial"/>
          <w:b/>
          <w:sz w:val="22"/>
          <w:szCs w:val="22"/>
        </w:rPr>
        <w:t>11</w:t>
      </w:r>
      <w:r>
        <w:rPr>
          <w:rFonts w:cs="Arial"/>
          <w:b/>
          <w:sz w:val="22"/>
          <w:szCs w:val="22"/>
        </w:rPr>
        <w:t xml:space="preserve">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D1401" w:rsidRPr="00CD1401">
        <w:rPr>
          <w:rFonts w:cs="Arial"/>
          <w:b/>
          <w:sz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31482E" w:rsidRPr="00A26013" w:rsidRDefault="0031482E" w:rsidP="0031482E">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243</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0575</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31</w:t>
      </w:r>
      <w:r w:rsidRPr="00A26013">
        <w:rPr>
          <w:rFonts w:cs="Arial"/>
          <w:color w:val="000000"/>
          <w:sz w:val="22"/>
          <w:szCs w:val="22"/>
        </w:rPr>
        <w:t xml:space="preserve"> </w:t>
      </w:r>
      <w:r>
        <w:rPr>
          <w:rFonts w:cs="Arial"/>
          <w:color w:val="000000"/>
          <w:sz w:val="22"/>
          <w:szCs w:val="22"/>
        </w:rPr>
        <w:t xml:space="preserve">de mayo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atendiendo lo dispuesto por esta Junta Directiva en el acuerdo N° 10 de la sesión 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0602</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24 y el 29 de mayo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31482E" w:rsidRPr="00A26013" w:rsidRDefault="0031482E" w:rsidP="0031482E">
      <w:pPr>
        <w:spacing w:line="360" w:lineRule="auto"/>
        <w:jc w:val="both"/>
        <w:rPr>
          <w:rFonts w:cs="Arial"/>
          <w:sz w:val="22"/>
          <w:szCs w:val="22"/>
          <w:lang w:val="es-CR"/>
        </w:rPr>
      </w:pPr>
    </w:p>
    <w:p w:rsidR="0031482E" w:rsidRPr="00A26013" w:rsidRDefault="0031482E" w:rsidP="0031482E">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w:t>
      </w:r>
      <w:r w:rsidR="007E3311">
        <w:rPr>
          <w:rFonts w:cs="Arial"/>
          <w:sz w:val="22"/>
          <w:szCs w:val="22"/>
          <w:lang w:val="es-CR"/>
        </w:rPr>
        <w:t xml:space="preserve">y atendiendo consultas de los señores Directores sobre </w:t>
      </w:r>
      <w:r w:rsidRPr="00A26013">
        <w:rPr>
          <w:rFonts w:cs="Arial"/>
          <w:sz w:val="22"/>
          <w:szCs w:val="22"/>
          <w:lang w:val="es-CR"/>
        </w:rPr>
        <w:t>los datos correspondiente</w:t>
      </w:r>
      <w:r w:rsidR="007E3311">
        <w:rPr>
          <w:rFonts w:cs="Arial"/>
          <w:sz w:val="22"/>
          <w:szCs w:val="22"/>
          <w:lang w:val="es-CR"/>
        </w:rPr>
        <w:t>s</w:t>
      </w:r>
      <w:r w:rsidRPr="00A26013">
        <w:rPr>
          <w:rFonts w:cs="Arial"/>
          <w:sz w:val="22"/>
          <w:szCs w:val="22"/>
          <w:lang w:val="es-CR"/>
        </w:rPr>
        <w:t xml:space="preserve"> a la semana recién concluida, y sobre lo cual destaca que durante el período </w:t>
      </w:r>
      <w:r>
        <w:rPr>
          <w:rFonts w:cs="Arial"/>
          <w:sz w:val="22"/>
          <w:szCs w:val="22"/>
          <w:lang w:val="es-CR"/>
        </w:rPr>
        <w:t xml:space="preserve">han ingresado 34 nuevos casos, se han </w:t>
      </w:r>
      <w:r w:rsidRPr="00A26013">
        <w:rPr>
          <w:rFonts w:cs="Arial"/>
          <w:sz w:val="22"/>
          <w:szCs w:val="22"/>
          <w:lang w:val="es-CR"/>
        </w:rPr>
        <w:t xml:space="preserve">enviado </w:t>
      </w:r>
      <w:r>
        <w:rPr>
          <w:rFonts w:cs="Arial"/>
          <w:sz w:val="22"/>
          <w:szCs w:val="22"/>
          <w:lang w:val="es-CR"/>
        </w:rPr>
        <w:t>36 c</w:t>
      </w:r>
      <w:r w:rsidRPr="00A26013">
        <w:rPr>
          <w:rFonts w:cs="Arial"/>
          <w:sz w:val="22"/>
          <w:szCs w:val="22"/>
          <w:lang w:val="es-CR"/>
        </w:rPr>
        <w:t xml:space="preserve">asos a la aprobación de esta Junta Directiva, </w:t>
      </w:r>
      <w:r>
        <w:rPr>
          <w:rFonts w:cs="Arial"/>
          <w:sz w:val="22"/>
          <w:szCs w:val="22"/>
          <w:lang w:val="es-CR"/>
        </w:rPr>
        <w:t>se recibieron 40 reingresos,</w:t>
      </w:r>
      <w:r w:rsidRPr="00A26013">
        <w:rPr>
          <w:rFonts w:cs="Arial"/>
          <w:sz w:val="22"/>
          <w:szCs w:val="22"/>
          <w:lang w:val="es-CR"/>
        </w:rPr>
        <w:t xml:space="preserve"> se devolvieron a las entidades autorizadas </w:t>
      </w:r>
      <w:r>
        <w:rPr>
          <w:rFonts w:cs="Arial"/>
          <w:sz w:val="22"/>
          <w:szCs w:val="22"/>
          <w:lang w:val="es-CR"/>
        </w:rPr>
        <w:t>16</w:t>
      </w:r>
      <w:r w:rsidRPr="00A26013">
        <w:rPr>
          <w:rFonts w:cs="Arial"/>
          <w:sz w:val="22"/>
          <w:szCs w:val="22"/>
          <w:lang w:val="es-CR"/>
        </w:rPr>
        <w:t xml:space="preserve"> expedientes con deficiencias; y se aprobaron </w:t>
      </w:r>
      <w:r>
        <w:rPr>
          <w:rFonts w:cs="Arial"/>
          <w:sz w:val="22"/>
          <w:szCs w:val="22"/>
          <w:lang w:val="es-CR"/>
        </w:rPr>
        <w:t xml:space="preserve">29 </w:t>
      </w:r>
      <w:r w:rsidRPr="00A26013">
        <w:rPr>
          <w:rFonts w:cs="Arial"/>
          <w:sz w:val="22"/>
          <w:szCs w:val="22"/>
          <w:lang w:val="es-CR"/>
        </w:rPr>
        <w:t xml:space="preserve">nuevos subsidios, lo que arroja un saldo de </w:t>
      </w:r>
      <w:r>
        <w:rPr>
          <w:rFonts w:cs="Arial"/>
          <w:sz w:val="22"/>
          <w:szCs w:val="22"/>
          <w:lang w:val="es-CR"/>
        </w:rPr>
        <w:t>125</w:t>
      </w:r>
      <w:r w:rsidRPr="00A26013">
        <w:rPr>
          <w:rFonts w:cs="Arial"/>
          <w:sz w:val="22"/>
          <w:szCs w:val="22"/>
          <w:lang w:val="es-CR"/>
        </w:rPr>
        <w:t xml:space="preserve"> casos pendientes de resolución al pasado </w:t>
      </w:r>
      <w:r>
        <w:rPr>
          <w:rFonts w:cs="Arial"/>
          <w:sz w:val="22"/>
          <w:szCs w:val="22"/>
          <w:lang w:val="es-CR"/>
        </w:rPr>
        <w:t xml:space="preserve">29 </w:t>
      </w:r>
      <w:r w:rsidRPr="00A26013">
        <w:rPr>
          <w:rFonts w:cs="Arial"/>
          <w:sz w:val="22"/>
          <w:szCs w:val="22"/>
          <w:lang w:val="es-CR"/>
        </w:rPr>
        <w:t xml:space="preserve">de </w:t>
      </w:r>
      <w:r>
        <w:rPr>
          <w:rFonts w:cs="Arial"/>
          <w:sz w:val="22"/>
          <w:szCs w:val="22"/>
          <w:lang w:val="es-CR"/>
        </w:rPr>
        <w:t>mayo</w:t>
      </w:r>
      <w:r w:rsidRPr="00A26013">
        <w:rPr>
          <w:rFonts w:cs="Arial"/>
          <w:sz w:val="22"/>
          <w:szCs w:val="22"/>
          <w:lang w:val="es-CR"/>
        </w:rPr>
        <w:t>.</w:t>
      </w:r>
    </w:p>
    <w:p w:rsidR="0031482E" w:rsidRDefault="0031482E" w:rsidP="0031482E">
      <w:pPr>
        <w:spacing w:line="360" w:lineRule="auto"/>
        <w:jc w:val="both"/>
        <w:rPr>
          <w:rFonts w:cs="Arial"/>
          <w:sz w:val="22"/>
          <w:szCs w:val="22"/>
          <w:lang w:val="es-CR"/>
        </w:rPr>
      </w:pPr>
    </w:p>
    <w:p w:rsidR="0031482E" w:rsidRDefault="0031482E" w:rsidP="0031482E">
      <w:pPr>
        <w:spacing w:line="360" w:lineRule="auto"/>
        <w:jc w:val="both"/>
        <w:rPr>
          <w:rFonts w:cs="Arial"/>
          <w:sz w:val="22"/>
          <w:lang w:val="es-ES_tradnl"/>
        </w:rPr>
      </w:pPr>
      <w:r w:rsidRPr="0039311E">
        <w:rPr>
          <w:rFonts w:cs="Arial"/>
          <w:sz w:val="22"/>
          <w:u w:val="single"/>
          <w:lang w:val="es-ES_tradnl"/>
        </w:rPr>
        <w:t xml:space="preserve">Minuto </w:t>
      </w:r>
      <w:r w:rsidR="00256BB6">
        <w:rPr>
          <w:rFonts w:cs="Arial"/>
          <w:sz w:val="22"/>
          <w:u w:val="single"/>
          <w:lang w:val="es-ES_tradnl"/>
        </w:rPr>
        <w:t>250</w:t>
      </w:r>
      <w:r w:rsidRPr="0039311E">
        <w:rPr>
          <w:rFonts w:cs="Arial"/>
          <w:sz w:val="22"/>
          <w:u w:val="single"/>
          <w:lang w:val="es-ES_tradnl"/>
        </w:rPr>
        <w:t>:</w:t>
      </w:r>
      <w:r w:rsidR="00256BB6">
        <w:rPr>
          <w:rFonts w:cs="Arial"/>
          <w:sz w:val="22"/>
          <w:u w:val="single"/>
          <w:lang w:val="es-ES_tradnl"/>
        </w:rPr>
        <w:t>0</w:t>
      </w:r>
      <w:r>
        <w:rPr>
          <w:rFonts w:cs="Arial"/>
          <w:sz w:val="22"/>
          <w:u w:val="single"/>
          <w:lang w:val="es-ES_tradnl"/>
        </w:rPr>
        <w:t>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  Acto seguido, se retira</w:t>
      </w:r>
      <w:r w:rsidR="00256BB6">
        <w:rPr>
          <w:rFonts w:cs="Arial"/>
          <w:color w:val="000000"/>
          <w:sz w:val="22"/>
          <w:szCs w:val="22"/>
        </w:rPr>
        <w:t>n</w:t>
      </w:r>
      <w:r>
        <w:rPr>
          <w:rFonts w:cs="Arial"/>
          <w:color w:val="000000"/>
          <w:sz w:val="22"/>
          <w:szCs w:val="22"/>
        </w:rPr>
        <w:t xml:space="preserve"> de la sesión la licenciada Camacho Murillo</w:t>
      </w:r>
      <w:r w:rsidR="00256BB6">
        <w:rPr>
          <w:rFonts w:cs="Arial"/>
          <w:color w:val="000000"/>
          <w:sz w:val="22"/>
          <w:szCs w:val="22"/>
        </w:rPr>
        <w:t xml:space="preserve"> y el ingeniero Mendoza</w:t>
      </w:r>
      <w:r w:rsidR="00240B27">
        <w:rPr>
          <w:rFonts w:cs="Arial"/>
          <w:color w:val="000000"/>
          <w:sz w:val="22"/>
          <w:szCs w:val="22"/>
        </w:rPr>
        <w:t xml:space="preserve">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D1401" w:rsidRPr="00CD1401">
        <w:rPr>
          <w:rFonts w:cs="Arial"/>
          <w:b/>
          <w:sz w:val="22"/>
          <w:u w:val="single"/>
          <w:lang w:val="es-ES_tradnl"/>
        </w:rPr>
        <w:t>Propuesta en torno a la aplicación del IVA</w:t>
      </w:r>
    </w:p>
    <w:p w:rsidR="009D03FE" w:rsidRDefault="009D03FE" w:rsidP="009D03FE">
      <w:pPr>
        <w:spacing w:line="360" w:lineRule="auto"/>
        <w:jc w:val="both"/>
        <w:rPr>
          <w:rFonts w:cs="Arial"/>
          <w:sz w:val="22"/>
          <w:szCs w:val="22"/>
        </w:rPr>
      </w:pPr>
    </w:p>
    <w:p w:rsidR="00256BB6"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56BB6">
        <w:rPr>
          <w:rFonts w:cs="Arial"/>
          <w:sz w:val="22"/>
          <w:u w:val="single"/>
          <w:lang w:val="es-ES_tradnl"/>
        </w:rPr>
        <w:t>251</w:t>
      </w:r>
      <w:r w:rsidRPr="0039311E">
        <w:rPr>
          <w:rFonts w:cs="Arial"/>
          <w:sz w:val="22"/>
          <w:u w:val="single"/>
          <w:lang w:val="es-ES_tradnl"/>
        </w:rPr>
        <w:t>:</w:t>
      </w:r>
      <w:r w:rsidR="00256BB6">
        <w:rPr>
          <w:rFonts w:cs="Arial"/>
          <w:sz w:val="22"/>
          <w:u w:val="single"/>
          <w:lang w:val="es-ES_tradnl"/>
        </w:rPr>
        <w:t>15</w:t>
      </w:r>
      <w:r>
        <w:rPr>
          <w:rFonts w:cs="Arial"/>
          <w:sz w:val="22"/>
          <w:lang w:val="es-ES_tradnl"/>
        </w:rPr>
        <w:t xml:space="preserve"> </w:t>
      </w:r>
      <w:r w:rsidR="00256BB6">
        <w:rPr>
          <w:rFonts w:cs="Arial"/>
          <w:sz w:val="22"/>
          <w:lang w:val="es-ES_tradnl"/>
        </w:rPr>
        <w:t xml:space="preserve">El Director </w:t>
      </w:r>
      <w:r w:rsidR="00256BB6" w:rsidRPr="00256BB6">
        <w:rPr>
          <w:rFonts w:cs="Arial"/>
          <w:sz w:val="22"/>
          <w:szCs w:val="22"/>
          <w:lang w:val="es-CR"/>
        </w:rPr>
        <w:t>Alvarado Herrera</w:t>
      </w:r>
      <w:r w:rsidR="00256BB6">
        <w:rPr>
          <w:rFonts w:cs="Arial"/>
          <w:sz w:val="22"/>
          <w:szCs w:val="22"/>
          <w:lang w:val="es-CR"/>
        </w:rPr>
        <w:t xml:space="preserve"> hace un recuento de los asuntos discutidos en la reciente reunión, que se efectuó para analizar el impacto del IVA en el </w:t>
      </w:r>
      <w:r w:rsidR="00256BB6" w:rsidRPr="00256BB6">
        <w:rPr>
          <w:rFonts w:cs="Arial"/>
          <w:sz w:val="22"/>
          <w:szCs w:val="22"/>
          <w:lang w:val="es-CR"/>
        </w:rPr>
        <w:t>Sistema Financiero Nacional para la Vivienda</w:t>
      </w:r>
      <w:r w:rsidR="00256BB6">
        <w:rPr>
          <w:rFonts w:cs="Arial"/>
          <w:sz w:val="22"/>
          <w:szCs w:val="22"/>
          <w:lang w:val="es-CR"/>
        </w:rPr>
        <w:t xml:space="preserve"> (SFNV), así como su criterio sobre el tema, presentando luego una moción </w:t>
      </w:r>
      <w:r w:rsidR="00256BB6">
        <w:rPr>
          <w:rFonts w:cs="Arial"/>
          <w:sz w:val="22"/>
          <w:szCs w:val="22"/>
        </w:rPr>
        <w:t xml:space="preserve">en el sentido de solicitar a la </w:t>
      </w:r>
      <w:r w:rsidR="00256BB6" w:rsidRPr="00D923AB">
        <w:rPr>
          <w:rFonts w:cs="Arial"/>
          <w:sz w:val="22"/>
          <w:szCs w:val="22"/>
        </w:rPr>
        <w:t>Administración</w:t>
      </w:r>
      <w:r w:rsidR="00256BB6">
        <w:rPr>
          <w:rFonts w:cs="Arial"/>
          <w:sz w:val="22"/>
          <w:szCs w:val="22"/>
        </w:rPr>
        <w:t xml:space="preserve">, que </w:t>
      </w:r>
      <w:r w:rsidR="00256BB6" w:rsidRPr="00D923AB">
        <w:rPr>
          <w:rFonts w:cs="Arial"/>
          <w:sz w:val="22"/>
          <w:szCs w:val="22"/>
        </w:rPr>
        <w:t>presente a esta Junta Directiva</w:t>
      </w:r>
      <w:r w:rsidR="00256BB6">
        <w:rPr>
          <w:rFonts w:cs="Arial"/>
          <w:sz w:val="22"/>
          <w:szCs w:val="22"/>
        </w:rPr>
        <w:t>,</w:t>
      </w:r>
      <w:r w:rsidR="00256BB6" w:rsidRPr="00D923AB">
        <w:rPr>
          <w:rFonts w:cs="Arial"/>
          <w:sz w:val="22"/>
          <w:szCs w:val="22"/>
        </w:rPr>
        <w:t xml:space="preserve"> el próximo lunes 17 de junio</w:t>
      </w:r>
      <w:r w:rsidR="00256BB6">
        <w:rPr>
          <w:rFonts w:cs="Arial"/>
          <w:sz w:val="22"/>
          <w:szCs w:val="22"/>
        </w:rPr>
        <w:t>,</w:t>
      </w:r>
      <w:r w:rsidR="00256BB6" w:rsidRPr="00D923AB">
        <w:rPr>
          <w:rFonts w:cs="Arial"/>
          <w:sz w:val="22"/>
          <w:szCs w:val="22"/>
        </w:rPr>
        <w:t xml:space="preserve"> el listado de servicios que serán gravados con el IVA, dentro de las etapas de maduración, construcción y formalización, así como el costo que ello representaría y la recomendación de la </w:t>
      </w:r>
      <w:r w:rsidR="00256BB6">
        <w:rPr>
          <w:rFonts w:cs="Arial"/>
          <w:sz w:val="22"/>
          <w:szCs w:val="22"/>
        </w:rPr>
        <w:t>gestión operativa en cada caso.</w:t>
      </w:r>
    </w:p>
    <w:p w:rsidR="009D03FE" w:rsidRDefault="009D03FE" w:rsidP="009D03FE">
      <w:pPr>
        <w:spacing w:line="360" w:lineRule="auto"/>
        <w:jc w:val="both"/>
        <w:rPr>
          <w:rFonts w:cs="Arial"/>
          <w:sz w:val="22"/>
          <w:szCs w:val="22"/>
        </w:rPr>
      </w:pPr>
    </w:p>
    <w:p w:rsidR="00256BB6" w:rsidRDefault="009D03FE" w:rsidP="00256BB6">
      <w:pPr>
        <w:spacing w:line="360" w:lineRule="auto"/>
        <w:jc w:val="both"/>
        <w:rPr>
          <w:rFonts w:cs="Arial"/>
          <w:sz w:val="22"/>
          <w:szCs w:val="22"/>
        </w:rPr>
      </w:pPr>
      <w:r w:rsidRPr="00A25DB7">
        <w:rPr>
          <w:rFonts w:cs="Arial"/>
          <w:sz w:val="22"/>
          <w:u w:val="single"/>
          <w:lang w:val="es-ES_tradnl"/>
        </w:rPr>
        <w:t xml:space="preserve">Minuto </w:t>
      </w:r>
      <w:r w:rsidR="00256BB6">
        <w:rPr>
          <w:rFonts w:cs="Arial"/>
          <w:sz w:val="22"/>
          <w:u w:val="single"/>
          <w:lang w:val="es-ES_tradnl"/>
        </w:rPr>
        <w:t>258</w:t>
      </w:r>
      <w:r w:rsidRPr="00A25DB7">
        <w:rPr>
          <w:rFonts w:cs="Arial"/>
          <w:sz w:val="22"/>
          <w:u w:val="single"/>
          <w:lang w:val="es-ES_tradnl"/>
        </w:rPr>
        <w:t>:</w:t>
      </w:r>
      <w:r w:rsidR="00256BB6">
        <w:rPr>
          <w:rFonts w:cs="Arial"/>
          <w:sz w:val="22"/>
          <w:u w:val="single"/>
          <w:lang w:val="es-ES_tradnl"/>
        </w:rPr>
        <w:t>00</w:t>
      </w:r>
      <w:r>
        <w:rPr>
          <w:rFonts w:cs="Arial"/>
          <w:sz w:val="22"/>
          <w:lang w:val="es-ES_tradnl"/>
        </w:rPr>
        <w:t xml:space="preserve"> </w:t>
      </w:r>
      <w:r w:rsidR="00256BB6">
        <w:rPr>
          <w:rFonts w:cs="Arial"/>
          <w:sz w:val="22"/>
          <w:lang w:val="es-ES_tradnl"/>
        </w:rPr>
        <w:t xml:space="preserve">Complementariamente, se resuelve solicitar a la </w:t>
      </w:r>
      <w:r w:rsidR="00256BB6" w:rsidRPr="00256BB6">
        <w:rPr>
          <w:rFonts w:cs="Arial"/>
          <w:sz w:val="22"/>
          <w:szCs w:val="22"/>
          <w:lang w:val="es-ES_tradnl"/>
        </w:rPr>
        <w:t>Administración</w:t>
      </w:r>
      <w:r w:rsidR="00256BB6">
        <w:rPr>
          <w:rFonts w:cs="Arial"/>
          <w:sz w:val="22"/>
          <w:szCs w:val="22"/>
          <w:lang w:val="es-ES_tradnl"/>
        </w:rPr>
        <w:t xml:space="preserve">, que </w:t>
      </w:r>
      <w:r w:rsidR="00256BB6" w:rsidRPr="00D923AB">
        <w:rPr>
          <w:rFonts w:cs="Arial"/>
          <w:sz w:val="22"/>
          <w:szCs w:val="22"/>
        </w:rPr>
        <w:t>present</w:t>
      </w:r>
      <w:r w:rsidR="00256BB6">
        <w:rPr>
          <w:rFonts w:cs="Arial"/>
          <w:sz w:val="22"/>
          <w:szCs w:val="22"/>
        </w:rPr>
        <w:t>e</w:t>
      </w:r>
      <w:r w:rsidR="00256BB6" w:rsidRPr="00D923AB">
        <w:rPr>
          <w:rFonts w:cs="Arial"/>
          <w:sz w:val="22"/>
          <w:szCs w:val="22"/>
        </w:rPr>
        <w:t xml:space="preserve"> el análisis sobre el proceso de financiamiento de proyectos dentro del SFNV y su repercusión por el pago del IVA, según los alcances de los contratos que suscriben el BANHVI, las </w:t>
      </w:r>
      <w:r w:rsidR="00256BB6">
        <w:rPr>
          <w:rFonts w:cs="Arial"/>
          <w:sz w:val="22"/>
          <w:szCs w:val="22"/>
        </w:rPr>
        <w:t>e</w:t>
      </w:r>
      <w:r w:rsidR="00256BB6" w:rsidRPr="00D923AB">
        <w:rPr>
          <w:rFonts w:cs="Arial"/>
          <w:sz w:val="22"/>
          <w:szCs w:val="22"/>
        </w:rPr>
        <w:t xml:space="preserve">ntidades </w:t>
      </w:r>
      <w:r w:rsidR="00256BB6">
        <w:rPr>
          <w:rFonts w:cs="Arial"/>
          <w:sz w:val="22"/>
          <w:szCs w:val="22"/>
        </w:rPr>
        <w:t>a</w:t>
      </w:r>
      <w:r w:rsidR="00256BB6" w:rsidRPr="00D923AB">
        <w:rPr>
          <w:rFonts w:cs="Arial"/>
          <w:sz w:val="22"/>
          <w:szCs w:val="22"/>
        </w:rPr>
        <w:t>utorizadas y los desarrolladores</w:t>
      </w:r>
      <w:r w:rsidR="00256BB6">
        <w:rPr>
          <w:rFonts w:cs="Arial"/>
          <w:sz w:val="22"/>
          <w:szCs w:val="22"/>
        </w:rPr>
        <w:t xml:space="preserve">, debiendo </w:t>
      </w:r>
      <w:r w:rsidR="00256BB6" w:rsidRPr="00D923AB">
        <w:rPr>
          <w:rFonts w:cs="Arial"/>
          <w:sz w:val="22"/>
          <w:szCs w:val="22"/>
        </w:rPr>
        <w:t>estimarse el costo que ello representaría y la recomen</w:t>
      </w:r>
      <w:r w:rsidR="00256BB6">
        <w:rPr>
          <w:rFonts w:cs="Arial"/>
          <w:sz w:val="22"/>
          <w:szCs w:val="22"/>
        </w:rPr>
        <w:t>dación de la gestión operativa.  Y en este sentido, se estima oportuno estudiar</w:t>
      </w:r>
      <w:r w:rsidR="00256BB6" w:rsidRPr="00D923AB">
        <w:rPr>
          <w:rFonts w:cs="Arial"/>
          <w:sz w:val="22"/>
          <w:szCs w:val="22"/>
        </w:rPr>
        <w:t xml:space="preserve"> la posibilidad de realizar una nueva vía para la transferencia de recursos del BANHVI a las </w:t>
      </w:r>
      <w:r w:rsidR="00256BB6">
        <w:rPr>
          <w:rFonts w:cs="Arial"/>
          <w:sz w:val="22"/>
          <w:szCs w:val="22"/>
        </w:rPr>
        <w:t>e</w:t>
      </w:r>
      <w:r w:rsidR="00256BB6" w:rsidRPr="00D923AB">
        <w:rPr>
          <w:rFonts w:cs="Arial"/>
          <w:sz w:val="22"/>
          <w:szCs w:val="22"/>
        </w:rPr>
        <w:t xml:space="preserve">ntidades </w:t>
      </w:r>
      <w:r w:rsidR="00256BB6">
        <w:rPr>
          <w:rFonts w:cs="Arial"/>
          <w:sz w:val="22"/>
          <w:szCs w:val="22"/>
        </w:rPr>
        <w:t>a</w:t>
      </w:r>
      <w:r w:rsidR="00256BB6" w:rsidRPr="00D923AB">
        <w:rPr>
          <w:rFonts w:cs="Arial"/>
          <w:sz w:val="22"/>
          <w:szCs w:val="22"/>
        </w:rPr>
        <w:t>utorizadas, con el fin de no tener que realizar contratos de administración de recursos por los financiamientos aprobados, sino más bien mediante otra metodología más adecuada, que permita la transferencia de recursos sin el correspondiente pago del nuevo marco impositivo, de ser legalmente posible</w:t>
      </w:r>
      <w:r w:rsidR="00256BB6">
        <w:rPr>
          <w:rFonts w:cs="Arial"/>
          <w:sz w:val="22"/>
          <w:szCs w:val="22"/>
        </w:rPr>
        <w:t>,</w:t>
      </w:r>
      <w:r w:rsidR="00256BB6" w:rsidRPr="00D923AB">
        <w:rPr>
          <w:rFonts w:cs="Arial"/>
          <w:sz w:val="22"/>
          <w:szCs w:val="22"/>
        </w:rPr>
        <w:t xml:space="preserve"> al tratarse de un financiamiento no mercantil sino más bien la ejecución de un fondo de reparto social.</w:t>
      </w:r>
      <w:r w:rsidR="00256BB6">
        <w:rPr>
          <w:rFonts w:cs="Arial"/>
          <w:sz w:val="22"/>
          <w:szCs w:val="22"/>
        </w:rPr>
        <w:t xml:space="preserve">  Lo anterior, en los términos que se consignan en el </w:t>
      </w:r>
      <w:r w:rsidR="00256BB6" w:rsidRPr="00256BB6">
        <w:rPr>
          <w:rFonts w:cs="Arial"/>
          <w:b/>
          <w:sz w:val="22"/>
          <w:szCs w:val="22"/>
        </w:rPr>
        <w:t>Acuerdo N° 12</w:t>
      </w:r>
      <w:r w:rsidR="00256BB6">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D1401" w:rsidRPr="00CD1401">
        <w:rPr>
          <w:rFonts w:cs="Arial"/>
          <w:b/>
          <w:sz w:val="22"/>
          <w:u w:val="single"/>
          <w:lang w:val="es-ES_tradnl"/>
        </w:rPr>
        <w:t>Aclaraciones con respecto al plazo para la revisión de proyectos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56BB6">
        <w:rPr>
          <w:rFonts w:cs="Arial"/>
          <w:sz w:val="22"/>
          <w:u w:val="single"/>
          <w:lang w:val="es-ES_tradnl"/>
        </w:rPr>
        <w:t>261</w:t>
      </w:r>
      <w:r w:rsidRPr="0039311E">
        <w:rPr>
          <w:rFonts w:cs="Arial"/>
          <w:sz w:val="22"/>
          <w:u w:val="single"/>
          <w:lang w:val="es-ES_tradnl"/>
        </w:rPr>
        <w:t>:</w:t>
      </w:r>
      <w:r w:rsidR="00256BB6">
        <w:rPr>
          <w:rFonts w:cs="Arial"/>
          <w:sz w:val="22"/>
          <w:u w:val="single"/>
          <w:lang w:val="es-ES_tradnl"/>
        </w:rPr>
        <w:t>10</w:t>
      </w:r>
      <w:r>
        <w:rPr>
          <w:rFonts w:cs="Arial"/>
          <w:sz w:val="22"/>
          <w:lang w:val="es-ES_tradnl"/>
        </w:rPr>
        <w:t xml:space="preserve"> </w:t>
      </w:r>
      <w:r w:rsidR="00256BB6">
        <w:rPr>
          <w:rFonts w:cs="Arial"/>
          <w:sz w:val="22"/>
          <w:lang w:val="es-ES_tradnl"/>
        </w:rPr>
        <w:t>Se realiza una discusión</w:t>
      </w:r>
      <w:r w:rsidR="005B528A">
        <w:rPr>
          <w:rFonts w:cs="Arial"/>
          <w:sz w:val="22"/>
          <w:lang w:val="es-ES_tradnl"/>
        </w:rPr>
        <w:t>,</w:t>
      </w:r>
      <w:r w:rsidR="00256BB6">
        <w:rPr>
          <w:rFonts w:cs="Arial"/>
          <w:sz w:val="22"/>
          <w:lang w:val="es-ES_tradnl"/>
        </w:rPr>
        <w:t xml:space="preserve"> a raíz de una aclaración de la Directora Pérez Gutiérrez, sobre la necesidad de contar con suficiente tiempo para revisar los aspectos técnicos de las solicitudes de financiamiento de proyectos, pero s</w:t>
      </w:r>
      <w:r w:rsidR="00935A7D">
        <w:rPr>
          <w:rFonts w:cs="Arial"/>
          <w:sz w:val="22"/>
          <w:lang w:val="es-ES_tradnl"/>
        </w:rPr>
        <w:t>in</w:t>
      </w:r>
      <w:r w:rsidR="00256BB6">
        <w:rPr>
          <w:rFonts w:cs="Arial"/>
          <w:sz w:val="22"/>
          <w:lang w:val="es-ES_tradnl"/>
        </w:rPr>
        <w:t xml:space="preserve"> que eso </w:t>
      </w:r>
      <w:r w:rsidR="00935A7D">
        <w:rPr>
          <w:rFonts w:cs="Arial"/>
          <w:sz w:val="22"/>
          <w:lang w:val="es-ES_tradnl"/>
        </w:rPr>
        <w:t xml:space="preserve">genere retrasos en el </w:t>
      </w:r>
      <w:r w:rsidR="005B528A">
        <w:rPr>
          <w:rFonts w:cs="Arial"/>
          <w:sz w:val="22"/>
          <w:lang w:val="es-ES_tradnl"/>
        </w:rPr>
        <w:t>trámite</w:t>
      </w:r>
      <w:r w:rsidR="00935A7D">
        <w:rPr>
          <w:rFonts w:cs="Arial"/>
          <w:sz w:val="22"/>
          <w:lang w:val="es-ES_tradnl"/>
        </w:rPr>
        <w:t xml:space="preserve"> y resolución oportuna de los proyectos de vivienda.</w:t>
      </w:r>
    </w:p>
    <w:p w:rsidR="009D03FE" w:rsidRDefault="009D03FE" w:rsidP="009D03FE">
      <w:pPr>
        <w:spacing w:line="360" w:lineRule="auto"/>
        <w:jc w:val="both"/>
        <w:rPr>
          <w:rFonts w:cs="Arial"/>
          <w:sz w:val="22"/>
          <w:szCs w:val="22"/>
        </w:rPr>
      </w:pPr>
    </w:p>
    <w:p w:rsidR="00935A7D"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935A7D">
        <w:rPr>
          <w:rFonts w:cs="Arial"/>
          <w:sz w:val="22"/>
          <w:u w:val="single"/>
          <w:lang w:val="es-ES_tradnl"/>
        </w:rPr>
        <w:t>27</w:t>
      </w:r>
      <w:r w:rsidR="00F564A5">
        <w:rPr>
          <w:rFonts w:cs="Arial"/>
          <w:sz w:val="22"/>
          <w:u w:val="single"/>
          <w:lang w:val="es-ES_tradnl"/>
        </w:rPr>
        <w:t>3</w:t>
      </w:r>
      <w:r w:rsidRPr="00A25DB7">
        <w:rPr>
          <w:rFonts w:cs="Arial"/>
          <w:sz w:val="22"/>
          <w:u w:val="single"/>
          <w:lang w:val="es-ES_tradnl"/>
        </w:rPr>
        <w:t>:</w:t>
      </w:r>
      <w:r w:rsidR="00935A7D">
        <w:rPr>
          <w:rFonts w:cs="Arial"/>
          <w:sz w:val="22"/>
          <w:u w:val="single"/>
          <w:lang w:val="es-ES_tradnl"/>
        </w:rPr>
        <w:t>00</w:t>
      </w:r>
      <w:r>
        <w:rPr>
          <w:rFonts w:cs="Arial"/>
          <w:sz w:val="22"/>
          <w:lang w:val="es-ES_tradnl"/>
        </w:rPr>
        <w:t xml:space="preserve"> </w:t>
      </w:r>
      <w:r w:rsidR="00935A7D">
        <w:rPr>
          <w:rFonts w:cs="Arial"/>
          <w:sz w:val="22"/>
          <w:lang w:val="es-ES_tradnl"/>
        </w:rPr>
        <w:t xml:space="preserve">Suficientemente discutido el tema, se concuerda en la pertinencia de solicitar a la </w:t>
      </w:r>
      <w:r w:rsidR="00935A7D" w:rsidRPr="00935A7D">
        <w:rPr>
          <w:rFonts w:cs="Arial"/>
          <w:sz w:val="22"/>
          <w:szCs w:val="22"/>
          <w:lang w:val="es-ES_tradnl"/>
        </w:rPr>
        <w:t>Gerencia General</w:t>
      </w:r>
      <w:r w:rsidR="00935A7D">
        <w:rPr>
          <w:rFonts w:cs="Arial"/>
          <w:sz w:val="22"/>
          <w:szCs w:val="22"/>
          <w:lang w:val="es-ES_tradnl"/>
        </w:rPr>
        <w:t xml:space="preserve">, que los informes técnicos de los proyectos se remitan al conocimiento de los miembros de esta </w:t>
      </w:r>
      <w:r w:rsidR="00935A7D" w:rsidRPr="00935A7D">
        <w:rPr>
          <w:rFonts w:cs="Arial"/>
          <w:sz w:val="22"/>
          <w:szCs w:val="22"/>
          <w:lang w:val="es-ES_tradnl"/>
        </w:rPr>
        <w:t>Junta Directiva</w:t>
      </w:r>
      <w:r w:rsidR="00935A7D">
        <w:rPr>
          <w:rFonts w:cs="Arial"/>
          <w:sz w:val="22"/>
          <w:szCs w:val="22"/>
          <w:lang w:val="es-ES_tradnl"/>
        </w:rPr>
        <w:t xml:space="preserve">, en el momento en que sean sometidos a la revisión de la Dirección FOSUVI, con el fin de y de previo a que esa Dirección elabore su informe sobre los aspectos administrativo de cada proyecto, los señores Directores cuenten con suficiente tiempo para revisar los asuntos técnicos, sin generar atrasos en el trámite de revisión y resolución de las solicitudes de financiamiento.  Lo anterior, según se consigna en el </w:t>
      </w:r>
      <w:r w:rsidR="00935A7D" w:rsidRPr="00935A7D">
        <w:rPr>
          <w:rFonts w:cs="Arial"/>
          <w:b/>
          <w:sz w:val="22"/>
          <w:szCs w:val="22"/>
          <w:lang w:val="es-ES_tradnl"/>
        </w:rPr>
        <w:t>Acuerdo N° 12A</w:t>
      </w:r>
      <w:r w:rsidR="00935A7D">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CD1401" w:rsidRPr="00CD1401">
        <w:rPr>
          <w:rFonts w:cs="Arial"/>
          <w:b/>
          <w:sz w:val="22"/>
          <w:u w:val="single"/>
          <w:lang w:val="es-ES_tradnl"/>
        </w:rPr>
        <w:t>Consulta sobre el concurso para el nombramiento del Gerente General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564A5">
        <w:rPr>
          <w:rFonts w:cs="Arial"/>
          <w:sz w:val="22"/>
          <w:u w:val="single"/>
          <w:lang w:val="es-ES_tradnl"/>
        </w:rPr>
        <w:t>275</w:t>
      </w:r>
      <w:r w:rsidRPr="0039311E">
        <w:rPr>
          <w:rFonts w:cs="Arial"/>
          <w:sz w:val="22"/>
          <w:u w:val="single"/>
          <w:lang w:val="es-ES_tradnl"/>
        </w:rPr>
        <w:t>:</w:t>
      </w:r>
      <w:r w:rsidR="00F564A5">
        <w:rPr>
          <w:rFonts w:cs="Arial"/>
          <w:sz w:val="22"/>
          <w:u w:val="single"/>
          <w:lang w:val="es-ES_tradnl"/>
        </w:rPr>
        <w:t>10</w:t>
      </w:r>
      <w:r>
        <w:rPr>
          <w:rFonts w:cs="Arial"/>
          <w:sz w:val="22"/>
          <w:lang w:val="es-ES_tradnl"/>
        </w:rPr>
        <w:t xml:space="preserve"> </w:t>
      </w:r>
      <w:r w:rsidR="00F564A5">
        <w:rPr>
          <w:rFonts w:cs="Arial"/>
          <w:sz w:val="22"/>
          <w:lang w:val="es-ES_tradnl"/>
        </w:rPr>
        <w:t xml:space="preserve">El señor Gerente General a.i. atiende una consulta de la Directora Pérez Gutiérrez, en relación con el concurso para nombrar al Gerente General, de conformidad con los lineamientos que al respecto fueron emitidos por esta </w:t>
      </w:r>
      <w:r w:rsidR="00F564A5">
        <w:rPr>
          <w:rFonts w:cs="Arial"/>
          <w:sz w:val="22"/>
          <w:szCs w:val="22"/>
          <w:lang w:val="es-ES_tradnl"/>
        </w:rPr>
        <w:t xml:space="preserve">Junta Directiva.  Destaca que se está elaborando un cronograma de trabajo, que se estará presentando a esta </w:t>
      </w:r>
      <w:r w:rsidR="00F564A5" w:rsidRPr="00F564A5">
        <w:rPr>
          <w:rFonts w:cs="Arial"/>
          <w:sz w:val="22"/>
          <w:szCs w:val="22"/>
          <w:lang w:val="es-ES_tradnl"/>
        </w:rPr>
        <w:t xml:space="preserve">Junta Directiva </w:t>
      </w:r>
      <w:r w:rsidR="00F564A5">
        <w:rPr>
          <w:rFonts w:cs="Arial"/>
          <w:sz w:val="22"/>
          <w:szCs w:val="22"/>
          <w:lang w:val="es-ES_tradnl"/>
        </w:rPr>
        <w:t>en la próxima sesión.</w:t>
      </w:r>
      <w:r w:rsidR="00F564A5">
        <w:rPr>
          <w:rFonts w:cs="Arial"/>
          <w:sz w:val="22"/>
          <w:szCs w:val="22"/>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D1401" w:rsidRPr="00CD1401">
        <w:rPr>
          <w:rFonts w:cs="Arial"/>
          <w:b/>
          <w:sz w:val="22"/>
          <w:u w:val="single"/>
          <w:lang w:val="es-ES_tradnl"/>
        </w:rPr>
        <w:t>Comentarios sobre los datos de la gestión del FOSUVI, disponible en la página web del BANHVI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564A5">
        <w:rPr>
          <w:rFonts w:cs="Arial"/>
          <w:sz w:val="22"/>
          <w:u w:val="single"/>
          <w:lang w:val="es-ES_tradnl"/>
        </w:rPr>
        <w:t>276</w:t>
      </w:r>
      <w:r w:rsidRPr="0039311E">
        <w:rPr>
          <w:rFonts w:cs="Arial"/>
          <w:sz w:val="22"/>
          <w:u w:val="single"/>
          <w:lang w:val="es-ES_tradnl"/>
        </w:rPr>
        <w:t>:</w:t>
      </w:r>
      <w:r w:rsidR="00F564A5">
        <w:rPr>
          <w:rFonts w:cs="Arial"/>
          <w:sz w:val="22"/>
          <w:u w:val="single"/>
          <w:lang w:val="es-ES_tradnl"/>
        </w:rPr>
        <w:t>55</w:t>
      </w:r>
      <w:r>
        <w:rPr>
          <w:rFonts w:cs="Arial"/>
          <w:sz w:val="22"/>
          <w:lang w:val="es-ES_tradnl"/>
        </w:rPr>
        <w:t xml:space="preserve"> </w:t>
      </w:r>
      <w:r w:rsidR="00F564A5">
        <w:rPr>
          <w:rFonts w:cs="Arial"/>
          <w:sz w:val="22"/>
          <w:lang w:val="es-ES_tradnl"/>
        </w:rPr>
        <w:t xml:space="preserve">El señor Gerente General toma nota de una solicitud del Director </w:t>
      </w:r>
      <w:r w:rsidR="00F564A5" w:rsidRPr="00F564A5">
        <w:rPr>
          <w:rFonts w:cs="Arial"/>
          <w:sz w:val="22"/>
          <w:szCs w:val="22"/>
          <w:lang w:val="es-ES_tradnl"/>
        </w:rPr>
        <w:t>Carranza González</w:t>
      </w:r>
      <w:r w:rsidR="00F564A5">
        <w:rPr>
          <w:rFonts w:cs="Arial"/>
          <w:sz w:val="22"/>
          <w:szCs w:val="22"/>
          <w:lang w:val="es-ES_tradnl"/>
        </w:rPr>
        <w:t>, para que verifique en la página web del Banco, se mantenga información completa y actualizada, sobre la gestión del Fondo de Subsidios para la Vivienda, en sus diferentes programas y modalidades de financiamiento.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D1401" w:rsidRPr="00CD1401">
        <w:rPr>
          <w:rFonts w:cs="Arial"/>
          <w:b/>
          <w:sz w:val="22"/>
          <w:u w:val="single"/>
          <w:lang w:val="es-ES_tradnl"/>
        </w:rPr>
        <w:t>Solicitud de información sobre normas para el trámite de denuncias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564A5">
        <w:rPr>
          <w:rFonts w:cs="Arial"/>
          <w:sz w:val="22"/>
          <w:u w:val="single"/>
          <w:lang w:val="es-ES_tradnl"/>
        </w:rPr>
        <w:t>281</w:t>
      </w:r>
      <w:r w:rsidRPr="0039311E">
        <w:rPr>
          <w:rFonts w:cs="Arial"/>
          <w:sz w:val="22"/>
          <w:u w:val="single"/>
          <w:lang w:val="es-ES_tradnl"/>
        </w:rPr>
        <w:t>:</w:t>
      </w:r>
      <w:r w:rsidR="00EE7C9E">
        <w:rPr>
          <w:rFonts w:cs="Arial"/>
          <w:sz w:val="22"/>
          <w:u w:val="single"/>
          <w:lang w:val="es-ES_tradnl"/>
        </w:rPr>
        <w:t>3</w:t>
      </w:r>
      <w:r w:rsidR="00F564A5">
        <w:rPr>
          <w:rFonts w:cs="Arial"/>
          <w:sz w:val="22"/>
          <w:u w:val="single"/>
          <w:lang w:val="es-ES_tradnl"/>
        </w:rPr>
        <w:t>0</w:t>
      </w:r>
      <w:r>
        <w:rPr>
          <w:rFonts w:cs="Arial"/>
          <w:sz w:val="22"/>
          <w:lang w:val="es-ES_tradnl"/>
        </w:rPr>
        <w:t xml:space="preserve"> </w:t>
      </w:r>
      <w:r w:rsidR="00EE7C9E">
        <w:rPr>
          <w:rFonts w:cs="Arial"/>
          <w:sz w:val="22"/>
          <w:lang w:val="es-ES_tradnl"/>
        </w:rPr>
        <w:t xml:space="preserve">El señor Auditor Interno toma nota de una solicitud de la Directora </w:t>
      </w:r>
      <w:r w:rsidR="00EE7C9E" w:rsidRPr="00EE7C9E">
        <w:rPr>
          <w:rFonts w:cs="Arial"/>
          <w:bCs/>
          <w:sz w:val="22"/>
          <w:szCs w:val="22"/>
          <w:lang w:val="es-ES_tradnl"/>
        </w:rPr>
        <w:t>Ulibarri Pernús</w:t>
      </w:r>
      <w:r w:rsidR="00EE7C9E">
        <w:rPr>
          <w:rFonts w:cs="Arial"/>
          <w:bCs/>
          <w:sz w:val="22"/>
          <w:szCs w:val="22"/>
          <w:lang w:val="es-ES_tradnl"/>
        </w:rPr>
        <w:t>, para que se le remita el protocolo o reglamentación que aplica el Banco para tramitar las denuncias que se sometan a la valoración de la institución.</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CD1401" w:rsidRPr="00CD1401">
        <w:rPr>
          <w:rFonts w:cs="Arial"/>
          <w:b/>
          <w:sz w:val="22"/>
          <w:u w:val="single"/>
          <w:lang w:val="es-ES_tradnl"/>
        </w:rPr>
        <w:t>Propuesta para requerir al MIVAH, información sobre la situación del proyecto Juan Rafael Mora y el mecanismo para la selección de beneficiarios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E7C9E">
        <w:rPr>
          <w:rFonts w:cs="Arial"/>
          <w:sz w:val="22"/>
          <w:u w:val="single"/>
          <w:lang w:val="es-ES_tradnl"/>
        </w:rPr>
        <w:t>282</w:t>
      </w:r>
      <w:r w:rsidRPr="0039311E">
        <w:rPr>
          <w:rFonts w:cs="Arial"/>
          <w:sz w:val="22"/>
          <w:u w:val="single"/>
          <w:lang w:val="es-ES_tradnl"/>
        </w:rPr>
        <w:t>:</w:t>
      </w:r>
      <w:r w:rsidR="00EE7C9E">
        <w:rPr>
          <w:rFonts w:cs="Arial"/>
          <w:sz w:val="22"/>
          <w:u w:val="single"/>
          <w:lang w:val="es-ES_tradnl"/>
        </w:rPr>
        <w:t>10</w:t>
      </w:r>
      <w:r>
        <w:rPr>
          <w:rFonts w:cs="Arial"/>
          <w:sz w:val="22"/>
          <w:lang w:val="es-ES_tradnl"/>
        </w:rPr>
        <w:t xml:space="preserve"> </w:t>
      </w:r>
      <w:r w:rsidR="00EE7C9E">
        <w:rPr>
          <w:rFonts w:cs="Arial"/>
          <w:sz w:val="22"/>
          <w:lang w:val="es-ES_tradnl"/>
        </w:rPr>
        <w:t xml:space="preserve">La </w:t>
      </w:r>
      <w:r w:rsidR="00EE7C9E" w:rsidRPr="00EE7C9E">
        <w:rPr>
          <w:rFonts w:cs="Arial"/>
          <w:sz w:val="22"/>
          <w:szCs w:val="22"/>
          <w:lang w:val="es-ES_tradnl"/>
        </w:rPr>
        <w:t xml:space="preserve">Junta Directiva </w:t>
      </w:r>
      <w:r>
        <w:rPr>
          <w:rFonts w:cs="Arial"/>
          <w:sz w:val="22"/>
          <w:lang w:val="es-ES_tradnl"/>
        </w:rPr>
        <w:t xml:space="preserve">conoce </w:t>
      </w:r>
      <w:r w:rsidR="00EE7C9E">
        <w:rPr>
          <w:rFonts w:cs="Arial"/>
          <w:sz w:val="22"/>
          <w:lang w:val="es-ES_tradnl"/>
        </w:rPr>
        <w:t xml:space="preserve">y acoge dos propuestas de la Directora </w:t>
      </w:r>
      <w:r w:rsidR="00EE7C9E" w:rsidRPr="00EE7C9E">
        <w:rPr>
          <w:rFonts w:cs="Arial"/>
          <w:bCs/>
          <w:sz w:val="22"/>
          <w:szCs w:val="22"/>
          <w:lang w:val="es-ES_tradnl"/>
        </w:rPr>
        <w:t>Ulibarri Pernús</w:t>
      </w:r>
      <w:r w:rsidR="00EE7C9E">
        <w:rPr>
          <w:rFonts w:cs="Arial"/>
          <w:bCs/>
          <w:sz w:val="22"/>
          <w:szCs w:val="22"/>
          <w:lang w:val="es-ES_tradnl"/>
        </w:rPr>
        <w:t xml:space="preserve">, tendientes a solicitar al Ministerio de Vivienda y Asentamientos Humanos, para que en razón de la labor que por medio de mesas de trabajo ha venido coordinando ese Ministerio, informe a esta </w:t>
      </w:r>
      <w:r w:rsidR="00EE7C9E" w:rsidRPr="00EE7C9E">
        <w:rPr>
          <w:rFonts w:cs="Arial"/>
          <w:bCs/>
          <w:sz w:val="22"/>
          <w:szCs w:val="22"/>
          <w:lang w:val="es-ES_tradnl"/>
        </w:rPr>
        <w:t xml:space="preserve">Junta Directiva </w:t>
      </w:r>
      <w:r w:rsidR="00EE7C9E">
        <w:rPr>
          <w:rFonts w:cs="Arial"/>
          <w:bCs/>
          <w:sz w:val="22"/>
          <w:szCs w:val="22"/>
          <w:lang w:val="es-ES_tradnl"/>
        </w:rPr>
        <w:t xml:space="preserve">sobre la situación del proyecto Juan Rafael Mora y el mecanismo para la revisión de las listas de beneficiarios de proyectos de vivienda.  Lo anterior, según se consigna en el </w:t>
      </w:r>
      <w:r w:rsidR="00EE7C9E" w:rsidRPr="00EE7C9E">
        <w:rPr>
          <w:rFonts w:cs="Arial"/>
          <w:b/>
          <w:bCs/>
          <w:sz w:val="22"/>
          <w:szCs w:val="22"/>
          <w:lang w:val="es-ES_tradnl"/>
        </w:rPr>
        <w:t>Acuerdo N° 13</w:t>
      </w:r>
      <w:r w:rsidR="00EE7C9E">
        <w:rPr>
          <w:rFonts w:cs="Arial"/>
          <w:bCs/>
          <w:sz w:val="22"/>
          <w:szCs w:val="22"/>
          <w:lang w:val="es-ES_tradnl"/>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CD1401" w:rsidRPr="00CD1401">
        <w:rPr>
          <w:rFonts w:cs="Arial"/>
          <w:b/>
          <w:sz w:val="22"/>
          <w:u w:val="single"/>
          <w:lang w:val="es-ES_tradnl"/>
        </w:rPr>
        <w:t>Propuesta para invitar al INVU, a exponer planes que ejecuta para el desarrollo de condominios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E7C9E">
        <w:rPr>
          <w:rFonts w:cs="Arial"/>
          <w:sz w:val="22"/>
          <w:u w:val="single"/>
          <w:lang w:val="es-ES_tradnl"/>
        </w:rPr>
        <w:t>284</w:t>
      </w:r>
      <w:r w:rsidRPr="0039311E">
        <w:rPr>
          <w:rFonts w:cs="Arial"/>
          <w:sz w:val="22"/>
          <w:u w:val="single"/>
          <w:lang w:val="es-ES_tradnl"/>
        </w:rPr>
        <w:t>:</w:t>
      </w:r>
      <w:r w:rsidR="00EE7C9E">
        <w:rPr>
          <w:rFonts w:cs="Arial"/>
          <w:sz w:val="22"/>
          <w:u w:val="single"/>
          <w:lang w:val="es-ES_tradnl"/>
        </w:rPr>
        <w:t>50</w:t>
      </w:r>
      <w:r>
        <w:rPr>
          <w:rFonts w:cs="Arial"/>
          <w:sz w:val="22"/>
          <w:lang w:val="es-ES_tradnl"/>
        </w:rPr>
        <w:t xml:space="preserve"> Se conoce </w:t>
      </w:r>
      <w:r w:rsidR="00EE7C9E">
        <w:rPr>
          <w:rFonts w:cs="Arial"/>
          <w:sz w:val="22"/>
          <w:lang w:val="es-ES_tradnl"/>
        </w:rPr>
        <w:t xml:space="preserve">y avala una propuesta de la Directora </w:t>
      </w:r>
      <w:r w:rsidR="00EE7C9E" w:rsidRPr="00EE7C9E">
        <w:rPr>
          <w:rFonts w:cs="Arial"/>
          <w:bCs/>
          <w:sz w:val="22"/>
          <w:szCs w:val="22"/>
          <w:lang w:val="es-ES_tradnl"/>
        </w:rPr>
        <w:t>Ulibarri Pernús</w:t>
      </w:r>
      <w:r w:rsidR="00EE7C9E">
        <w:rPr>
          <w:rFonts w:cs="Arial"/>
          <w:bCs/>
          <w:sz w:val="22"/>
          <w:szCs w:val="22"/>
          <w:lang w:val="es-ES_tradnl"/>
        </w:rPr>
        <w:t>, para que se invite</w:t>
      </w:r>
      <w:r w:rsidR="00171F71">
        <w:rPr>
          <w:rFonts w:cs="Arial"/>
          <w:bCs/>
          <w:sz w:val="22"/>
          <w:szCs w:val="22"/>
          <w:lang w:val="es-ES_tradnl"/>
        </w:rPr>
        <w:t>n</w:t>
      </w:r>
      <w:r w:rsidR="00EE7C9E">
        <w:rPr>
          <w:rFonts w:cs="Arial"/>
          <w:bCs/>
          <w:sz w:val="22"/>
          <w:szCs w:val="22"/>
          <w:lang w:val="es-ES_tradnl"/>
        </w:rPr>
        <w:t xml:space="preserve"> a las autoridades del INVU</w:t>
      </w:r>
      <w:r w:rsidR="00171F71">
        <w:rPr>
          <w:rFonts w:cs="Arial"/>
          <w:bCs/>
          <w:sz w:val="22"/>
          <w:szCs w:val="22"/>
          <w:lang w:val="es-ES_tradnl"/>
        </w:rPr>
        <w:t xml:space="preserve"> para que asistan a una próxima sesión de esta Junta Directiva</w:t>
      </w:r>
      <w:r w:rsidR="00EE7C9E">
        <w:rPr>
          <w:rFonts w:cs="Arial"/>
          <w:bCs/>
          <w:sz w:val="22"/>
          <w:szCs w:val="22"/>
          <w:lang w:val="es-ES_tradnl"/>
        </w:rPr>
        <w:t>,</w:t>
      </w:r>
      <w:r w:rsidR="00171F71">
        <w:rPr>
          <w:rFonts w:cs="Arial"/>
          <w:bCs/>
          <w:sz w:val="22"/>
          <w:szCs w:val="22"/>
          <w:lang w:val="es-ES_tradnl"/>
        </w:rPr>
        <w:t xml:space="preserve"> con el propósito de expongan los procedimientos técnicos y legales que está aplicando, para promover el desarrollo de edificios de apartamentos mediante la figura de condominio.  Lo anterior, según se consigna en el </w:t>
      </w:r>
      <w:r w:rsidR="00171F71" w:rsidRPr="00171F71">
        <w:rPr>
          <w:rFonts w:cs="Arial"/>
          <w:b/>
          <w:bCs/>
          <w:sz w:val="22"/>
          <w:szCs w:val="22"/>
          <w:lang w:val="es-ES_tradnl"/>
        </w:rPr>
        <w:t>Acuerdo N° 14</w:t>
      </w:r>
      <w:r w:rsidR="00171F71">
        <w:rPr>
          <w:rFonts w:cs="Arial"/>
          <w:bCs/>
          <w:sz w:val="22"/>
          <w:szCs w:val="22"/>
          <w:lang w:val="es-ES_tradnl"/>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CD1401" w:rsidRPr="00CD1401">
        <w:rPr>
          <w:rFonts w:cs="Arial"/>
          <w:b/>
          <w:sz w:val="22"/>
          <w:u w:val="single"/>
          <w:lang w:val="es-ES_tradnl"/>
        </w:rPr>
        <w:t>Autorización de vacaciones al Auditor Interno</w:t>
      </w:r>
    </w:p>
    <w:p w:rsidR="009D03FE" w:rsidRDefault="009D03FE" w:rsidP="009D03FE">
      <w:pPr>
        <w:spacing w:line="360" w:lineRule="auto"/>
        <w:jc w:val="both"/>
        <w:rPr>
          <w:rFonts w:cs="Arial"/>
          <w:sz w:val="22"/>
          <w:szCs w:val="22"/>
        </w:rPr>
      </w:pPr>
    </w:p>
    <w:p w:rsidR="00981BE1" w:rsidRDefault="009D03FE" w:rsidP="007B5ABE">
      <w:pPr>
        <w:spacing w:line="360" w:lineRule="auto"/>
        <w:jc w:val="both"/>
        <w:rPr>
          <w:rFonts w:cs="Arial"/>
          <w:color w:val="000000"/>
          <w:sz w:val="22"/>
          <w:szCs w:val="22"/>
        </w:rPr>
      </w:pPr>
      <w:r w:rsidRPr="0039311E">
        <w:rPr>
          <w:rFonts w:cs="Arial"/>
          <w:sz w:val="22"/>
          <w:u w:val="single"/>
          <w:lang w:val="es-ES_tradnl"/>
        </w:rPr>
        <w:t xml:space="preserve">Minuto </w:t>
      </w:r>
      <w:r w:rsidR="00981BE1">
        <w:rPr>
          <w:rFonts w:cs="Arial"/>
          <w:sz w:val="22"/>
          <w:u w:val="single"/>
          <w:lang w:val="es-ES_tradnl"/>
        </w:rPr>
        <w:t>287</w:t>
      </w:r>
      <w:r w:rsidRPr="0039311E">
        <w:rPr>
          <w:rFonts w:cs="Arial"/>
          <w:sz w:val="22"/>
          <w:u w:val="single"/>
          <w:lang w:val="es-ES_tradnl"/>
        </w:rPr>
        <w:t>:</w:t>
      </w:r>
      <w:r w:rsidR="00981BE1">
        <w:rPr>
          <w:rFonts w:cs="Arial"/>
          <w:sz w:val="22"/>
          <w:u w:val="single"/>
          <w:lang w:val="es-ES_tradnl"/>
        </w:rPr>
        <w:t>00</w:t>
      </w:r>
      <w:r>
        <w:rPr>
          <w:rFonts w:cs="Arial"/>
          <w:sz w:val="22"/>
          <w:lang w:val="es-ES_tradnl"/>
        </w:rPr>
        <w:t xml:space="preserve"> </w:t>
      </w:r>
      <w:r w:rsidR="00981BE1">
        <w:rPr>
          <w:rFonts w:cs="Arial"/>
          <w:sz w:val="22"/>
          <w:lang w:val="es-ES_tradnl"/>
        </w:rPr>
        <w:t xml:space="preserve">La </w:t>
      </w:r>
      <w:r w:rsidR="007B5ABE">
        <w:rPr>
          <w:rFonts w:cs="Arial"/>
          <w:color w:val="000000"/>
          <w:sz w:val="22"/>
          <w:szCs w:val="22"/>
        </w:rPr>
        <w:t>Junta Directiva conoce y acoge una solicitud del señor Auditor Interno, para disfrutar de vacaciones</w:t>
      </w:r>
      <w:r w:rsidR="00981BE1">
        <w:rPr>
          <w:rFonts w:cs="Arial"/>
          <w:color w:val="000000"/>
          <w:sz w:val="22"/>
          <w:szCs w:val="22"/>
        </w:rPr>
        <w:t xml:space="preserve">, según lo indica en el oficio AI-ME-062-2019 del 03 de junio de 2019, del 17 al 21 de junio de 2019, ambos días inclusive, así como los días 11, 12, 22 y 23 de julio del año en curso.  Lo anterior, conforme se indica en </w:t>
      </w:r>
      <w:r w:rsidR="00981BE1" w:rsidRPr="00981BE1">
        <w:rPr>
          <w:rFonts w:cs="Arial"/>
          <w:b/>
          <w:color w:val="000000"/>
          <w:sz w:val="22"/>
          <w:szCs w:val="22"/>
        </w:rPr>
        <w:t>el Acuerdo N° 15</w:t>
      </w:r>
      <w:r w:rsidR="00981BE1">
        <w:rPr>
          <w:rFonts w:cs="Arial"/>
          <w:color w:val="000000"/>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CD1401" w:rsidRPr="00CD1401">
        <w:rPr>
          <w:rFonts w:cs="Arial"/>
          <w:b/>
          <w:sz w:val="22"/>
          <w:u w:val="single"/>
          <w:lang w:val="es-ES_tradnl"/>
        </w:rPr>
        <w:t>Copia de oficio enviado por el Ministerio de Vivienda a la junta directiva del proyecto Juan Pablo II, otorgando audiencia para analizar la situación actual de dicho proyecto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E1333">
        <w:rPr>
          <w:rFonts w:cs="Arial"/>
          <w:sz w:val="22"/>
          <w:u w:val="single"/>
          <w:lang w:val="es-ES_tradnl"/>
        </w:rPr>
        <w:t>288</w:t>
      </w:r>
      <w:r w:rsidRPr="0039311E">
        <w:rPr>
          <w:rFonts w:cs="Arial"/>
          <w:sz w:val="22"/>
          <w:u w:val="single"/>
          <w:lang w:val="es-ES_tradnl"/>
        </w:rPr>
        <w:t>:</w:t>
      </w:r>
      <w:r w:rsidR="007E1333">
        <w:rPr>
          <w:rFonts w:cs="Arial"/>
          <w:sz w:val="22"/>
          <w:u w:val="single"/>
          <w:lang w:val="es-ES_tradnl"/>
        </w:rPr>
        <w:t>20</w:t>
      </w:r>
      <w:r>
        <w:rPr>
          <w:rFonts w:cs="Arial"/>
          <w:sz w:val="22"/>
          <w:lang w:val="es-ES_tradnl"/>
        </w:rPr>
        <w:t xml:space="preserve"> Se conoce </w:t>
      </w:r>
      <w:r w:rsidR="007E1333">
        <w:rPr>
          <w:rFonts w:cs="Arial"/>
          <w:sz w:val="22"/>
          <w:lang w:val="es-ES_tradnl"/>
        </w:rPr>
        <w:t>copia de</w:t>
      </w:r>
      <w:r>
        <w:rPr>
          <w:rFonts w:cs="Arial"/>
          <w:sz w:val="22"/>
          <w:lang w:val="es-ES_tradnl"/>
        </w:rPr>
        <w:t xml:space="preserve">l oficio </w:t>
      </w:r>
      <w:r w:rsidR="00F465C7">
        <w:rPr>
          <w:rFonts w:cs="Arial"/>
          <w:sz w:val="22"/>
          <w:lang w:val="es-ES_tradnl"/>
        </w:rPr>
        <w:t>MIVAH-DMVAH-0384-2019 del 27 de mayo de 2019</w:t>
      </w:r>
      <w:r w:rsidR="005B528A">
        <w:rPr>
          <w:rFonts w:cs="Arial"/>
          <w:sz w:val="22"/>
          <w:lang w:val="es-ES_tradnl"/>
        </w:rPr>
        <w:t>,</w:t>
      </w:r>
      <w:r w:rsidR="00F465C7">
        <w:rPr>
          <w:rFonts w:cs="Arial"/>
          <w:sz w:val="22"/>
          <w:lang w:val="es-ES_tradnl"/>
        </w:rPr>
        <w:t xml:space="preserve"> mediante el cual</w:t>
      </w:r>
      <w:r w:rsidR="005B528A">
        <w:rPr>
          <w:rFonts w:cs="Arial"/>
          <w:sz w:val="22"/>
          <w:lang w:val="es-ES_tradnl"/>
        </w:rPr>
        <w:t>,</w:t>
      </w:r>
      <w:r w:rsidR="00F465C7">
        <w:rPr>
          <w:rFonts w:cs="Arial"/>
          <w:sz w:val="22"/>
          <w:lang w:val="es-ES_tradnl"/>
        </w:rPr>
        <w:t xml:space="preserve"> el Min</w:t>
      </w:r>
      <w:r w:rsidR="009849CC">
        <w:rPr>
          <w:rFonts w:cs="Arial"/>
          <w:sz w:val="22"/>
          <w:lang w:val="es-ES_tradnl"/>
        </w:rPr>
        <w:t xml:space="preserve">isterio de Vivienda y Asentamientos </w:t>
      </w:r>
      <w:r w:rsidR="009849CC" w:rsidRPr="009849CC">
        <w:rPr>
          <w:rFonts w:cs="Arial"/>
          <w:sz w:val="22"/>
          <w:szCs w:val="22"/>
          <w:lang w:val="es-ES_tradnl"/>
        </w:rPr>
        <w:t>Humanos</w:t>
      </w:r>
      <w:r w:rsidR="005B528A">
        <w:rPr>
          <w:rFonts w:cs="Arial"/>
          <w:sz w:val="22"/>
          <w:szCs w:val="22"/>
          <w:lang w:val="es-ES_tradnl"/>
        </w:rPr>
        <w:t>,</w:t>
      </w:r>
      <w:r w:rsidR="009849CC" w:rsidRPr="009849CC">
        <w:rPr>
          <w:rFonts w:cs="Arial"/>
          <w:sz w:val="22"/>
          <w:szCs w:val="22"/>
          <w:lang w:val="es-ES_tradnl"/>
        </w:rPr>
        <w:t xml:space="preserve"> </w:t>
      </w:r>
      <w:r w:rsidR="009849CC" w:rsidRPr="009849CC">
        <w:rPr>
          <w:color w:val="000000"/>
          <w:sz w:val="22"/>
          <w:szCs w:val="22"/>
        </w:rPr>
        <w:t xml:space="preserve">atendiendo lo solicitado por </w:t>
      </w:r>
      <w:r w:rsidR="005B528A">
        <w:rPr>
          <w:color w:val="000000"/>
          <w:sz w:val="22"/>
          <w:szCs w:val="22"/>
        </w:rPr>
        <w:t>esta</w:t>
      </w:r>
      <w:r w:rsidR="009849CC" w:rsidRPr="009849CC">
        <w:rPr>
          <w:color w:val="000000"/>
          <w:sz w:val="22"/>
          <w:szCs w:val="22"/>
        </w:rPr>
        <w:t xml:space="preserve"> Junta Directiva</w:t>
      </w:r>
      <w:r w:rsidR="005B528A">
        <w:rPr>
          <w:color w:val="000000"/>
          <w:sz w:val="22"/>
          <w:szCs w:val="22"/>
        </w:rPr>
        <w:t xml:space="preserve"> en el acuerdo N° 18 de la sesión 32-2019 del 29 de abril de 2019, </w:t>
      </w:r>
      <w:r w:rsidR="009849CC" w:rsidRPr="009849CC">
        <w:rPr>
          <w:color w:val="000000"/>
          <w:sz w:val="22"/>
          <w:szCs w:val="22"/>
        </w:rPr>
        <w:t xml:space="preserve">otorga audiencia a </w:t>
      </w:r>
      <w:r w:rsidR="009849CC">
        <w:rPr>
          <w:color w:val="000000"/>
          <w:sz w:val="22"/>
          <w:szCs w:val="22"/>
        </w:rPr>
        <w:t xml:space="preserve">la </w:t>
      </w:r>
      <w:r w:rsidR="005B528A">
        <w:rPr>
          <w:color w:val="000000"/>
          <w:sz w:val="22"/>
          <w:szCs w:val="22"/>
        </w:rPr>
        <w:t>j</w:t>
      </w:r>
      <w:r w:rsidR="009849CC">
        <w:rPr>
          <w:color w:val="000000"/>
          <w:sz w:val="22"/>
          <w:szCs w:val="22"/>
        </w:rPr>
        <w:t xml:space="preserve">unta </w:t>
      </w:r>
      <w:r w:rsidR="005B528A">
        <w:rPr>
          <w:color w:val="000000"/>
          <w:sz w:val="22"/>
          <w:szCs w:val="22"/>
        </w:rPr>
        <w:t>d</w:t>
      </w:r>
      <w:r w:rsidR="009849CC">
        <w:rPr>
          <w:color w:val="000000"/>
          <w:sz w:val="22"/>
          <w:szCs w:val="22"/>
        </w:rPr>
        <w:t>irectiva del proyecto Juan Pablo II</w:t>
      </w:r>
      <w:r w:rsidR="005B528A">
        <w:rPr>
          <w:color w:val="000000"/>
          <w:sz w:val="22"/>
          <w:szCs w:val="22"/>
        </w:rPr>
        <w:t>,</w:t>
      </w:r>
      <w:r w:rsidR="009849CC">
        <w:rPr>
          <w:color w:val="000000"/>
          <w:sz w:val="22"/>
          <w:szCs w:val="22"/>
        </w:rPr>
        <w:t xml:space="preserve"> </w:t>
      </w:r>
      <w:r w:rsidR="009849CC" w:rsidRPr="009849CC">
        <w:rPr>
          <w:color w:val="000000"/>
          <w:sz w:val="22"/>
          <w:szCs w:val="22"/>
        </w:rPr>
        <w:t xml:space="preserve">para </w:t>
      </w:r>
      <w:r w:rsidR="005B528A">
        <w:rPr>
          <w:color w:val="000000"/>
          <w:sz w:val="22"/>
          <w:szCs w:val="22"/>
        </w:rPr>
        <w:t xml:space="preserve">el </w:t>
      </w:r>
      <w:r w:rsidR="009849CC" w:rsidRPr="009849CC">
        <w:rPr>
          <w:color w:val="000000"/>
          <w:sz w:val="22"/>
          <w:szCs w:val="22"/>
        </w:rPr>
        <w:t xml:space="preserve">próximo 21 de junio en </w:t>
      </w:r>
      <w:r w:rsidR="005B528A">
        <w:rPr>
          <w:color w:val="000000"/>
          <w:sz w:val="22"/>
          <w:szCs w:val="22"/>
        </w:rPr>
        <w:t>la sede de dicho</w:t>
      </w:r>
      <w:r w:rsidR="009849CC" w:rsidRPr="009849CC">
        <w:rPr>
          <w:color w:val="000000"/>
          <w:sz w:val="22"/>
          <w:szCs w:val="22"/>
        </w:rPr>
        <w:t xml:space="preserve"> Ministerio</w:t>
      </w:r>
      <w:r w:rsidR="009849CC">
        <w:rPr>
          <w:color w:val="000000"/>
          <w:sz w:val="22"/>
          <w:szCs w:val="22"/>
        </w:rPr>
        <w:t xml:space="preserve">. </w:t>
      </w:r>
      <w:r w:rsidR="005B528A">
        <w:rPr>
          <w:color w:val="000000"/>
          <w:sz w:val="22"/>
          <w:szCs w:val="22"/>
        </w:rPr>
        <w:t xml:space="preserve"> </w:t>
      </w:r>
      <w:r w:rsidR="009849CC">
        <w:rPr>
          <w:color w:val="000000"/>
          <w:sz w:val="22"/>
          <w:szCs w:val="22"/>
        </w:rPr>
        <w:t>Al respecto</w:t>
      </w:r>
      <w:r w:rsidR="005B528A">
        <w:rPr>
          <w:color w:val="000000"/>
          <w:sz w:val="22"/>
          <w:szCs w:val="22"/>
        </w:rPr>
        <w:t>,</w:t>
      </w:r>
      <w:r w:rsidR="009849CC">
        <w:rPr>
          <w:color w:val="000000"/>
          <w:sz w:val="22"/>
          <w:szCs w:val="22"/>
        </w:rPr>
        <w:t xml:space="preserve">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21° </w:t>
      </w:r>
      <w:r w:rsidR="00CD1401" w:rsidRPr="00CD1401">
        <w:rPr>
          <w:rFonts w:cs="Arial"/>
          <w:b/>
          <w:sz w:val="22"/>
          <w:u w:val="single"/>
          <w:lang w:val="es-ES_tradnl"/>
        </w:rPr>
        <w:t xml:space="preserve">Copia de oficio enviado por la </w:t>
      </w:r>
      <w:r w:rsidR="00CD1401" w:rsidRPr="00CD1401">
        <w:rPr>
          <w:rFonts w:cs="Arial"/>
          <w:b/>
          <w:sz w:val="22"/>
          <w:szCs w:val="22"/>
          <w:u w:val="single"/>
          <w:lang w:val="es-ES_tradnl"/>
        </w:rPr>
        <w:t xml:space="preserve">Gerencia General a la Defensoría de los Habitantes, atendiendo observaciones sobre </w:t>
      </w:r>
      <w:r w:rsidR="00CD1401" w:rsidRPr="00CD1401">
        <w:rPr>
          <w:rFonts w:cs="Arial"/>
          <w:b/>
          <w:sz w:val="22"/>
          <w:szCs w:val="22"/>
          <w:u w:val="single"/>
          <w:lang w:val="es-CR"/>
        </w:rPr>
        <w:t>la consulta pública de los “Requisitos para la postulación del Bono Familiar de Vivienda dentro del Programa Indígena”</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rPr>
      </w:pPr>
      <w:r w:rsidRPr="0039311E">
        <w:rPr>
          <w:rFonts w:cs="Arial"/>
          <w:sz w:val="22"/>
          <w:u w:val="single"/>
          <w:lang w:val="es-ES_tradnl"/>
        </w:rPr>
        <w:t xml:space="preserve">Minuto </w:t>
      </w:r>
      <w:r w:rsidR="004A5659">
        <w:rPr>
          <w:rFonts w:cs="Arial"/>
          <w:sz w:val="22"/>
          <w:u w:val="single"/>
          <w:lang w:val="es-ES_tradnl"/>
        </w:rPr>
        <w:t>289</w:t>
      </w:r>
      <w:r w:rsidRPr="0039311E">
        <w:rPr>
          <w:rFonts w:cs="Arial"/>
          <w:sz w:val="22"/>
          <w:u w:val="single"/>
          <w:lang w:val="es-ES_tradnl"/>
        </w:rPr>
        <w:t>:</w:t>
      </w:r>
      <w:r w:rsidR="004A5659">
        <w:rPr>
          <w:rFonts w:cs="Arial"/>
          <w:sz w:val="22"/>
          <w:u w:val="single"/>
          <w:lang w:val="es-ES_tradnl"/>
        </w:rPr>
        <w:t>00</w:t>
      </w:r>
      <w:r>
        <w:rPr>
          <w:rFonts w:cs="Arial"/>
          <w:sz w:val="22"/>
          <w:lang w:val="es-ES_tradnl"/>
        </w:rPr>
        <w:t xml:space="preserve"> Se conoce </w:t>
      </w:r>
      <w:r w:rsidR="007E1333">
        <w:rPr>
          <w:rFonts w:cs="Arial"/>
          <w:sz w:val="22"/>
          <w:lang w:val="es-ES_tradnl"/>
        </w:rPr>
        <w:t>copia d</w:t>
      </w:r>
      <w:r>
        <w:rPr>
          <w:rFonts w:cs="Arial"/>
          <w:sz w:val="22"/>
          <w:lang w:val="es-ES_tradnl"/>
        </w:rPr>
        <w:t xml:space="preserve">el oficio </w:t>
      </w:r>
      <w:r w:rsidR="007E1333">
        <w:rPr>
          <w:rFonts w:cs="Arial"/>
          <w:sz w:val="22"/>
          <w:lang w:val="es-ES_tradnl"/>
        </w:rPr>
        <w:t>GG-</w:t>
      </w:r>
      <w:r w:rsidR="00737A05">
        <w:rPr>
          <w:rFonts w:cs="Arial"/>
          <w:sz w:val="22"/>
          <w:lang w:val="es-ES_tradnl"/>
        </w:rPr>
        <w:t>OF-0559-2019 del 24 de mayo del 2019, mediante el cual</w:t>
      </w:r>
      <w:r w:rsidR="005B528A">
        <w:rPr>
          <w:rFonts w:cs="Arial"/>
          <w:sz w:val="22"/>
          <w:lang w:val="es-ES_tradnl"/>
        </w:rPr>
        <w:t>,</w:t>
      </w:r>
      <w:r w:rsidR="00737A05">
        <w:rPr>
          <w:rFonts w:cs="Arial"/>
          <w:sz w:val="22"/>
          <w:lang w:val="es-ES_tradnl"/>
        </w:rPr>
        <w:t xml:space="preserve"> la Gerencia General remite a la señora Catalina Crespo Sancho, </w:t>
      </w:r>
      <w:r w:rsidR="003A0281">
        <w:rPr>
          <w:rFonts w:cs="Arial"/>
          <w:sz w:val="22"/>
          <w:lang w:val="es-ES_tradnl"/>
        </w:rPr>
        <w:t xml:space="preserve">Defensora </w:t>
      </w:r>
      <w:r w:rsidR="001F69F8" w:rsidRPr="001F69F8">
        <w:rPr>
          <w:rFonts w:cs="Arial"/>
          <w:sz w:val="22"/>
          <w:szCs w:val="22"/>
          <w:lang w:val="es-CR"/>
        </w:rPr>
        <w:t>de los Habitantes</w:t>
      </w:r>
      <w:r w:rsidR="005B528A">
        <w:rPr>
          <w:rFonts w:cs="Arial"/>
          <w:sz w:val="22"/>
          <w:szCs w:val="22"/>
          <w:lang w:val="es-CR"/>
        </w:rPr>
        <w:t xml:space="preserve"> de la República</w:t>
      </w:r>
      <w:r w:rsidR="003A0281">
        <w:rPr>
          <w:rFonts w:cs="Arial"/>
          <w:sz w:val="22"/>
          <w:szCs w:val="22"/>
          <w:lang w:val="es-CR"/>
        </w:rPr>
        <w:t xml:space="preserve">, </w:t>
      </w:r>
      <w:r w:rsidR="001F69F8" w:rsidRPr="001F69F8">
        <w:rPr>
          <w:rFonts w:cs="Arial"/>
          <w:sz w:val="22"/>
          <w:szCs w:val="22"/>
          <w:lang w:val="es-CR"/>
        </w:rPr>
        <w:t>respuesta a las observaciones de esa Defensoría, sobre la consulta pública de los “Requisitos para la postulación del Bono Familiar de Vivienda dentro del Programa Indígena”</w:t>
      </w:r>
      <w:r w:rsidR="007E1333">
        <w:rPr>
          <w:rFonts w:cs="Arial"/>
          <w:sz w:val="22"/>
          <w:szCs w:val="22"/>
          <w:lang w:val="es-CR"/>
        </w:rPr>
        <w:t>.</w:t>
      </w:r>
      <w:r w:rsidR="005B528A">
        <w:rPr>
          <w:rFonts w:cs="Arial"/>
          <w:sz w:val="22"/>
          <w:szCs w:val="22"/>
          <w:lang w:val="es-CR"/>
        </w:rPr>
        <w:t xml:space="preserve"> </w:t>
      </w:r>
      <w:r w:rsidR="007A590F">
        <w:rPr>
          <w:rFonts w:cs="Arial"/>
          <w:sz w:val="22"/>
          <w:szCs w:val="22"/>
          <w:lang w:val="es-CR"/>
        </w:rPr>
        <w:t xml:space="preserve"> Sobre el particular, la Junta Directiva da por conocida dicha nota.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22° </w:t>
      </w:r>
      <w:r w:rsidR="008855AF" w:rsidRPr="008855AF">
        <w:rPr>
          <w:rFonts w:cs="Arial"/>
          <w:b/>
          <w:sz w:val="22"/>
          <w:szCs w:val="22"/>
          <w:u w:val="single"/>
          <w:lang w:val="es-ES_tradnl"/>
        </w:rPr>
        <w:t>Copia de o</w:t>
      </w:r>
      <w:r w:rsidR="00CD1401" w:rsidRPr="008855AF">
        <w:rPr>
          <w:rFonts w:cs="Arial"/>
          <w:b/>
          <w:sz w:val="22"/>
          <w:u w:val="single"/>
          <w:lang w:val="es-ES_tradnl"/>
        </w:rPr>
        <w:t>ficios</w:t>
      </w:r>
      <w:r w:rsidR="00CD1401" w:rsidRPr="00CD1401">
        <w:rPr>
          <w:rFonts w:cs="Arial"/>
          <w:b/>
          <w:sz w:val="22"/>
          <w:u w:val="single"/>
          <w:lang w:val="es-ES_tradnl"/>
        </w:rPr>
        <w:t xml:space="preserve"> del Dr. Christian Campos Monge y de la Secretaría de la </w:t>
      </w:r>
      <w:r w:rsidR="00CD1401" w:rsidRPr="00CD1401">
        <w:rPr>
          <w:rFonts w:cs="Arial"/>
          <w:b/>
          <w:sz w:val="22"/>
          <w:szCs w:val="22"/>
          <w:u w:val="single"/>
          <w:lang w:val="es-ES_tradnl"/>
        </w:rPr>
        <w:t xml:space="preserve">Junta Directiva, en relación con el </w:t>
      </w:r>
      <w:r w:rsidR="00CD1401" w:rsidRPr="00CD1401">
        <w:rPr>
          <w:rFonts w:cs="Arial"/>
          <w:b/>
          <w:sz w:val="22"/>
          <w:szCs w:val="22"/>
          <w:u w:val="single"/>
          <w:lang w:val="es-CR"/>
        </w:rPr>
        <w:t>proceso de contratación de servicios de asesoría jurídica para la Junta Directiva</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lang w:val="es-CR"/>
        </w:rPr>
      </w:pPr>
      <w:r w:rsidRPr="0039311E">
        <w:rPr>
          <w:rFonts w:cs="Arial"/>
          <w:sz w:val="22"/>
          <w:u w:val="single"/>
          <w:lang w:val="es-ES_tradnl"/>
        </w:rPr>
        <w:t xml:space="preserve">Minuto </w:t>
      </w:r>
      <w:r w:rsidR="004A5659">
        <w:rPr>
          <w:rFonts w:cs="Arial"/>
          <w:sz w:val="22"/>
          <w:u w:val="single"/>
          <w:lang w:val="es-ES_tradnl"/>
        </w:rPr>
        <w:t>289</w:t>
      </w:r>
      <w:r w:rsidRPr="0039311E">
        <w:rPr>
          <w:rFonts w:cs="Arial"/>
          <w:sz w:val="22"/>
          <w:u w:val="single"/>
          <w:lang w:val="es-ES_tradnl"/>
        </w:rPr>
        <w:t>:</w:t>
      </w:r>
      <w:r w:rsidR="004A5659">
        <w:rPr>
          <w:rFonts w:cs="Arial"/>
          <w:sz w:val="22"/>
          <w:u w:val="single"/>
          <w:lang w:val="es-ES_tradnl"/>
        </w:rPr>
        <w:t>15</w:t>
      </w:r>
      <w:r>
        <w:rPr>
          <w:rFonts w:cs="Arial"/>
          <w:sz w:val="22"/>
          <w:lang w:val="es-ES_tradnl"/>
        </w:rPr>
        <w:t xml:space="preserve"> Se conoce oficio </w:t>
      </w:r>
      <w:r w:rsidR="008A1226">
        <w:rPr>
          <w:rFonts w:cs="Arial"/>
          <w:sz w:val="22"/>
          <w:lang w:val="es-ES_tradnl"/>
        </w:rPr>
        <w:t>del 28 de mayo de 2019</w:t>
      </w:r>
      <w:r w:rsidR="005B528A">
        <w:rPr>
          <w:rFonts w:cs="Arial"/>
          <w:sz w:val="22"/>
          <w:lang w:val="es-ES_tradnl"/>
        </w:rPr>
        <w:t>,</w:t>
      </w:r>
      <w:r w:rsidR="008A1226">
        <w:rPr>
          <w:rFonts w:cs="Arial"/>
          <w:sz w:val="22"/>
          <w:lang w:val="es-ES_tradnl"/>
        </w:rPr>
        <w:t xml:space="preserve"> mediante el cual</w:t>
      </w:r>
      <w:r w:rsidR="005B528A">
        <w:rPr>
          <w:rFonts w:cs="Arial"/>
          <w:sz w:val="22"/>
          <w:lang w:val="es-ES_tradnl"/>
        </w:rPr>
        <w:t>,</w:t>
      </w:r>
      <w:r w:rsidR="008A1226">
        <w:rPr>
          <w:rFonts w:cs="Arial"/>
          <w:sz w:val="22"/>
          <w:lang w:val="es-ES_tradnl"/>
        </w:rPr>
        <w:t xml:space="preserve"> el Dr. Christian Campos Monge, solicita</w:t>
      </w:r>
      <w:r w:rsidR="009F5225">
        <w:rPr>
          <w:rFonts w:cs="Arial"/>
          <w:sz w:val="22"/>
          <w:lang w:val="es-ES_tradnl"/>
        </w:rPr>
        <w:t xml:space="preserve"> información sobre lo analizado y resuelto por </w:t>
      </w:r>
      <w:r w:rsidR="005B528A">
        <w:rPr>
          <w:rFonts w:cs="Arial"/>
          <w:sz w:val="22"/>
          <w:lang w:val="es-ES_tradnl"/>
        </w:rPr>
        <w:t>esta</w:t>
      </w:r>
      <w:r w:rsidR="009F5225">
        <w:rPr>
          <w:rFonts w:cs="Arial"/>
          <w:sz w:val="22"/>
          <w:lang w:val="es-ES_tradnl"/>
        </w:rPr>
        <w:t xml:space="preserve"> Junta Directiva, con respecto al proceso de contratación</w:t>
      </w:r>
      <w:r w:rsidR="0048191F">
        <w:rPr>
          <w:rFonts w:cs="Arial"/>
          <w:sz w:val="22"/>
          <w:lang w:val="es-ES_tradnl"/>
        </w:rPr>
        <w:t xml:space="preserve"> </w:t>
      </w:r>
      <w:r w:rsidR="001F69F8" w:rsidRPr="001F69F8">
        <w:rPr>
          <w:rFonts w:cs="Arial"/>
          <w:sz w:val="22"/>
          <w:szCs w:val="22"/>
          <w:lang w:val="es-CR"/>
        </w:rPr>
        <w:t>de servicios de asesoría jurídica para la Junta Directiva</w:t>
      </w:r>
      <w:r w:rsidR="00704D65">
        <w:rPr>
          <w:rFonts w:cs="Arial"/>
          <w:sz w:val="22"/>
          <w:szCs w:val="22"/>
          <w:lang w:val="es-CR"/>
        </w:rPr>
        <w:t>.</w:t>
      </w:r>
    </w:p>
    <w:p w:rsidR="00704D65" w:rsidRDefault="00704D65" w:rsidP="009B5852">
      <w:pPr>
        <w:spacing w:line="360" w:lineRule="auto"/>
        <w:jc w:val="both"/>
        <w:rPr>
          <w:rFonts w:cs="Arial"/>
          <w:sz w:val="22"/>
          <w:szCs w:val="22"/>
        </w:rPr>
      </w:pPr>
    </w:p>
    <w:p w:rsidR="00704D65" w:rsidRDefault="005B528A" w:rsidP="009B5852">
      <w:pPr>
        <w:spacing w:line="360" w:lineRule="auto"/>
        <w:jc w:val="both"/>
        <w:rPr>
          <w:rFonts w:cs="Arial"/>
          <w:sz w:val="22"/>
          <w:szCs w:val="22"/>
        </w:rPr>
      </w:pPr>
      <w:r>
        <w:rPr>
          <w:rFonts w:cs="Arial"/>
          <w:sz w:val="22"/>
          <w:szCs w:val="22"/>
        </w:rPr>
        <w:t xml:space="preserve">Por razón de la materia, se conoce también copia del </w:t>
      </w:r>
      <w:r w:rsidR="00704D65">
        <w:rPr>
          <w:rFonts w:cs="Arial"/>
          <w:sz w:val="22"/>
          <w:szCs w:val="22"/>
        </w:rPr>
        <w:t xml:space="preserve">oficio JD-411-2019 del 30 de mayo de 2019, mediante </w:t>
      </w:r>
      <w:r>
        <w:rPr>
          <w:rFonts w:cs="Arial"/>
          <w:sz w:val="22"/>
          <w:szCs w:val="22"/>
        </w:rPr>
        <w:t xml:space="preserve">el cual, </w:t>
      </w:r>
      <w:r w:rsidR="00704D65">
        <w:rPr>
          <w:rFonts w:cs="Arial"/>
          <w:sz w:val="22"/>
          <w:szCs w:val="22"/>
        </w:rPr>
        <w:t xml:space="preserve">la Secretaría de </w:t>
      </w:r>
      <w:r>
        <w:rPr>
          <w:rFonts w:cs="Arial"/>
          <w:sz w:val="22"/>
          <w:szCs w:val="22"/>
        </w:rPr>
        <w:t xml:space="preserve">esta </w:t>
      </w:r>
      <w:r w:rsidR="00704D65">
        <w:rPr>
          <w:rFonts w:cs="Arial"/>
          <w:sz w:val="22"/>
          <w:szCs w:val="22"/>
        </w:rPr>
        <w:t xml:space="preserve">Junta Directiva remite al Dr. Christian Campos Monge, </w:t>
      </w:r>
      <w:r>
        <w:rPr>
          <w:rFonts w:cs="Arial"/>
          <w:sz w:val="22"/>
          <w:szCs w:val="22"/>
        </w:rPr>
        <w:t xml:space="preserve">la </w:t>
      </w:r>
      <w:r w:rsidR="00704D65">
        <w:rPr>
          <w:rFonts w:cs="Arial"/>
          <w:sz w:val="22"/>
          <w:szCs w:val="22"/>
        </w:rPr>
        <w:t>información solicitada sobre lo resu</w:t>
      </w:r>
      <w:r>
        <w:rPr>
          <w:rFonts w:cs="Arial"/>
          <w:sz w:val="22"/>
          <w:szCs w:val="22"/>
        </w:rPr>
        <w:t>e</w:t>
      </w:r>
      <w:r w:rsidR="00704D65">
        <w:rPr>
          <w:rFonts w:cs="Arial"/>
          <w:sz w:val="22"/>
          <w:szCs w:val="22"/>
        </w:rPr>
        <w:t xml:space="preserve">lto con respecto al proceso de </w:t>
      </w:r>
      <w:r w:rsidR="00442144">
        <w:rPr>
          <w:rFonts w:cs="Arial"/>
          <w:sz w:val="22"/>
          <w:szCs w:val="22"/>
        </w:rPr>
        <w:t xml:space="preserve">contratación </w:t>
      </w:r>
      <w:r w:rsidR="00442144" w:rsidRPr="001F69F8">
        <w:rPr>
          <w:rFonts w:cs="Arial"/>
          <w:sz w:val="22"/>
          <w:szCs w:val="22"/>
          <w:lang w:val="es-CR"/>
        </w:rPr>
        <w:t>de servicios de asesoría jurídica para la Junta Directiva</w:t>
      </w:r>
      <w:r w:rsidR="00442144">
        <w:rPr>
          <w:rFonts w:cs="Arial"/>
          <w:sz w:val="22"/>
          <w:szCs w:val="22"/>
          <w:lang w:val="es-CR"/>
        </w:rPr>
        <w:t>.</w:t>
      </w:r>
      <w:r w:rsidR="00A50BE1">
        <w:rPr>
          <w:rFonts w:cs="Arial"/>
          <w:sz w:val="22"/>
          <w:szCs w:val="22"/>
          <w:lang w:val="es-CR"/>
        </w:rPr>
        <w:t xml:space="preserve"> </w:t>
      </w:r>
      <w:r>
        <w:rPr>
          <w:rFonts w:cs="Arial"/>
          <w:sz w:val="22"/>
          <w:szCs w:val="22"/>
          <w:lang w:val="es-CR"/>
        </w:rPr>
        <w:t xml:space="preserve"> </w:t>
      </w:r>
      <w:r w:rsidR="00A50BE1">
        <w:rPr>
          <w:rFonts w:cs="Arial"/>
          <w:sz w:val="22"/>
          <w:szCs w:val="22"/>
          <w:lang w:val="es-CR"/>
        </w:rPr>
        <w:t>Al respecto, la Junta Directiva da por conocidas dichas notas.</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23° </w:t>
      </w:r>
      <w:r w:rsidR="00CD1401" w:rsidRPr="00CD1401">
        <w:rPr>
          <w:rFonts w:cs="Arial"/>
          <w:b/>
          <w:sz w:val="22"/>
          <w:u w:val="single"/>
          <w:lang w:val="es-ES_tradnl"/>
        </w:rPr>
        <w:t xml:space="preserve">Oficio de Construcciones Modulares de Costa Rica, solicitando </w:t>
      </w:r>
      <w:r w:rsidR="00CD1401" w:rsidRPr="00CD1401">
        <w:rPr>
          <w:rFonts w:cs="Arial"/>
          <w:b/>
          <w:sz w:val="22"/>
          <w:u w:val="single"/>
          <w:lang w:val="es-CR"/>
        </w:rPr>
        <w:t>modificar el acuerdo que le exige a esa empresa, presentar facturas timbradas sobre el financiamiento del sistema de bombeo de aguas pluviales del proyecto La Hoja Dorada</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lang w:val="es-CR"/>
        </w:rPr>
      </w:pPr>
      <w:r w:rsidRPr="0039311E">
        <w:rPr>
          <w:rFonts w:cs="Arial"/>
          <w:sz w:val="22"/>
          <w:u w:val="single"/>
          <w:lang w:val="es-ES_tradnl"/>
        </w:rPr>
        <w:t xml:space="preserve">Minuto </w:t>
      </w:r>
      <w:r w:rsidR="004A5659">
        <w:rPr>
          <w:rFonts w:cs="Arial"/>
          <w:sz w:val="22"/>
          <w:u w:val="single"/>
          <w:lang w:val="es-ES_tradnl"/>
        </w:rPr>
        <w:t>289</w:t>
      </w:r>
      <w:r w:rsidRPr="0039311E">
        <w:rPr>
          <w:rFonts w:cs="Arial"/>
          <w:sz w:val="22"/>
          <w:u w:val="single"/>
          <w:lang w:val="es-ES_tradnl"/>
        </w:rPr>
        <w:t>:</w:t>
      </w:r>
      <w:r w:rsidR="004A5659">
        <w:rPr>
          <w:rFonts w:cs="Arial"/>
          <w:sz w:val="22"/>
          <w:u w:val="single"/>
          <w:lang w:val="es-ES_tradnl"/>
        </w:rPr>
        <w:t>45</w:t>
      </w:r>
      <w:r>
        <w:rPr>
          <w:rFonts w:cs="Arial"/>
          <w:sz w:val="22"/>
          <w:lang w:val="es-ES_tradnl"/>
        </w:rPr>
        <w:t xml:space="preserve"> Se conoce el oficio </w:t>
      </w:r>
      <w:r w:rsidR="00FC2693">
        <w:rPr>
          <w:rFonts w:cs="Arial"/>
          <w:sz w:val="22"/>
          <w:lang w:val="es-ES_tradnl"/>
        </w:rPr>
        <w:t xml:space="preserve">CMCR-ING-094-2019 del 29 de mayo de 2019, mediante el cual, el Ing. José Ramón Prado Monterrey, representante de la empresa Construcciones Modulares de Costa Rica, solicita a esta </w:t>
      </w:r>
      <w:r w:rsidR="00FC2693" w:rsidRPr="00FC2693">
        <w:rPr>
          <w:rFonts w:cs="Arial"/>
          <w:sz w:val="22"/>
          <w:szCs w:val="22"/>
          <w:lang w:val="es-ES_tradnl"/>
        </w:rPr>
        <w:t>Junta Directiva</w:t>
      </w:r>
      <w:r w:rsidR="001F69F8" w:rsidRPr="001F69F8">
        <w:rPr>
          <w:rFonts w:cs="Arial"/>
          <w:sz w:val="22"/>
          <w:szCs w:val="22"/>
          <w:lang w:val="es-CR"/>
        </w:rPr>
        <w:t xml:space="preserve">, </w:t>
      </w:r>
      <w:r w:rsidR="00FC2693">
        <w:rPr>
          <w:rFonts w:cs="Arial"/>
          <w:sz w:val="22"/>
          <w:szCs w:val="22"/>
          <w:lang w:val="es-CR"/>
        </w:rPr>
        <w:t>con base en los argumentos que expone en dicha nota, modificar</w:t>
      </w:r>
      <w:r w:rsidR="001F69F8" w:rsidRPr="001F69F8">
        <w:rPr>
          <w:rFonts w:cs="Arial"/>
          <w:sz w:val="22"/>
          <w:szCs w:val="22"/>
          <w:lang w:val="es-CR"/>
        </w:rPr>
        <w:t xml:space="preserve"> </w:t>
      </w:r>
      <w:r w:rsidR="00FC2693">
        <w:rPr>
          <w:rFonts w:cs="Arial"/>
          <w:sz w:val="22"/>
          <w:szCs w:val="22"/>
          <w:lang w:val="es-CR"/>
        </w:rPr>
        <w:t xml:space="preserve">en </w:t>
      </w:r>
      <w:r w:rsidR="001F69F8" w:rsidRPr="001F69F8">
        <w:rPr>
          <w:rFonts w:cs="Arial"/>
          <w:sz w:val="22"/>
          <w:szCs w:val="22"/>
          <w:lang w:val="es-CR"/>
        </w:rPr>
        <w:t xml:space="preserve">el acuerdo </w:t>
      </w:r>
      <w:r w:rsidR="00FC2693">
        <w:rPr>
          <w:rFonts w:cs="Arial"/>
          <w:sz w:val="22"/>
          <w:szCs w:val="22"/>
          <w:lang w:val="es-CR"/>
        </w:rPr>
        <w:t xml:space="preserve">N°1 de la sesión 11-2015 del 05 de marzo de 2015, en lo que corresponde a la disposición que </w:t>
      </w:r>
      <w:r w:rsidR="001F69F8" w:rsidRPr="001F69F8">
        <w:rPr>
          <w:rFonts w:cs="Arial"/>
          <w:sz w:val="22"/>
          <w:szCs w:val="22"/>
          <w:lang w:val="es-CR"/>
        </w:rPr>
        <w:t>obliga a esa empresa, a presentar facturas timbradas sobre el financiamiento del sistema de bombeo de aguas pluviales del proyecto La Hoja Dorada</w:t>
      </w:r>
      <w:r w:rsidR="00FC2693">
        <w:rPr>
          <w:rFonts w:cs="Arial"/>
          <w:sz w:val="22"/>
          <w:szCs w:val="22"/>
          <w:lang w:val="es-CR"/>
        </w:rPr>
        <w:t>.</w:t>
      </w:r>
    </w:p>
    <w:p w:rsidR="00FC2693" w:rsidRDefault="00FC2693" w:rsidP="009B5852">
      <w:pPr>
        <w:spacing w:line="360" w:lineRule="auto"/>
        <w:jc w:val="both"/>
        <w:rPr>
          <w:rFonts w:cs="Arial"/>
          <w:sz w:val="22"/>
          <w:szCs w:val="22"/>
        </w:rPr>
      </w:pPr>
    </w:p>
    <w:p w:rsidR="009B5852" w:rsidRDefault="00FC2693" w:rsidP="009B5852">
      <w:pPr>
        <w:spacing w:line="360" w:lineRule="auto"/>
        <w:jc w:val="both"/>
        <w:rPr>
          <w:rFonts w:cs="Arial"/>
          <w:sz w:val="22"/>
          <w:lang w:val="es-ES_tradnl"/>
        </w:rPr>
      </w:pPr>
      <w:r w:rsidRPr="00FC2693">
        <w:rPr>
          <w:rFonts w:cs="Arial"/>
          <w:sz w:val="22"/>
          <w:lang w:val="es-ES_tradnl"/>
        </w:rPr>
        <w:t xml:space="preserve">Sobre el particular, la </w:t>
      </w:r>
      <w:r w:rsidRPr="00FC2693">
        <w:rPr>
          <w:rFonts w:cs="Arial"/>
          <w:sz w:val="22"/>
          <w:szCs w:val="22"/>
          <w:lang w:val="es-ES_tradnl"/>
        </w:rPr>
        <w:t xml:space="preserve">Junta Directiva </w:t>
      </w:r>
      <w:r>
        <w:rPr>
          <w:rFonts w:cs="Arial"/>
          <w:sz w:val="22"/>
          <w:szCs w:val="22"/>
          <w:lang w:val="es-ES_tradnl"/>
        </w:rPr>
        <w:t>toma el</w:t>
      </w:r>
      <w:r w:rsidR="00400838" w:rsidRPr="00400838">
        <w:rPr>
          <w:rFonts w:cs="Arial"/>
          <w:sz w:val="22"/>
          <w:lang w:val="es-ES_tradnl"/>
        </w:rPr>
        <w:t xml:space="preserve"> </w:t>
      </w:r>
      <w:r w:rsidR="00400838" w:rsidRPr="00FC2693">
        <w:rPr>
          <w:rFonts w:cs="Arial"/>
          <w:b/>
          <w:sz w:val="22"/>
          <w:lang w:val="es-ES_tradnl"/>
        </w:rPr>
        <w:t>Acuerdo N° 16</w:t>
      </w:r>
      <w:r>
        <w:rPr>
          <w:rFonts w:cs="Arial"/>
          <w:sz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24° </w:t>
      </w:r>
      <w:r w:rsidR="00CD1401" w:rsidRPr="00CD1401">
        <w:rPr>
          <w:rFonts w:cs="Arial"/>
          <w:b/>
          <w:sz w:val="22"/>
          <w:u w:val="single"/>
          <w:lang w:val="es-CR"/>
        </w:rPr>
        <w:t>Oficio de la Fiscalía del Colegio de Ciencias Económicas de Costa Rica, en relación con los requisitos que deben tener las personas que ocupen los puestos de Gerente General y subgerentes del BANHVI</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lang w:val="es-CR"/>
        </w:rPr>
      </w:pPr>
      <w:r w:rsidRPr="0039311E">
        <w:rPr>
          <w:rFonts w:cs="Arial"/>
          <w:sz w:val="22"/>
          <w:u w:val="single"/>
          <w:lang w:val="es-ES_tradnl"/>
        </w:rPr>
        <w:t xml:space="preserve">Minuto </w:t>
      </w:r>
      <w:r w:rsidR="004A5659">
        <w:rPr>
          <w:rFonts w:cs="Arial"/>
          <w:sz w:val="22"/>
          <w:u w:val="single"/>
          <w:lang w:val="es-ES_tradnl"/>
        </w:rPr>
        <w:t>290</w:t>
      </w:r>
      <w:r w:rsidRPr="0039311E">
        <w:rPr>
          <w:rFonts w:cs="Arial"/>
          <w:sz w:val="22"/>
          <w:u w:val="single"/>
          <w:lang w:val="es-ES_tradnl"/>
        </w:rPr>
        <w:t>:</w:t>
      </w:r>
      <w:r w:rsidR="004A5659">
        <w:rPr>
          <w:rFonts w:cs="Arial"/>
          <w:sz w:val="22"/>
          <w:u w:val="single"/>
          <w:lang w:val="es-ES_tradnl"/>
        </w:rPr>
        <w:t>50</w:t>
      </w:r>
      <w:r>
        <w:rPr>
          <w:rFonts w:cs="Arial"/>
          <w:sz w:val="22"/>
          <w:lang w:val="es-ES_tradnl"/>
        </w:rPr>
        <w:t xml:space="preserve"> Se conoce el oficio </w:t>
      </w:r>
      <w:r w:rsidR="00D249D5">
        <w:rPr>
          <w:rFonts w:cs="Arial"/>
          <w:sz w:val="22"/>
          <w:lang w:val="es-ES_tradnl"/>
        </w:rPr>
        <w:t>F-0769-2019 del 27 de mayo de 2019, mediante el cual, el señor José Alberto Carpio Solano, Fiscal del Colegio</w:t>
      </w:r>
      <w:r w:rsidR="001F69F8" w:rsidRPr="001F69F8">
        <w:rPr>
          <w:rFonts w:cs="Arial"/>
          <w:sz w:val="22"/>
          <w:szCs w:val="22"/>
          <w:lang w:val="es-CR"/>
        </w:rPr>
        <w:t xml:space="preserve"> de Ciencias Económicas </w:t>
      </w:r>
      <w:r w:rsidR="00D249D5">
        <w:rPr>
          <w:rFonts w:cs="Arial"/>
          <w:sz w:val="22"/>
          <w:szCs w:val="22"/>
          <w:lang w:val="es-CR"/>
        </w:rPr>
        <w:t xml:space="preserve">de Costa Rica, le solicita a esta </w:t>
      </w:r>
      <w:r w:rsidR="00D249D5" w:rsidRPr="00D249D5">
        <w:rPr>
          <w:rFonts w:cs="Arial"/>
          <w:sz w:val="22"/>
          <w:szCs w:val="22"/>
          <w:lang w:val="es-CR"/>
        </w:rPr>
        <w:t>Junta Directiva</w:t>
      </w:r>
      <w:r w:rsidR="00D249D5">
        <w:rPr>
          <w:rFonts w:cs="Arial"/>
          <w:sz w:val="22"/>
          <w:szCs w:val="22"/>
          <w:lang w:val="es-CR"/>
        </w:rPr>
        <w:t xml:space="preserve">, en resumen y con base en los argumentos que menciona en dicha nota, </w:t>
      </w:r>
      <w:r w:rsidR="001F69F8" w:rsidRPr="001F69F8">
        <w:rPr>
          <w:rFonts w:cs="Arial"/>
          <w:sz w:val="22"/>
          <w:szCs w:val="22"/>
          <w:lang w:val="es-CR"/>
        </w:rPr>
        <w:t>tener presente que las personas que se</w:t>
      </w:r>
      <w:r w:rsidR="00D249D5">
        <w:rPr>
          <w:rFonts w:cs="Arial"/>
          <w:sz w:val="22"/>
          <w:szCs w:val="22"/>
          <w:lang w:val="es-CR"/>
        </w:rPr>
        <w:t>an</w:t>
      </w:r>
      <w:r w:rsidR="001F69F8" w:rsidRPr="001F69F8">
        <w:rPr>
          <w:rFonts w:cs="Arial"/>
          <w:sz w:val="22"/>
          <w:szCs w:val="22"/>
          <w:lang w:val="es-CR"/>
        </w:rPr>
        <w:t xml:space="preserve"> nombr</w:t>
      </w:r>
      <w:r w:rsidR="00D249D5">
        <w:rPr>
          <w:rFonts w:cs="Arial"/>
          <w:sz w:val="22"/>
          <w:szCs w:val="22"/>
          <w:lang w:val="es-CR"/>
        </w:rPr>
        <w:t>adas</w:t>
      </w:r>
      <w:r w:rsidR="001F69F8" w:rsidRPr="001F69F8">
        <w:rPr>
          <w:rFonts w:cs="Arial"/>
          <w:sz w:val="22"/>
          <w:szCs w:val="22"/>
          <w:lang w:val="es-CR"/>
        </w:rPr>
        <w:t xml:space="preserve"> en los puestos de </w:t>
      </w:r>
      <w:r w:rsidR="00D249D5">
        <w:rPr>
          <w:rFonts w:cs="Arial"/>
          <w:sz w:val="22"/>
          <w:szCs w:val="22"/>
          <w:lang w:val="es-CR"/>
        </w:rPr>
        <w:t xml:space="preserve">Gerente General </w:t>
      </w:r>
      <w:r w:rsidR="001F69F8" w:rsidRPr="001F69F8">
        <w:rPr>
          <w:rFonts w:cs="Arial"/>
          <w:sz w:val="22"/>
          <w:szCs w:val="22"/>
          <w:lang w:val="es-CR"/>
        </w:rPr>
        <w:t>y subgerentes</w:t>
      </w:r>
      <w:r w:rsidR="00D249D5">
        <w:rPr>
          <w:rFonts w:cs="Arial"/>
          <w:sz w:val="22"/>
          <w:szCs w:val="22"/>
          <w:lang w:val="es-CR"/>
        </w:rPr>
        <w:t xml:space="preserve"> del BANHVI</w:t>
      </w:r>
      <w:r w:rsidR="001F69F8" w:rsidRPr="001F69F8">
        <w:rPr>
          <w:rFonts w:cs="Arial"/>
          <w:sz w:val="22"/>
          <w:szCs w:val="22"/>
          <w:lang w:val="es-CR"/>
        </w:rPr>
        <w:t xml:space="preserve">, deben </w:t>
      </w:r>
      <w:r w:rsidR="00D249D5">
        <w:rPr>
          <w:rFonts w:cs="Arial"/>
          <w:sz w:val="22"/>
          <w:szCs w:val="22"/>
          <w:lang w:val="es-CR"/>
        </w:rPr>
        <w:t>ser profesionales en ciencias económicas debidamente incorporados a ese Colegio Profesional.</w:t>
      </w:r>
    </w:p>
    <w:p w:rsidR="00D249D5" w:rsidRDefault="00D249D5" w:rsidP="00D249D5">
      <w:pPr>
        <w:spacing w:line="360" w:lineRule="auto"/>
        <w:jc w:val="both"/>
        <w:rPr>
          <w:rFonts w:cs="Arial"/>
          <w:sz w:val="22"/>
          <w:lang w:val="es-ES_tradnl"/>
        </w:rPr>
      </w:pPr>
    </w:p>
    <w:p w:rsidR="00D249D5" w:rsidRDefault="00D249D5" w:rsidP="00D249D5">
      <w:pPr>
        <w:spacing w:line="360" w:lineRule="auto"/>
        <w:jc w:val="both"/>
        <w:rPr>
          <w:rFonts w:cs="Arial"/>
          <w:sz w:val="22"/>
          <w:lang w:val="es-ES_tradnl"/>
        </w:rPr>
      </w:pPr>
      <w:r w:rsidRPr="00FC2693">
        <w:rPr>
          <w:rFonts w:cs="Arial"/>
          <w:sz w:val="22"/>
          <w:lang w:val="es-ES_tradnl"/>
        </w:rPr>
        <w:t xml:space="preserve">Sobre el particular, la </w:t>
      </w:r>
      <w:r w:rsidRPr="00FC2693">
        <w:rPr>
          <w:rFonts w:cs="Arial"/>
          <w:sz w:val="22"/>
          <w:szCs w:val="22"/>
          <w:lang w:val="es-ES_tradnl"/>
        </w:rPr>
        <w:t xml:space="preserve">Junta Directiva </w:t>
      </w:r>
      <w:r>
        <w:rPr>
          <w:rFonts w:cs="Arial"/>
          <w:sz w:val="22"/>
          <w:szCs w:val="22"/>
          <w:lang w:val="es-ES_tradnl"/>
        </w:rPr>
        <w:t>toma el</w:t>
      </w:r>
      <w:r w:rsidRPr="00400838">
        <w:rPr>
          <w:rFonts w:cs="Arial"/>
          <w:sz w:val="22"/>
          <w:lang w:val="es-ES_tradnl"/>
        </w:rPr>
        <w:t xml:space="preserve"> </w:t>
      </w:r>
      <w:r w:rsidRPr="00FC2693">
        <w:rPr>
          <w:rFonts w:cs="Arial"/>
          <w:b/>
          <w:sz w:val="22"/>
          <w:lang w:val="es-ES_tradnl"/>
        </w:rPr>
        <w:t>Acuerdo N° 1</w:t>
      </w:r>
      <w:r>
        <w:rPr>
          <w:rFonts w:cs="Arial"/>
          <w:b/>
          <w:sz w:val="22"/>
          <w:lang w:val="es-ES_tradnl"/>
        </w:rPr>
        <w:t>7</w:t>
      </w:r>
      <w:r>
        <w:rPr>
          <w:rFonts w:cs="Arial"/>
          <w:sz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25° </w:t>
      </w:r>
      <w:r w:rsidR="00CD1401" w:rsidRPr="00CD1401">
        <w:rPr>
          <w:rFonts w:cs="Arial"/>
          <w:b/>
          <w:sz w:val="22"/>
          <w:u w:val="single"/>
          <w:lang w:val="es-CR"/>
        </w:rPr>
        <w:t>Oficio de la Alcaldesa de Oreamuno, solicitando audiencia para exponer los problemas de salud que se presentan en el proyecto Vista Hermosa</w:t>
      </w:r>
    </w:p>
    <w:p w:rsidR="009B5852" w:rsidRDefault="009B5852" w:rsidP="009B5852">
      <w:pPr>
        <w:spacing w:line="360" w:lineRule="auto"/>
        <w:jc w:val="both"/>
        <w:rPr>
          <w:rFonts w:cs="Arial"/>
          <w:sz w:val="22"/>
          <w:szCs w:val="22"/>
        </w:rPr>
      </w:pPr>
    </w:p>
    <w:p w:rsidR="00667415" w:rsidRDefault="009B5852" w:rsidP="009B5852">
      <w:pPr>
        <w:spacing w:line="360" w:lineRule="auto"/>
        <w:jc w:val="both"/>
        <w:rPr>
          <w:rFonts w:cs="Arial"/>
          <w:sz w:val="22"/>
          <w:szCs w:val="22"/>
          <w:lang w:val="es-CR"/>
        </w:rPr>
      </w:pPr>
      <w:r w:rsidRPr="0039311E">
        <w:rPr>
          <w:rFonts w:cs="Arial"/>
          <w:sz w:val="22"/>
          <w:u w:val="single"/>
          <w:lang w:val="es-ES_tradnl"/>
        </w:rPr>
        <w:t xml:space="preserve">Minuto </w:t>
      </w:r>
      <w:r w:rsidR="004A5659">
        <w:rPr>
          <w:rFonts w:cs="Arial"/>
          <w:sz w:val="22"/>
          <w:u w:val="single"/>
          <w:lang w:val="es-ES_tradnl"/>
        </w:rPr>
        <w:t>292</w:t>
      </w:r>
      <w:r w:rsidRPr="0039311E">
        <w:rPr>
          <w:rFonts w:cs="Arial"/>
          <w:sz w:val="22"/>
          <w:u w:val="single"/>
          <w:lang w:val="es-ES_tradnl"/>
        </w:rPr>
        <w:t>:</w:t>
      </w:r>
      <w:r w:rsidR="00F45E6C">
        <w:rPr>
          <w:rFonts w:cs="Arial"/>
          <w:sz w:val="22"/>
          <w:u w:val="single"/>
          <w:lang w:val="es-ES_tradnl"/>
        </w:rPr>
        <w:t>25</w:t>
      </w:r>
      <w:r>
        <w:rPr>
          <w:rFonts w:cs="Arial"/>
          <w:sz w:val="22"/>
          <w:lang w:val="es-ES_tradnl"/>
        </w:rPr>
        <w:t xml:space="preserve"> Se conoce el oficio </w:t>
      </w:r>
      <w:r w:rsidR="009A781B">
        <w:rPr>
          <w:rFonts w:cs="Arial"/>
          <w:sz w:val="22"/>
          <w:lang w:val="es-ES_tradnl"/>
        </w:rPr>
        <w:t xml:space="preserve">MUOR-AM-647-2019 del 27 de mayo de 2019, mediante el cual, la señora Catalina Coghi Ulloa, </w:t>
      </w:r>
      <w:r w:rsidR="001F69F8" w:rsidRPr="001F69F8">
        <w:rPr>
          <w:rFonts w:cs="Arial"/>
          <w:sz w:val="22"/>
          <w:szCs w:val="22"/>
          <w:lang w:val="es-CR"/>
        </w:rPr>
        <w:t>Alcaldesa de</w:t>
      </w:r>
      <w:r w:rsidR="009A781B">
        <w:rPr>
          <w:rFonts w:cs="Arial"/>
          <w:sz w:val="22"/>
          <w:szCs w:val="22"/>
          <w:lang w:val="es-CR"/>
        </w:rPr>
        <w:t xml:space="preserve"> la Municipalidad de</w:t>
      </w:r>
      <w:r w:rsidR="001F69F8" w:rsidRPr="001F69F8">
        <w:rPr>
          <w:rFonts w:cs="Arial"/>
          <w:sz w:val="22"/>
          <w:szCs w:val="22"/>
          <w:lang w:val="es-CR"/>
        </w:rPr>
        <w:t xml:space="preserve"> Oreamuno</w:t>
      </w:r>
      <w:r w:rsidR="009A781B">
        <w:rPr>
          <w:rFonts w:cs="Arial"/>
          <w:sz w:val="22"/>
          <w:szCs w:val="22"/>
          <w:lang w:val="es-CR"/>
        </w:rPr>
        <w:t xml:space="preserve">, solicita que se le otorgue una audiencia para analizar </w:t>
      </w:r>
      <w:r w:rsidR="00667415">
        <w:rPr>
          <w:rFonts w:cs="Arial"/>
          <w:sz w:val="22"/>
          <w:szCs w:val="22"/>
          <w:lang w:val="es-CR"/>
        </w:rPr>
        <w:t>y procurar acuerdos</w:t>
      </w:r>
      <w:r w:rsidR="00E9073F">
        <w:rPr>
          <w:rFonts w:cs="Arial"/>
          <w:sz w:val="22"/>
          <w:szCs w:val="22"/>
          <w:lang w:val="es-CR"/>
        </w:rPr>
        <w:t xml:space="preserve"> con este Banco,</w:t>
      </w:r>
      <w:r w:rsidR="00667415">
        <w:rPr>
          <w:rFonts w:cs="Arial"/>
          <w:sz w:val="22"/>
          <w:szCs w:val="22"/>
          <w:lang w:val="es-CR"/>
        </w:rPr>
        <w:t xml:space="preserve"> sobre algunos problemas de orden urbanístico, de infraestructura y de servicios que presenta la urbanización Vista Hermosa.</w:t>
      </w:r>
    </w:p>
    <w:p w:rsidR="00E9073F" w:rsidRDefault="00E9073F" w:rsidP="00E9073F">
      <w:pPr>
        <w:spacing w:line="360" w:lineRule="auto"/>
        <w:jc w:val="both"/>
        <w:rPr>
          <w:rFonts w:cs="Arial"/>
          <w:sz w:val="22"/>
          <w:lang w:val="es-ES_tradnl"/>
        </w:rPr>
      </w:pPr>
    </w:p>
    <w:p w:rsidR="00E9073F" w:rsidRDefault="00E9073F" w:rsidP="00E9073F">
      <w:pPr>
        <w:spacing w:line="360" w:lineRule="auto"/>
        <w:jc w:val="both"/>
        <w:rPr>
          <w:rFonts w:cs="Arial"/>
          <w:sz w:val="22"/>
          <w:lang w:val="es-ES_tradnl"/>
        </w:rPr>
      </w:pPr>
      <w:r w:rsidRPr="00FC2693">
        <w:rPr>
          <w:rFonts w:cs="Arial"/>
          <w:sz w:val="22"/>
          <w:lang w:val="es-ES_tradnl"/>
        </w:rPr>
        <w:t xml:space="preserve">Sobre el particular, la </w:t>
      </w:r>
      <w:r w:rsidRPr="00FC2693">
        <w:rPr>
          <w:rFonts w:cs="Arial"/>
          <w:sz w:val="22"/>
          <w:szCs w:val="22"/>
          <w:lang w:val="es-ES_tradnl"/>
        </w:rPr>
        <w:t xml:space="preserve">Junta Directiva </w:t>
      </w:r>
      <w:r>
        <w:rPr>
          <w:rFonts w:cs="Arial"/>
          <w:sz w:val="22"/>
          <w:szCs w:val="22"/>
          <w:lang w:val="es-ES_tradnl"/>
        </w:rPr>
        <w:t>toma el</w:t>
      </w:r>
      <w:r w:rsidRPr="00400838">
        <w:rPr>
          <w:rFonts w:cs="Arial"/>
          <w:sz w:val="22"/>
          <w:lang w:val="es-ES_tradnl"/>
        </w:rPr>
        <w:t xml:space="preserve"> </w:t>
      </w:r>
      <w:r w:rsidRPr="00FC2693">
        <w:rPr>
          <w:rFonts w:cs="Arial"/>
          <w:b/>
          <w:sz w:val="22"/>
          <w:lang w:val="es-ES_tradnl"/>
        </w:rPr>
        <w:t>Acuerdo N° 1</w:t>
      </w:r>
      <w:r>
        <w:rPr>
          <w:rFonts w:cs="Arial"/>
          <w:b/>
          <w:sz w:val="22"/>
          <w:lang w:val="es-ES_tradnl"/>
        </w:rPr>
        <w:t>8</w:t>
      </w:r>
      <w:r>
        <w:rPr>
          <w:rFonts w:cs="Arial"/>
          <w:sz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26° </w:t>
      </w:r>
      <w:r w:rsidR="00CD1401" w:rsidRPr="00CD1401">
        <w:rPr>
          <w:rFonts w:cs="Arial"/>
          <w:b/>
          <w:sz w:val="22"/>
          <w:u w:val="single"/>
          <w:lang w:val="es-CR"/>
        </w:rPr>
        <w:t xml:space="preserve">Oficio de trabajadoras sociales de las entidades autorizadas, solicitando la actualización del monto correspondiente a los estudios sociales a familias que se postulan al </w:t>
      </w:r>
      <w:r w:rsidR="00CD1401" w:rsidRPr="00CD1401">
        <w:rPr>
          <w:rFonts w:cs="Arial"/>
          <w:b/>
          <w:color w:val="000000"/>
          <w:sz w:val="22"/>
          <w:szCs w:val="22"/>
          <w:u w:val="single"/>
          <w:lang w:val="es-CR"/>
        </w:rPr>
        <w:t>Bono Familiar de Vivienda</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lang w:val="es-CR"/>
        </w:rPr>
      </w:pPr>
      <w:r w:rsidRPr="0039311E">
        <w:rPr>
          <w:rFonts w:cs="Arial"/>
          <w:sz w:val="22"/>
          <w:u w:val="single"/>
          <w:lang w:val="es-ES_tradnl"/>
        </w:rPr>
        <w:t xml:space="preserve">Minuto </w:t>
      </w:r>
      <w:r w:rsidR="00F45E6C">
        <w:rPr>
          <w:rFonts w:cs="Arial"/>
          <w:sz w:val="22"/>
          <w:u w:val="single"/>
          <w:lang w:val="es-ES_tradnl"/>
        </w:rPr>
        <w:t>293</w:t>
      </w:r>
      <w:r w:rsidRPr="0039311E">
        <w:rPr>
          <w:rFonts w:cs="Arial"/>
          <w:sz w:val="22"/>
          <w:u w:val="single"/>
          <w:lang w:val="es-ES_tradnl"/>
        </w:rPr>
        <w:t>:</w:t>
      </w:r>
      <w:r w:rsidR="00F45E6C">
        <w:rPr>
          <w:rFonts w:cs="Arial"/>
          <w:sz w:val="22"/>
          <w:u w:val="single"/>
          <w:lang w:val="es-ES_tradnl"/>
        </w:rPr>
        <w:t>50</w:t>
      </w:r>
      <w:r>
        <w:rPr>
          <w:rFonts w:cs="Arial"/>
          <w:sz w:val="22"/>
          <w:lang w:val="es-ES_tradnl"/>
        </w:rPr>
        <w:t xml:space="preserve"> Se conoce </w:t>
      </w:r>
      <w:r w:rsidR="00073CB3">
        <w:rPr>
          <w:rFonts w:cs="Arial"/>
          <w:sz w:val="22"/>
          <w:lang w:val="es-ES_tradnl"/>
        </w:rPr>
        <w:t xml:space="preserve">oficio del 29 de mayo de 2019, mediante el cual, las señoras Yolanda Villalobos Mena, María Josefa Domínguez Romero y otras cuatro trabajadoras sociales que laboran para algunas entidades autorizadas, en la ejecución de estudios a potenciales beneficiarios del </w:t>
      </w:r>
      <w:r w:rsidR="00073CB3" w:rsidRPr="00254839">
        <w:rPr>
          <w:rFonts w:cs="Arial"/>
          <w:color w:val="000000"/>
          <w:sz w:val="22"/>
          <w:szCs w:val="22"/>
          <w:lang w:val="es-CR"/>
        </w:rPr>
        <w:t>Bono Familiar de Vivienda</w:t>
      </w:r>
      <w:r w:rsidR="00073CB3">
        <w:rPr>
          <w:rFonts w:cs="Arial"/>
          <w:color w:val="000000"/>
          <w:sz w:val="22"/>
          <w:szCs w:val="22"/>
          <w:lang w:val="es-CR"/>
        </w:rPr>
        <w:t xml:space="preserve">, </w:t>
      </w:r>
      <w:r w:rsidR="00073CB3">
        <w:rPr>
          <w:rFonts w:cs="Arial"/>
          <w:sz w:val="22"/>
          <w:lang w:val="es-ES_tradnl"/>
        </w:rPr>
        <w:t xml:space="preserve">solicitan a esta </w:t>
      </w:r>
      <w:r w:rsidR="00073CB3">
        <w:rPr>
          <w:rFonts w:cs="Arial"/>
          <w:sz w:val="22"/>
          <w:szCs w:val="22"/>
          <w:lang w:val="es-ES_tradnl"/>
        </w:rPr>
        <w:t>Junta Directiva, en resumen y con base en los argumentos que indican en dicha nota, que se apruebe un ajuste a</w:t>
      </w:r>
      <w:r w:rsidR="00073CB3" w:rsidRPr="001F69F8">
        <w:rPr>
          <w:rFonts w:cs="Arial"/>
          <w:sz w:val="22"/>
          <w:szCs w:val="22"/>
          <w:lang w:val="es-CR"/>
        </w:rPr>
        <w:t>l monto de</w:t>
      </w:r>
      <w:r w:rsidR="00073CB3">
        <w:rPr>
          <w:rFonts w:cs="Arial"/>
          <w:sz w:val="22"/>
          <w:szCs w:val="22"/>
          <w:lang w:val="es-CR"/>
        </w:rPr>
        <w:t xml:space="preserve"> la tarifa que se les reconoce por dichos estudios.</w:t>
      </w:r>
    </w:p>
    <w:p w:rsidR="00073CB3" w:rsidRDefault="00073CB3" w:rsidP="009B5852">
      <w:pPr>
        <w:spacing w:line="360" w:lineRule="auto"/>
        <w:jc w:val="both"/>
        <w:rPr>
          <w:rFonts w:cs="Arial"/>
          <w:sz w:val="22"/>
          <w:szCs w:val="22"/>
          <w:lang w:val="es-CR"/>
        </w:rPr>
      </w:pPr>
    </w:p>
    <w:p w:rsidR="009B5852" w:rsidRDefault="00073CB3" w:rsidP="009B5852">
      <w:pPr>
        <w:spacing w:line="360" w:lineRule="auto"/>
        <w:jc w:val="both"/>
        <w:rPr>
          <w:rFonts w:cs="Arial"/>
          <w:sz w:val="22"/>
          <w:lang w:val="es-ES_tradnl"/>
        </w:rPr>
      </w:pPr>
      <w:r>
        <w:rPr>
          <w:rFonts w:cs="Arial"/>
          <w:sz w:val="22"/>
          <w:szCs w:val="22"/>
          <w:lang w:val="es-CR"/>
        </w:rPr>
        <w:t xml:space="preserve">Sobre el particular, la Junta Directiva toma el </w:t>
      </w:r>
      <w:r w:rsidRPr="00073CB3">
        <w:rPr>
          <w:rFonts w:cs="Arial"/>
          <w:b/>
          <w:sz w:val="22"/>
          <w:szCs w:val="22"/>
          <w:lang w:val="es-CR"/>
        </w:rPr>
        <w:t>Acuerdo N° 19</w:t>
      </w:r>
      <w:r>
        <w:rPr>
          <w:rFonts w:cs="Arial"/>
          <w:sz w:val="22"/>
          <w:szCs w:val="22"/>
          <w:lang w:val="es-CR"/>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27° </w:t>
      </w:r>
      <w:r w:rsidR="00CD1401" w:rsidRPr="00CD1401">
        <w:rPr>
          <w:rFonts w:cs="Arial"/>
          <w:b/>
          <w:sz w:val="22"/>
          <w:u w:val="single"/>
          <w:lang w:val="es-CR"/>
        </w:rPr>
        <w:t xml:space="preserve">Dictamen de la </w:t>
      </w:r>
      <w:r w:rsidR="00CD1401" w:rsidRPr="00CD1401">
        <w:rPr>
          <w:rFonts w:cs="Arial"/>
          <w:b/>
          <w:sz w:val="22"/>
          <w:szCs w:val="22"/>
          <w:u w:val="single"/>
          <w:lang w:val="es-CR"/>
        </w:rPr>
        <w:t>Asesoría Legal, sobre el escrito del Dr. Enrique Rojas Franco, con respecto al proceso judicial interpuesto por la empresa VENTESA</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lang w:val="es-CR"/>
        </w:rPr>
      </w:pPr>
      <w:r w:rsidRPr="0039311E">
        <w:rPr>
          <w:rFonts w:cs="Arial"/>
          <w:sz w:val="22"/>
          <w:u w:val="single"/>
          <w:lang w:val="es-ES_tradnl"/>
        </w:rPr>
        <w:t xml:space="preserve">Minuto </w:t>
      </w:r>
      <w:r w:rsidR="00F45E6C">
        <w:rPr>
          <w:rFonts w:cs="Arial"/>
          <w:sz w:val="22"/>
          <w:u w:val="single"/>
          <w:lang w:val="es-ES_tradnl"/>
        </w:rPr>
        <w:t>29</w:t>
      </w:r>
      <w:r w:rsidR="0075191A">
        <w:rPr>
          <w:rFonts w:cs="Arial"/>
          <w:sz w:val="22"/>
          <w:u w:val="single"/>
          <w:lang w:val="es-ES_tradnl"/>
        </w:rPr>
        <w:t>5</w:t>
      </w:r>
      <w:r w:rsidRPr="0039311E">
        <w:rPr>
          <w:rFonts w:cs="Arial"/>
          <w:sz w:val="22"/>
          <w:u w:val="single"/>
          <w:lang w:val="es-ES_tradnl"/>
        </w:rPr>
        <w:t>:</w:t>
      </w:r>
      <w:r w:rsidR="0075191A">
        <w:rPr>
          <w:rFonts w:cs="Arial"/>
          <w:sz w:val="22"/>
          <w:u w:val="single"/>
          <w:lang w:val="es-ES_tradnl"/>
        </w:rPr>
        <w:t>30</w:t>
      </w:r>
      <w:r>
        <w:rPr>
          <w:rFonts w:cs="Arial"/>
          <w:sz w:val="22"/>
          <w:lang w:val="es-ES_tradnl"/>
        </w:rPr>
        <w:t xml:space="preserve"> Se conoce el oficio </w:t>
      </w:r>
      <w:r w:rsidR="00E9073F">
        <w:rPr>
          <w:rFonts w:cs="Arial"/>
          <w:sz w:val="22"/>
          <w:lang w:val="es-ES_tradnl"/>
        </w:rPr>
        <w:t xml:space="preserve">AL-OF-041-2019 del 30 de mayo de 2019, mediante el cual, atendiendo lo dispuesto por esta </w:t>
      </w:r>
      <w:r w:rsidR="00E9073F">
        <w:rPr>
          <w:rFonts w:cs="Arial"/>
          <w:sz w:val="22"/>
          <w:szCs w:val="22"/>
          <w:lang w:val="es-ES_tradnl"/>
        </w:rPr>
        <w:t xml:space="preserve">Junta Directiva en el acuerdo N° 3 de la sesión 40-2019 del pasado 27 de mayo, la </w:t>
      </w:r>
      <w:r w:rsidR="001F69F8" w:rsidRPr="001F69F8">
        <w:rPr>
          <w:rFonts w:cs="Arial"/>
          <w:sz w:val="22"/>
          <w:szCs w:val="22"/>
          <w:lang w:val="es-CR"/>
        </w:rPr>
        <w:t xml:space="preserve">Asesoría Legal </w:t>
      </w:r>
      <w:r w:rsidR="00E9073F">
        <w:rPr>
          <w:rFonts w:cs="Arial"/>
          <w:sz w:val="22"/>
          <w:szCs w:val="22"/>
          <w:lang w:val="es-CR"/>
        </w:rPr>
        <w:t>rinde</w:t>
      </w:r>
      <w:r w:rsidR="001F69F8" w:rsidRPr="001F69F8">
        <w:rPr>
          <w:rFonts w:cs="Arial"/>
          <w:sz w:val="22"/>
          <w:szCs w:val="22"/>
          <w:lang w:val="es-CR"/>
        </w:rPr>
        <w:t xml:space="preserve"> criterio legal sobre el escrito del Dr. Enrique Rojas Franco, con respecto al proceso judicial interpuesto por la empresa VENTESA</w:t>
      </w:r>
      <w:r w:rsidR="00E9073F">
        <w:rPr>
          <w:rFonts w:cs="Arial"/>
          <w:sz w:val="22"/>
          <w:szCs w:val="22"/>
          <w:lang w:val="es-CR"/>
        </w:rPr>
        <w:t xml:space="preserve"> contra el BANHVI.</w:t>
      </w:r>
    </w:p>
    <w:p w:rsidR="00E9073F" w:rsidRDefault="00E9073F" w:rsidP="009B5852">
      <w:pPr>
        <w:spacing w:line="360" w:lineRule="auto"/>
        <w:jc w:val="both"/>
        <w:rPr>
          <w:rFonts w:cs="Arial"/>
          <w:sz w:val="22"/>
          <w:szCs w:val="22"/>
          <w:lang w:val="es-CR"/>
        </w:rPr>
      </w:pPr>
    </w:p>
    <w:p w:rsidR="009B5852" w:rsidRDefault="00E9073F" w:rsidP="009B5852">
      <w:pPr>
        <w:spacing w:line="360" w:lineRule="auto"/>
        <w:jc w:val="both"/>
        <w:rPr>
          <w:rFonts w:cs="Arial"/>
          <w:sz w:val="22"/>
          <w:lang w:val="es-ES_tradnl"/>
        </w:rPr>
      </w:pPr>
      <w:r>
        <w:rPr>
          <w:rFonts w:cs="Arial"/>
          <w:sz w:val="22"/>
          <w:szCs w:val="22"/>
          <w:lang w:val="es-CR"/>
        </w:rPr>
        <w:t xml:space="preserve">Sobre el particular, la </w:t>
      </w:r>
      <w:r w:rsidRPr="00E9073F">
        <w:rPr>
          <w:rFonts w:cs="Arial"/>
          <w:sz w:val="22"/>
          <w:szCs w:val="22"/>
          <w:lang w:val="es-CR"/>
        </w:rPr>
        <w:t xml:space="preserve">Junta Directiva </w:t>
      </w:r>
      <w:r>
        <w:rPr>
          <w:rFonts w:cs="Arial"/>
          <w:sz w:val="22"/>
          <w:szCs w:val="22"/>
          <w:lang w:val="es-CR"/>
        </w:rPr>
        <w:t xml:space="preserve"> emite el </w:t>
      </w:r>
      <w:r w:rsidR="00400838" w:rsidRPr="00E9073F">
        <w:rPr>
          <w:rFonts w:cs="Arial"/>
          <w:b/>
          <w:sz w:val="22"/>
          <w:lang w:val="es-ES_tradnl"/>
        </w:rPr>
        <w:t>Acuerdo N° 20</w:t>
      </w:r>
      <w:r>
        <w:rPr>
          <w:rFonts w:cs="Arial"/>
          <w:sz w:val="22"/>
          <w:lang w:val="es-ES_tradnl"/>
        </w:rPr>
        <w:t xml:space="preserve"> que se anexa a esta minuta.</w:t>
      </w:r>
    </w:p>
    <w:p w:rsidR="009B5852" w:rsidRDefault="009B5852" w:rsidP="009B5852">
      <w:pPr>
        <w:spacing w:line="360" w:lineRule="auto"/>
        <w:jc w:val="both"/>
        <w:rPr>
          <w:rFonts w:cs="Arial"/>
          <w:sz w:val="22"/>
          <w:szCs w:val="22"/>
        </w:rPr>
      </w:pPr>
      <w:r w:rsidRPr="00D14EAF">
        <w:rPr>
          <w:rFonts w:cs="Arial"/>
          <w:b/>
          <w:sz w:val="22"/>
        </w:rPr>
        <w:t>************</w:t>
      </w:r>
    </w:p>
    <w:p w:rsidR="009B5852" w:rsidRDefault="009B5852" w:rsidP="009B5852">
      <w:pPr>
        <w:spacing w:line="360" w:lineRule="auto"/>
        <w:jc w:val="both"/>
        <w:rPr>
          <w:rFonts w:cs="Arial"/>
          <w:sz w:val="22"/>
          <w:szCs w:val="22"/>
        </w:rPr>
      </w:pPr>
    </w:p>
    <w:p w:rsidR="009B5852" w:rsidRPr="00AD4F06" w:rsidRDefault="009B5852" w:rsidP="009B5852">
      <w:pPr>
        <w:spacing w:line="360" w:lineRule="auto"/>
        <w:jc w:val="both"/>
        <w:outlineLvl w:val="0"/>
        <w:rPr>
          <w:rFonts w:cs="Arial"/>
          <w:sz w:val="22"/>
          <w:szCs w:val="22"/>
          <w:lang w:val="es-ES_tradnl"/>
        </w:rPr>
      </w:pPr>
      <w:r>
        <w:rPr>
          <w:rFonts w:cs="Arial"/>
          <w:b/>
          <w:sz w:val="22"/>
          <w:szCs w:val="22"/>
          <w:lang w:val="es-ES_tradnl"/>
        </w:rPr>
        <w:t xml:space="preserve">28° </w:t>
      </w:r>
      <w:r w:rsidR="00CD1401" w:rsidRPr="00CD1401">
        <w:rPr>
          <w:rFonts w:cs="Arial"/>
          <w:b/>
          <w:sz w:val="22"/>
          <w:szCs w:val="22"/>
          <w:u w:val="single"/>
          <w:lang w:val="es-CR"/>
        </w:rPr>
        <w:t>Oficio del Comité de Tecnología de Información,  remitiendo el informe sobre los temas tratados durante el primer cuatrimestre de 2019</w:t>
      </w:r>
    </w:p>
    <w:p w:rsidR="009B5852" w:rsidRDefault="009B5852" w:rsidP="009B5852">
      <w:pPr>
        <w:spacing w:line="360" w:lineRule="auto"/>
        <w:jc w:val="both"/>
        <w:rPr>
          <w:rFonts w:cs="Arial"/>
          <w:sz w:val="22"/>
          <w:szCs w:val="22"/>
        </w:rPr>
      </w:pPr>
    </w:p>
    <w:p w:rsidR="009B5852" w:rsidRDefault="009B5852" w:rsidP="009B5852">
      <w:pPr>
        <w:spacing w:line="360" w:lineRule="auto"/>
        <w:jc w:val="both"/>
        <w:rPr>
          <w:rFonts w:cs="Arial"/>
          <w:sz w:val="22"/>
          <w:szCs w:val="22"/>
        </w:rPr>
      </w:pPr>
      <w:r w:rsidRPr="0039311E">
        <w:rPr>
          <w:rFonts w:cs="Arial"/>
          <w:sz w:val="22"/>
          <w:u w:val="single"/>
          <w:lang w:val="es-ES_tradnl"/>
        </w:rPr>
        <w:t xml:space="preserve">Minuto </w:t>
      </w:r>
      <w:r w:rsidR="0075191A">
        <w:rPr>
          <w:rFonts w:cs="Arial"/>
          <w:sz w:val="22"/>
          <w:u w:val="single"/>
          <w:lang w:val="es-ES_tradnl"/>
        </w:rPr>
        <w:t>296</w:t>
      </w:r>
      <w:r w:rsidRPr="0039311E">
        <w:rPr>
          <w:rFonts w:cs="Arial"/>
          <w:sz w:val="22"/>
          <w:u w:val="single"/>
          <w:lang w:val="es-ES_tradnl"/>
        </w:rPr>
        <w:t>:</w:t>
      </w:r>
      <w:r w:rsidR="0075191A">
        <w:rPr>
          <w:rFonts w:cs="Arial"/>
          <w:sz w:val="22"/>
          <w:u w:val="single"/>
          <w:lang w:val="es-ES_tradnl"/>
        </w:rPr>
        <w:t>10</w:t>
      </w:r>
      <w:r>
        <w:rPr>
          <w:rFonts w:cs="Arial"/>
          <w:sz w:val="22"/>
          <w:lang w:val="es-ES_tradnl"/>
        </w:rPr>
        <w:t xml:space="preserve"> Se conoce el oficio </w:t>
      </w:r>
      <w:r w:rsidR="005C5D6F">
        <w:rPr>
          <w:rFonts w:cs="Arial"/>
          <w:sz w:val="22"/>
          <w:lang w:val="es-ES_tradnl"/>
        </w:rPr>
        <w:t xml:space="preserve">CTIBANHVI-0005-2019 del 31 de mayo de 2019, mediante el cual, </w:t>
      </w:r>
      <w:r w:rsidR="00377F29" w:rsidRPr="00AF571E">
        <w:rPr>
          <w:rFonts w:cs="Arial"/>
          <w:sz w:val="22"/>
          <w:szCs w:val="22"/>
        </w:rPr>
        <w:t xml:space="preserve">atendiendo las disposiciones para la elaboración del informe de Gobierno Corporativo, el Comité de Tecnología de Información remite </w:t>
      </w:r>
      <w:r w:rsidR="00377F29">
        <w:rPr>
          <w:rFonts w:cs="Arial"/>
          <w:sz w:val="22"/>
          <w:szCs w:val="22"/>
        </w:rPr>
        <w:t>un detalle</w:t>
      </w:r>
      <w:r w:rsidR="00377F29" w:rsidRPr="00AF571E">
        <w:rPr>
          <w:rFonts w:cs="Arial"/>
          <w:sz w:val="22"/>
          <w:szCs w:val="22"/>
        </w:rPr>
        <w:t xml:space="preserve"> de los principales temas tratados por ese Comité, </w:t>
      </w:r>
      <w:r w:rsidR="00377F29">
        <w:rPr>
          <w:rFonts w:cs="Arial"/>
          <w:sz w:val="22"/>
          <w:szCs w:val="22"/>
        </w:rPr>
        <w:t>con corte al mes de abril de 2019</w:t>
      </w:r>
      <w:r w:rsidR="00377F29" w:rsidRPr="00AF571E">
        <w:rPr>
          <w:rFonts w:cs="Arial"/>
          <w:sz w:val="22"/>
          <w:szCs w:val="22"/>
        </w:rPr>
        <w:t>.  Dicho documento se adjunta a</w:t>
      </w:r>
      <w:r w:rsidR="00377F29">
        <w:rPr>
          <w:rFonts w:cs="Arial"/>
          <w:sz w:val="22"/>
          <w:szCs w:val="22"/>
        </w:rPr>
        <w:t>l expediente del acta</w:t>
      </w:r>
      <w:r w:rsidR="00377F29" w:rsidRPr="00AF571E">
        <w:rPr>
          <w:rFonts w:cs="Arial"/>
          <w:sz w:val="22"/>
          <w:szCs w:val="22"/>
        </w:rPr>
        <w:t>.</w:t>
      </w:r>
    </w:p>
    <w:p w:rsidR="00377F29" w:rsidRDefault="00377F29" w:rsidP="009B5852">
      <w:pPr>
        <w:spacing w:line="360" w:lineRule="auto"/>
        <w:jc w:val="both"/>
        <w:rPr>
          <w:rFonts w:cs="Arial"/>
          <w:sz w:val="22"/>
          <w:szCs w:val="22"/>
        </w:rPr>
      </w:pPr>
    </w:p>
    <w:p w:rsidR="00377F29" w:rsidRDefault="00377F29" w:rsidP="009B5852">
      <w:pPr>
        <w:spacing w:line="360" w:lineRule="auto"/>
        <w:jc w:val="both"/>
        <w:rPr>
          <w:rFonts w:cs="Arial"/>
          <w:sz w:val="22"/>
          <w:szCs w:val="22"/>
          <w:lang w:val="es-CR"/>
        </w:rPr>
      </w:pPr>
      <w:r>
        <w:rPr>
          <w:rFonts w:cs="Arial"/>
          <w:sz w:val="22"/>
          <w:szCs w:val="22"/>
          <w:lang w:val="es-CR"/>
        </w:rPr>
        <w:t>Al respecto, la Junta Directiva da por recibido el indicado informe.</w:t>
      </w:r>
    </w:p>
    <w:p w:rsidR="009B5852" w:rsidRDefault="009B5852" w:rsidP="009B5852">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75191A">
        <w:rPr>
          <w:rFonts w:cs="Arial"/>
          <w:szCs w:val="22"/>
          <w:u w:val="single"/>
        </w:rPr>
        <w:t xml:space="preserve">Minuto </w:t>
      </w:r>
      <w:r w:rsidR="0075191A" w:rsidRPr="0075191A">
        <w:rPr>
          <w:rFonts w:cs="Arial"/>
          <w:szCs w:val="22"/>
          <w:u w:val="single"/>
        </w:rPr>
        <w:t>29</w:t>
      </w:r>
      <w:r w:rsidR="0075191A">
        <w:rPr>
          <w:rFonts w:cs="Arial"/>
          <w:szCs w:val="22"/>
          <w:u w:val="single"/>
        </w:rPr>
        <w:t>7</w:t>
      </w:r>
      <w:r w:rsidRPr="0075191A">
        <w:rPr>
          <w:rFonts w:cs="Arial"/>
          <w:szCs w:val="22"/>
          <w:u w:val="single"/>
        </w:rPr>
        <w:t>:</w:t>
      </w:r>
      <w:r w:rsidR="0075191A">
        <w:rPr>
          <w:rFonts w:cs="Arial"/>
          <w:szCs w:val="22"/>
          <w:u w:val="single"/>
        </w:rPr>
        <w:t>05</w:t>
      </w:r>
      <w:r>
        <w:rPr>
          <w:rFonts w:cs="Arial"/>
          <w:szCs w:val="22"/>
        </w:rPr>
        <w:t xml:space="preserve"> </w:t>
      </w:r>
      <w:r w:rsidR="00FA4CCB" w:rsidRPr="00AB2826">
        <w:rPr>
          <w:rFonts w:cs="Arial"/>
          <w:szCs w:val="22"/>
        </w:rPr>
        <w:t xml:space="preserve">Siendo las </w:t>
      </w:r>
      <w:r w:rsidR="006B147B">
        <w:rPr>
          <w:rFonts w:cs="Arial"/>
          <w:szCs w:val="22"/>
        </w:rPr>
        <w:t xml:space="preserve">veintidós </w:t>
      </w:r>
      <w:r w:rsidR="00FA4CCB" w:rsidRPr="00AB2826">
        <w:rPr>
          <w:rFonts w:cs="Arial"/>
          <w:szCs w:val="22"/>
        </w:rPr>
        <w:t>horas</w:t>
      </w:r>
      <w:r w:rsidR="00EC7E01">
        <w:rPr>
          <w:rFonts w:cs="Arial"/>
          <w:szCs w:val="22"/>
        </w:rPr>
        <w:t xml:space="preserve"> </w:t>
      </w:r>
      <w:r w:rsidR="006A779D">
        <w:rPr>
          <w:rFonts w:cs="Arial"/>
          <w:szCs w:val="22"/>
        </w:rPr>
        <w:t xml:space="preserve">con </w:t>
      </w:r>
      <w:r w:rsidR="006B147B">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6B147B">
        <w:rPr>
          <w:rFonts w:cs="Arial"/>
          <w:b/>
          <w:sz w:val="22"/>
          <w:u w:val="single"/>
        </w:rPr>
        <w:t>42</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6B147B">
        <w:rPr>
          <w:rFonts w:cs="Arial"/>
          <w:b/>
          <w:sz w:val="22"/>
          <w:u w:val="single"/>
        </w:rPr>
        <w:t>03</w:t>
      </w:r>
      <w:r>
        <w:rPr>
          <w:rFonts w:cs="Arial"/>
          <w:b/>
          <w:sz w:val="22"/>
          <w:u w:val="single"/>
        </w:rPr>
        <w:t xml:space="preserve"> DE </w:t>
      </w:r>
      <w:r w:rsidR="006B147B">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3405E7" w:rsidRPr="002D2115" w:rsidRDefault="003405E7" w:rsidP="003405E7">
      <w:pPr>
        <w:spacing w:line="360" w:lineRule="auto"/>
        <w:jc w:val="both"/>
        <w:rPr>
          <w:b/>
          <w:bCs/>
          <w:sz w:val="22"/>
          <w:szCs w:val="22"/>
        </w:rPr>
      </w:pPr>
      <w:r w:rsidRPr="002D2115">
        <w:rPr>
          <w:b/>
          <w:bCs/>
          <w:sz w:val="22"/>
          <w:szCs w:val="22"/>
        </w:rPr>
        <w:t>Considerando:</w:t>
      </w:r>
    </w:p>
    <w:p w:rsidR="003405E7" w:rsidRPr="002D2115" w:rsidRDefault="003405E7" w:rsidP="003405E7">
      <w:pPr>
        <w:spacing w:line="360" w:lineRule="auto"/>
        <w:jc w:val="both"/>
        <w:rPr>
          <w:i/>
          <w:iCs/>
          <w:sz w:val="22"/>
          <w:szCs w:val="22"/>
        </w:rPr>
      </w:pPr>
      <w:r w:rsidRPr="002D2115">
        <w:rPr>
          <w:b/>
          <w:bCs/>
          <w:sz w:val="22"/>
          <w:szCs w:val="22"/>
        </w:rPr>
        <w:t>Primero:</w:t>
      </w:r>
      <w:r w:rsidRPr="002D2115">
        <w:rPr>
          <w:sz w:val="22"/>
          <w:szCs w:val="22"/>
        </w:rPr>
        <w:t xml:space="preserve"> Que el artículo 26º de la Ley del Sistema Financiero Nacional para la Vivienda, referido a las funciones de esta Junta Directiva, señala en su inciso a): </w:t>
      </w:r>
      <w:r w:rsidRPr="002D2115">
        <w:rPr>
          <w:i/>
          <w:iCs/>
          <w:sz w:val="22"/>
          <w:szCs w:val="22"/>
        </w:rPr>
        <w:t>“En la primera sesión del mes de junio de cada año, nombrar de entre sus miembros a un presidente y a un vicepresidente.”</w:t>
      </w:r>
    </w:p>
    <w:p w:rsidR="003405E7" w:rsidRPr="0077625A" w:rsidRDefault="003405E7" w:rsidP="003405E7">
      <w:pPr>
        <w:pStyle w:val="Textoindependiente2"/>
        <w:rPr>
          <w:sz w:val="16"/>
          <w:szCs w:val="16"/>
        </w:rPr>
      </w:pPr>
    </w:p>
    <w:p w:rsidR="003405E7" w:rsidRPr="002D2115" w:rsidRDefault="003405E7" w:rsidP="003405E7">
      <w:pPr>
        <w:pStyle w:val="Textoindependiente2"/>
      </w:pPr>
      <w:r w:rsidRPr="002D2115">
        <w:rPr>
          <w:b/>
        </w:rPr>
        <w:t>Segundo:</w:t>
      </w:r>
      <w:r w:rsidRPr="002D2115">
        <w:t xml:space="preserve"> Que de conformidad con lo anterior, corresponde designar a los Directores que ocuparán el cargo de Presidente y Vicepresidente de esta Junta Directiva para el período legal correspondiente.</w:t>
      </w:r>
    </w:p>
    <w:p w:rsidR="003405E7" w:rsidRPr="0077625A" w:rsidRDefault="003405E7" w:rsidP="003405E7">
      <w:pPr>
        <w:spacing w:line="360" w:lineRule="auto"/>
        <w:jc w:val="both"/>
        <w:rPr>
          <w:sz w:val="16"/>
          <w:szCs w:val="16"/>
        </w:rPr>
      </w:pPr>
    </w:p>
    <w:p w:rsidR="003405E7" w:rsidRPr="002D2115" w:rsidRDefault="003405E7" w:rsidP="003405E7">
      <w:pPr>
        <w:spacing w:line="360" w:lineRule="auto"/>
        <w:jc w:val="both"/>
        <w:rPr>
          <w:sz w:val="22"/>
          <w:szCs w:val="22"/>
        </w:rPr>
      </w:pPr>
      <w:r w:rsidRPr="002D2115">
        <w:rPr>
          <w:b/>
          <w:bCs/>
          <w:sz w:val="22"/>
          <w:szCs w:val="22"/>
        </w:rPr>
        <w:t>Tercero:</w:t>
      </w:r>
      <w:r w:rsidRPr="002D2115">
        <w:rPr>
          <w:sz w:val="22"/>
          <w:szCs w:val="22"/>
        </w:rPr>
        <w:t xml:space="preserve"> Que habiéndose propuesto únicamente a l</w:t>
      </w:r>
      <w:r>
        <w:rPr>
          <w:sz w:val="22"/>
          <w:szCs w:val="22"/>
        </w:rPr>
        <w:t>as señoras Irene Campos Gómez y Dania Chavarría Núñez como candidatas a Presidenta</w:t>
      </w:r>
      <w:r w:rsidRPr="002D2115">
        <w:rPr>
          <w:sz w:val="22"/>
          <w:szCs w:val="22"/>
        </w:rPr>
        <w:t xml:space="preserve"> y Vicepresident</w:t>
      </w:r>
      <w:r>
        <w:rPr>
          <w:sz w:val="22"/>
          <w:szCs w:val="22"/>
        </w:rPr>
        <w:t>a</w:t>
      </w:r>
      <w:r w:rsidRPr="002D2115">
        <w:rPr>
          <w:sz w:val="22"/>
          <w:szCs w:val="22"/>
        </w:rPr>
        <w:t xml:space="preserve"> respectivamente, y acogiendo los demás Directores dicha propuesta en forma unánime, lo que procede es designarl</w:t>
      </w:r>
      <w:r>
        <w:rPr>
          <w:sz w:val="22"/>
          <w:szCs w:val="22"/>
        </w:rPr>
        <w:t>a</w:t>
      </w:r>
      <w:r w:rsidRPr="002D2115">
        <w:rPr>
          <w:sz w:val="22"/>
          <w:szCs w:val="22"/>
        </w:rPr>
        <w:t>s en dichos cargos.</w:t>
      </w:r>
    </w:p>
    <w:p w:rsidR="003405E7" w:rsidRPr="0077625A" w:rsidRDefault="003405E7" w:rsidP="003405E7">
      <w:pPr>
        <w:spacing w:line="360" w:lineRule="auto"/>
        <w:jc w:val="both"/>
        <w:rPr>
          <w:b/>
          <w:bCs/>
          <w:sz w:val="16"/>
          <w:szCs w:val="16"/>
        </w:rPr>
      </w:pPr>
    </w:p>
    <w:p w:rsidR="003405E7" w:rsidRPr="002D2115" w:rsidRDefault="003405E7" w:rsidP="003405E7">
      <w:pPr>
        <w:spacing w:line="360" w:lineRule="auto"/>
        <w:jc w:val="both"/>
        <w:rPr>
          <w:b/>
          <w:bCs/>
          <w:sz w:val="22"/>
          <w:szCs w:val="22"/>
        </w:rPr>
      </w:pPr>
      <w:r w:rsidRPr="002D2115">
        <w:rPr>
          <w:b/>
          <w:bCs/>
          <w:sz w:val="22"/>
          <w:szCs w:val="22"/>
        </w:rPr>
        <w:t>Por tanto, se acuerda:</w:t>
      </w:r>
    </w:p>
    <w:p w:rsidR="002B71CC" w:rsidRDefault="003405E7" w:rsidP="003405E7">
      <w:pPr>
        <w:spacing w:line="360" w:lineRule="auto"/>
        <w:ind w:right="51"/>
        <w:jc w:val="both"/>
        <w:rPr>
          <w:rFonts w:cs="Arial"/>
          <w:sz w:val="22"/>
          <w:szCs w:val="22"/>
        </w:rPr>
      </w:pPr>
      <w:r w:rsidRPr="002D2115">
        <w:rPr>
          <w:sz w:val="22"/>
          <w:szCs w:val="22"/>
        </w:rPr>
        <w:t>Nombrar a l</w:t>
      </w:r>
      <w:r>
        <w:rPr>
          <w:sz w:val="22"/>
          <w:szCs w:val="22"/>
        </w:rPr>
        <w:t>a</w:t>
      </w:r>
      <w:r w:rsidRPr="002D2115">
        <w:rPr>
          <w:sz w:val="22"/>
          <w:szCs w:val="22"/>
        </w:rPr>
        <w:t>s Director</w:t>
      </w:r>
      <w:r>
        <w:rPr>
          <w:sz w:val="22"/>
          <w:szCs w:val="22"/>
        </w:rPr>
        <w:t>a</w:t>
      </w:r>
      <w:r w:rsidRPr="002D2115">
        <w:rPr>
          <w:sz w:val="22"/>
          <w:szCs w:val="22"/>
        </w:rPr>
        <w:t>s</w:t>
      </w:r>
      <w:r>
        <w:rPr>
          <w:sz w:val="22"/>
          <w:szCs w:val="22"/>
        </w:rPr>
        <w:t xml:space="preserve"> Irene Campos Gómez y Dania Chavarría Núñez</w:t>
      </w:r>
      <w:r w:rsidRPr="002D2115">
        <w:rPr>
          <w:sz w:val="22"/>
          <w:szCs w:val="22"/>
        </w:rPr>
        <w:t>, como President</w:t>
      </w:r>
      <w:r>
        <w:rPr>
          <w:sz w:val="22"/>
          <w:szCs w:val="22"/>
        </w:rPr>
        <w:t>a y Vicepresidenta</w:t>
      </w:r>
      <w:r w:rsidRPr="002D2115">
        <w:rPr>
          <w:sz w:val="22"/>
          <w:szCs w:val="22"/>
        </w:rPr>
        <w:t xml:space="preserve"> respectivamente, de la Junta Directiva del Banco Hipotecario de la Vivienda, a partir de esta fecha y hasta el 31 de mayo de 20</w:t>
      </w:r>
      <w:r>
        <w:rPr>
          <w:sz w:val="22"/>
          <w:szCs w:val="22"/>
        </w:rPr>
        <w:t>20</w:t>
      </w:r>
      <w:r w:rsidRPr="002D2115">
        <w:rPr>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D37048" w:rsidP="002B71CC">
      <w:pPr>
        <w:spacing w:line="360" w:lineRule="auto"/>
        <w:jc w:val="both"/>
        <w:rPr>
          <w:rFonts w:cs="Arial"/>
          <w:sz w:val="22"/>
          <w:szCs w:val="22"/>
        </w:rPr>
      </w:pPr>
      <w:r>
        <w:rPr>
          <w:rFonts w:cs="Arial"/>
          <w:sz w:val="22"/>
          <w:szCs w:val="22"/>
        </w:rPr>
        <w:t xml:space="preserve">Instruir a la </w:t>
      </w:r>
      <w:r w:rsidRPr="00D37048">
        <w:rPr>
          <w:rFonts w:cs="Arial"/>
          <w:sz w:val="22"/>
          <w:szCs w:val="22"/>
        </w:rPr>
        <w:t>Administración</w:t>
      </w:r>
      <w:r>
        <w:rPr>
          <w:rFonts w:cs="Arial"/>
          <w:sz w:val="22"/>
          <w:szCs w:val="22"/>
        </w:rPr>
        <w:t>, para que el próximo lunes 17 de junio, presente a esta Junta Directiva un informe de avance</w:t>
      </w:r>
      <w:r w:rsidR="006279D4">
        <w:rPr>
          <w:rFonts w:cs="Arial"/>
          <w:sz w:val="22"/>
          <w:szCs w:val="22"/>
        </w:rPr>
        <w:t>,</w:t>
      </w:r>
      <w:r>
        <w:rPr>
          <w:rFonts w:cs="Arial"/>
          <w:sz w:val="22"/>
          <w:szCs w:val="22"/>
        </w:rPr>
        <w:t xml:space="preserve"> sobre las acciones requeridas en el acuerdo N° 21 de la sesión 38-2019, del 20 de mayo de 2019, </w:t>
      </w:r>
      <w:r w:rsidR="006279D4">
        <w:rPr>
          <w:rFonts w:cs="Arial"/>
          <w:sz w:val="22"/>
          <w:szCs w:val="22"/>
        </w:rPr>
        <w:t xml:space="preserve">con respecto a </w:t>
      </w:r>
      <w:r>
        <w:rPr>
          <w:rFonts w:cs="Arial"/>
          <w:sz w:val="22"/>
          <w:szCs w:val="22"/>
        </w:rPr>
        <w:t>las</w:t>
      </w:r>
      <w:r w:rsidRPr="00D37048">
        <w:rPr>
          <w:rFonts w:cs="Arial"/>
          <w:sz w:val="22"/>
          <w:szCs w:val="22"/>
          <w:lang w:val="es-CR"/>
        </w:rPr>
        <w:t xml:space="preserve"> operaciones de Bono de un grupo de familias de</w:t>
      </w:r>
      <w:r>
        <w:rPr>
          <w:rFonts w:cs="Arial"/>
          <w:sz w:val="22"/>
          <w:szCs w:val="22"/>
          <w:lang w:val="es-CR"/>
        </w:rPr>
        <w:t>l</w:t>
      </w:r>
      <w:r w:rsidRPr="00D37048">
        <w:rPr>
          <w:rFonts w:cs="Arial"/>
          <w:sz w:val="22"/>
          <w:szCs w:val="22"/>
          <w:lang w:val="es-CR"/>
        </w:rPr>
        <w:t xml:space="preserve"> proyecto </w:t>
      </w:r>
      <w:r>
        <w:rPr>
          <w:rFonts w:cs="Arial"/>
          <w:sz w:val="22"/>
          <w:szCs w:val="22"/>
          <w:lang w:val="es-CR"/>
        </w:rPr>
        <w:t>Juan Rafael Mora</w:t>
      </w:r>
      <w:r w:rsidRPr="00D37048">
        <w:rPr>
          <w:rFonts w:cs="Arial"/>
          <w:sz w:val="22"/>
          <w:szCs w:val="22"/>
          <w:lang w:val="es-CR"/>
        </w:rPr>
        <w:t xml:space="preserve">, </w:t>
      </w:r>
      <w:r>
        <w:rPr>
          <w:rFonts w:cs="Arial"/>
          <w:sz w:val="22"/>
          <w:szCs w:val="22"/>
          <w:lang w:val="es-CR"/>
        </w:rPr>
        <w:t>cuyos registros en el BANHVI indican que obtuvieron un</w:t>
      </w:r>
      <w:r w:rsidRPr="00D37048">
        <w:rPr>
          <w:rFonts w:cs="Arial"/>
          <w:sz w:val="22"/>
          <w:szCs w:val="22"/>
          <w:lang w:val="es-CR"/>
        </w:rPr>
        <w:t xml:space="preserve"> Bono </w:t>
      </w:r>
      <w:r>
        <w:rPr>
          <w:rFonts w:cs="Arial"/>
          <w:sz w:val="22"/>
          <w:szCs w:val="22"/>
          <w:lang w:val="es-CR"/>
        </w:rPr>
        <w:t xml:space="preserve">de Vivienda </w:t>
      </w:r>
      <w:r w:rsidRPr="00D37048">
        <w:rPr>
          <w:rFonts w:cs="Arial"/>
          <w:sz w:val="22"/>
          <w:szCs w:val="22"/>
          <w:lang w:val="es-CR"/>
        </w:rPr>
        <w:t xml:space="preserve">a través de Viviendacoop R.L. </w:t>
      </w:r>
      <w:r>
        <w:rPr>
          <w:rFonts w:cs="Arial"/>
          <w:sz w:val="22"/>
          <w:szCs w:val="22"/>
          <w:lang w:val="es-CR"/>
        </w:rPr>
        <w:t>y</w:t>
      </w:r>
      <w:r w:rsidR="006279D4">
        <w:rPr>
          <w:rFonts w:cs="Arial"/>
          <w:sz w:val="22"/>
          <w:szCs w:val="22"/>
          <w:lang w:val="es-CR"/>
        </w:rPr>
        <w:t>,</w:t>
      </w:r>
      <w:r>
        <w:rPr>
          <w:rFonts w:cs="Arial"/>
          <w:sz w:val="22"/>
          <w:szCs w:val="22"/>
          <w:lang w:val="es-CR"/>
        </w:rPr>
        <w:t xml:space="preserve"> sin embargo</w:t>
      </w:r>
      <w:r w:rsidR="006279D4">
        <w:rPr>
          <w:rFonts w:cs="Arial"/>
          <w:sz w:val="22"/>
          <w:szCs w:val="22"/>
          <w:lang w:val="es-CR"/>
        </w:rPr>
        <w:t>, las familias</w:t>
      </w:r>
      <w:r>
        <w:rPr>
          <w:rFonts w:cs="Arial"/>
          <w:sz w:val="22"/>
          <w:szCs w:val="22"/>
          <w:lang w:val="es-CR"/>
        </w:rPr>
        <w:t xml:space="preserve"> alegan que </w:t>
      </w:r>
      <w:r w:rsidRPr="00D37048">
        <w:rPr>
          <w:rFonts w:cs="Arial"/>
          <w:sz w:val="22"/>
          <w:szCs w:val="22"/>
          <w:lang w:val="es-CR"/>
        </w:rPr>
        <w:t>nunca recibieron los recursos del subsidio.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D42E23" w:rsidP="002B71CC">
      <w:pPr>
        <w:spacing w:line="360" w:lineRule="auto"/>
        <w:jc w:val="both"/>
        <w:rPr>
          <w:rFonts w:cs="Arial"/>
          <w:sz w:val="22"/>
          <w:szCs w:val="22"/>
        </w:rPr>
      </w:pPr>
      <w:r>
        <w:rPr>
          <w:rFonts w:cs="Arial"/>
          <w:sz w:val="22"/>
          <w:szCs w:val="22"/>
        </w:rPr>
        <w:t xml:space="preserve">Conocido el informe </w:t>
      </w:r>
      <w:r w:rsidR="00704796">
        <w:rPr>
          <w:rFonts w:cs="Arial"/>
          <w:sz w:val="22"/>
          <w:szCs w:val="22"/>
        </w:rPr>
        <w:t xml:space="preserve">presentado por la Dirección FOSUVI y el Departamento de Fideicomisos, </w:t>
      </w:r>
      <w:r>
        <w:rPr>
          <w:rFonts w:cs="Arial"/>
          <w:sz w:val="22"/>
          <w:szCs w:val="22"/>
        </w:rPr>
        <w:t xml:space="preserve">sobre los </w:t>
      </w:r>
      <w:r w:rsidR="005F3688">
        <w:rPr>
          <w:rFonts w:cs="Arial"/>
          <w:sz w:val="22"/>
          <w:szCs w:val="22"/>
        </w:rPr>
        <w:t>proyectos</w:t>
      </w:r>
      <w:r>
        <w:rPr>
          <w:rFonts w:cs="Arial"/>
          <w:sz w:val="22"/>
          <w:szCs w:val="22"/>
        </w:rPr>
        <w:t xml:space="preserve"> a desarrollar en terrenos propiedad del BANHVI, se instruye a la </w:t>
      </w:r>
      <w:r w:rsidRPr="00D42E23">
        <w:rPr>
          <w:rFonts w:cs="Arial"/>
          <w:sz w:val="22"/>
          <w:szCs w:val="22"/>
        </w:rPr>
        <w:t>Administración</w:t>
      </w:r>
      <w:r>
        <w:rPr>
          <w:rFonts w:cs="Arial"/>
          <w:sz w:val="22"/>
          <w:szCs w:val="22"/>
        </w:rPr>
        <w:t xml:space="preserve"> para que</w:t>
      </w:r>
      <w:r w:rsidR="00ED40E2">
        <w:rPr>
          <w:rFonts w:cs="Arial"/>
          <w:sz w:val="22"/>
          <w:szCs w:val="22"/>
        </w:rPr>
        <w:t>, a más tardar el próximo 1° de julio,</w:t>
      </w:r>
      <w:r>
        <w:rPr>
          <w:rFonts w:cs="Arial"/>
          <w:sz w:val="22"/>
          <w:szCs w:val="22"/>
        </w:rPr>
        <w:t xml:space="preserve"> ejecute las siguientes acciones:</w:t>
      </w:r>
    </w:p>
    <w:p w:rsidR="00D42E23" w:rsidRDefault="00D42E23" w:rsidP="002B71CC">
      <w:pPr>
        <w:spacing w:line="360" w:lineRule="auto"/>
        <w:jc w:val="both"/>
        <w:rPr>
          <w:rFonts w:cs="Arial"/>
          <w:sz w:val="22"/>
          <w:szCs w:val="22"/>
        </w:rPr>
      </w:pPr>
      <w:r>
        <w:rPr>
          <w:rFonts w:cs="Arial"/>
          <w:sz w:val="22"/>
          <w:szCs w:val="22"/>
        </w:rPr>
        <w:t xml:space="preserve">1.- </w:t>
      </w:r>
      <w:r w:rsidR="00F875C7" w:rsidRPr="00704796">
        <w:rPr>
          <w:rFonts w:cs="Arial"/>
          <w:sz w:val="22"/>
          <w:szCs w:val="22"/>
          <w:u w:val="single"/>
        </w:rPr>
        <w:t>Con re</w:t>
      </w:r>
      <w:r w:rsidRPr="00704796">
        <w:rPr>
          <w:rFonts w:cs="Arial"/>
          <w:sz w:val="22"/>
          <w:szCs w:val="22"/>
          <w:u w:val="single"/>
        </w:rPr>
        <w:t>specto al proyecto Cerro Verde:</w:t>
      </w:r>
    </w:p>
    <w:p w:rsidR="00F875C7" w:rsidRDefault="00D42E23" w:rsidP="002B71CC">
      <w:pPr>
        <w:spacing w:line="360" w:lineRule="auto"/>
        <w:jc w:val="both"/>
        <w:rPr>
          <w:rFonts w:cs="Arial"/>
          <w:sz w:val="22"/>
          <w:szCs w:val="22"/>
        </w:rPr>
      </w:pPr>
      <w:r>
        <w:rPr>
          <w:rFonts w:cs="Arial"/>
          <w:sz w:val="22"/>
          <w:szCs w:val="22"/>
        </w:rPr>
        <w:t xml:space="preserve">a) </w:t>
      </w:r>
      <w:r w:rsidR="00F875C7">
        <w:rPr>
          <w:rFonts w:cs="Arial"/>
          <w:sz w:val="22"/>
          <w:szCs w:val="22"/>
        </w:rPr>
        <w:t xml:space="preserve">Remita a esta Junta Directiva, </w:t>
      </w:r>
      <w:r>
        <w:rPr>
          <w:rFonts w:cs="Arial"/>
          <w:sz w:val="22"/>
          <w:szCs w:val="22"/>
        </w:rPr>
        <w:t>copia de</w:t>
      </w:r>
      <w:r w:rsidR="00F875C7">
        <w:rPr>
          <w:rFonts w:cs="Arial"/>
          <w:sz w:val="22"/>
          <w:szCs w:val="22"/>
        </w:rPr>
        <w:t xml:space="preserve"> las notas </w:t>
      </w:r>
      <w:r w:rsidRPr="00D42E23">
        <w:rPr>
          <w:rFonts w:cs="Arial"/>
          <w:sz w:val="22"/>
          <w:szCs w:val="22"/>
          <w:lang w:val="es-CR"/>
        </w:rPr>
        <w:t>que ha enviado el desarrollador al BANHVI, así como de la  aceptación de la MUCAP a madurar dicho proyecto y lo actuado por el BANHVI al respecto</w:t>
      </w:r>
      <w:r>
        <w:rPr>
          <w:rFonts w:cs="Arial"/>
          <w:sz w:val="22"/>
          <w:szCs w:val="22"/>
          <w:lang w:val="es-CR"/>
        </w:rPr>
        <w:t>.</w:t>
      </w:r>
    </w:p>
    <w:p w:rsidR="00D42E23" w:rsidRDefault="00D42E23" w:rsidP="002B71CC">
      <w:pPr>
        <w:spacing w:line="360" w:lineRule="auto"/>
        <w:jc w:val="both"/>
        <w:rPr>
          <w:rFonts w:cs="Arial"/>
          <w:sz w:val="22"/>
          <w:szCs w:val="22"/>
        </w:rPr>
      </w:pPr>
      <w:r>
        <w:rPr>
          <w:rFonts w:cs="Arial"/>
          <w:sz w:val="22"/>
          <w:szCs w:val="22"/>
        </w:rPr>
        <w:t xml:space="preserve">b) Se reúna con la MUCAP y el desarrollador del proyecto, para elaborar y presentar a esta </w:t>
      </w:r>
      <w:r w:rsidRPr="00D42E23">
        <w:rPr>
          <w:rFonts w:cs="Arial"/>
          <w:sz w:val="22"/>
          <w:szCs w:val="22"/>
        </w:rPr>
        <w:t>Junta Directiva</w:t>
      </w:r>
      <w:r>
        <w:rPr>
          <w:rFonts w:cs="Arial"/>
          <w:sz w:val="22"/>
          <w:szCs w:val="22"/>
        </w:rPr>
        <w:t xml:space="preserve">, el plan de trabajo que se </w:t>
      </w:r>
      <w:r w:rsidR="00302DE0">
        <w:rPr>
          <w:rFonts w:cs="Arial"/>
          <w:sz w:val="22"/>
          <w:szCs w:val="22"/>
        </w:rPr>
        <w:t>requiera</w:t>
      </w:r>
      <w:r>
        <w:rPr>
          <w:rFonts w:cs="Arial"/>
          <w:sz w:val="22"/>
          <w:szCs w:val="22"/>
        </w:rPr>
        <w:t xml:space="preserve"> para lograr el más ágil y adecuado desarrollo del proyecto.</w:t>
      </w:r>
    </w:p>
    <w:p w:rsidR="00704796" w:rsidRDefault="00704796" w:rsidP="002B71CC">
      <w:pPr>
        <w:spacing w:line="360" w:lineRule="auto"/>
        <w:jc w:val="both"/>
        <w:rPr>
          <w:rFonts w:cs="Arial"/>
          <w:sz w:val="22"/>
          <w:szCs w:val="22"/>
        </w:rPr>
      </w:pPr>
    </w:p>
    <w:p w:rsidR="00D42E23" w:rsidRDefault="00D42E23" w:rsidP="002B71CC">
      <w:pPr>
        <w:spacing w:line="360" w:lineRule="auto"/>
        <w:jc w:val="both"/>
        <w:rPr>
          <w:rFonts w:cs="Arial"/>
          <w:sz w:val="22"/>
          <w:szCs w:val="22"/>
        </w:rPr>
      </w:pPr>
      <w:r>
        <w:rPr>
          <w:rFonts w:cs="Arial"/>
          <w:sz w:val="22"/>
          <w:szCs w:val="22"/>
        </w:rPr>
        <w:t xml:space="preserve">2.- </w:t>
      </w:r>
      <w:r w:rsidR="000407EA" w:rsidRPr="000407EA">
        <w:rPr>
          <w:rFonts w:cs="Arial"/>
          <w:sz w:val="22"/>
          <w:szCs w:val="22"/>
          <w:u w:val="single"/>
        </w:rPr>
        <w:t xml:space="preserve">En relación con el </w:t>
      </w:r>
      <w:r w:rsidR="00302DE0" w:rsidRPr="00704796">
        <w:rPr>
          <w:rFonts w:cs="Arial"/>
          <w:sz w:val="22"/>
          <w:szCs w:val="22"/>
          <w:u w:val="single"/>
        </w:rPr>
        <w:t xml:space="preserve">proyecto </w:t>
      </w:r>
      <w:r w:rsidR="00302DE0" w:rsidRPr="00704796">
        <w:rPr>
          <w:rFonts w:cs="Arial"/>
          <w:sz w:val="22"/>
          <w:u w:val="single"/>
          <w:lang w:val="es-ES_tradnl"/>
        </w:rPr>
        <w:t>San Buenaventura (Juan Pablo II)</w:t>
      </w:r>
      <w:r w:rsidR="00302DE0" w:rsidRPr="00704796">
        <w:rPr>
          <w:rFonts w:cs="Arial"/>
          <w:sz w:val="22"/>
          <w:szCs w:val="22"/>
          <w:u w:val="single"/>
        </w:rPr>
        <w:t>:</w:t>
      </w:r>
      <w:r w:rsidR="00302DE0" w:rsidRPr="00302DE0">
        <w:rPr>
          <w:rFonts w:cs="Arial"/>
          <w:sz w:val="22"/>
          <w:szCs w:val="22"/>
        </w:rPr>
        <w:t xml:space="preserve"> </w:t>
      </w:r>
      <w:r w:rsidR="00302DE0">
        <w:rPr>
          <w:rFonts w:cs="Arial"/>
          <w:sz w:val="22"/>
          <w:szCs w:val="22"/>
        </w:rPr>
        <w:t>solicite a la entidad autorizada y presente a esta Junta Directiva, el detalle de los estudios que estarán contemplados en la primera fase del desarrollo del proyecto, incluyendo los plazos de ejecución de cada uno.</w:t>
      </w:r>
    </w:p>
    <w:p w:rsidR="00704796" w:rsidRDefault="00704796" w:rsidP="002B71CC">
      <w:pPr>
        <w:spacing w:line="360" w:lineRule="auto"/>
        <w:jc w:val="both"/>
        <w:rPr>
          <w:rFonts w:cs="Arial"/>
          <w:sz w:val="22"/>
          <w:szCs w:val="22"/>
        </w:rPr>
      </w:pPr>
    </w:p>
    <w:p w:rsidR="00D42E23" w:rsidRDefault="00302DE0" w:rsidP="002B71CC">
      <w:pPr>
        <w:spacing w:line="360" w:lineRule="auto"/>
        <w:jc w:val="both"/>
        <w:rPr>
          <w:rFonts w:cs="Arial"/>
          <w:sz w:val="22"/>
          <w:szCs w:val="22"/>
          <w:lang w:val="es-ES_tradnl"/>
        </w:rPr>
      </w:pPr>
      <w:r>
        <w:rPr>
          <w:rFonts w:cs="Arial"/>
          <w:sz w:val="22"/>
          <w:szCs w:val="22"/>
        </w:rPr>
        <w:t xml:space="preserve">3.- </w:t>
      </w:r>
      <w:r w:rsidRPr="00704796">
        <w:rPr>
          <w:rFonts w:cs="Arial"/>
          <w:sz w:val="22"/>
          <w:szCs w:val="22"/>
          <w:u w:val="single"/>
        </w:rPr>
        <w:t xml:space="preserve">Con respecto al proyecto </w:t>
      </w:r>
      <w:r w:rsidRPr="00704796">
        <w:rPr>
          <w:rFonts w:cs="Arial"/>
          <w:sz w:val="22"/>
          <w:u w:val="single"/>
          <w:lang w:val="es-ES_tradnl"/>
        </w:rPr>
        <w:t>Potrerillos</w:t>
      </w:r>
      <w:r w:rsidRPr="00704796">
        <w:rPr>
          <w:rFonts w:cs="Arial"/>
          <w:sz w:val="22"/>
          <w:szCs w:val="22"/>
          <w:u w:val="single"/>
        </w:rPr>
        <w:t>:</w:t>
      </w:r>
      <w:r w:rsidRPr="00302DE0">
        <w:rPr>
          <w:rFonts w:cs="Arial"/>
          <w:sz w:val="22"/>
          <w:szCs w:val="22"/>
        </w:rPr>
        <w:t xml:space="preserve"> </w:t>
      </w:r>
      <w:r>
        <w:rPr>
          <w:rFonts w:cs="Arial"/>
          <w:sz w:val="22"/>
          <w:szCs w:val="22"/>
        </w:rPr>
        <w:t>solicite</w:t>
      </w:r>
      <w:r w:rsidRPr="00302DE0">
        <w:rPr>
          <w:rFonts w:cs="Arial"/>
          <w:sz w:val="22"/>
          <w:szCs w:val="22"/>
          <w:lang w:val="es-ES_tradnl"/>
        </w:rPr>
        <w:t xml:space="preserve"> </w:t>
      </w:r>
      <w:r w:rsidR="00504B09">
        <w:rPr>
          <w:rFonts w:cs="Arial"/>
          <w:sz w:val="22"/>
          <w:szCs w:val="22"/>
        </w:rPr>
        <w:t xml:space="preserve">a la entidad autorizada y presente a este Órgano Colegiado, </w:t>
      </w:r>
      <w:r>
        <w:rPr>
          <w:rFonts w:cs="Arial"/>
          <w:sz w:val="22"/>
          <w:szCs w:val="22"/>
          <w:lang w:val="es-ES_tradnl"/>
        </w:rPr>
        <w:t>un informe actualizado sobre el estado del proceso de revisión del proyecto.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6D10CD" w:rsidRPr="00BB303F" w:rsidRDefault="006D10CD" w:rsidP="006D10CD">
      <w:pPr>
        <w:spacing w:line="360" w:lineRule="auto"/>
        <w:jc w:val="both"/>
        <w:rPr>
          <w:b/>
          <w:bCs/>
          <w:iCs/>
          <w:sz w:val="22"/>
        </w:rPr>
      </w:pPr>
      <w:r w:rsidRPr="00BB303F">
        <w:rPr>
          <w:b/>
          <w:bCs/>
          <w:iCs/>
          <w:sz w:val="22"/>
        </w:rPr>
        <w:t>Considerando:</w:t>
      </w:r>
    </w:p>
    <w:p w:rsidR="00E57E41" w:rsidRDefault="006D10CD" w:rsidP="006D10CD">
      <w:pPr>
        <w:spacing w:line="360" w:lineRule="auto"/>
        <w:jc w:val="both"/>
        <w:rPr>
          <w:rFonts w:cs="Arial"/>
          <w:sz w:val="22"/>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w:t>
      </w:r>
      <w:r w:rsidRPr="00BB303F">
        <w:rPr>
          <w:rFonts w:cs="Arial"/>
          <w:sz w:val="22"/>
        </w:rPr>
        <w:t>G-ME-0</w:t>
      </w:r>
      <w:r>
        <w:rPr>
          <w:rFonts w:cs="Arial"/>
          <w:sz w:val="22"/>
        </w:rPr>
        <w:t>573</w:t>
      </w:r>
      <w:r w:rsidRPr="00BB303F">
        <w:rPr>
          <w:rFonts w:cs="Arial"/>
          <w:sz w:val="22"/>
        </w:rPr>
        <w:t>-201</w:t>
      </w:r>
      <w:r>
        <w:rPr>
          <w:rFonts w:cs="Arial"/>
          <w:sz w:val="22"/>
        </w:rPr>
        <w:t>9</w:t>
      </w:r>
      <w:r w:rsidRPr="00BB303F">
        <w:rPr>
          <w:rFonts w:cs="Arial"/>
          <w:sz w:val="22"/>
        </w:rPr>
        <w:t xml:space="preserve"> del </w:t>
      </w:r>
      <w:r>
        <w:rPr>
          <w:rFonts w:cs="Arial"/>
          <w:sz w:val="22"/>
        </w:rPr>
        <w:t>31</w:t>
      </w:r>
      <w:r w:rsidRPr="00BB303F">
        <w:rPr>
          <w:rFonts w:cs="Arial"/>
          <w:sz w:val="22"/>
        </w:rPr>
        <w:t xml:space="preserve"> de </w:t>
      </w:r>
      <w:r>
        <w:rPr>
          <w:rFonts w:cs="Arial"/>
          <w:sz w:val="22"/>
        </w:rPr>
        <w:t>mayo</w:t>
      </w:r>
      <w:r w:rsidRPr="00BB303F">
        <w:rPr>
          <w:rFonts w:cs="Arial"/>
          <w:sz w:val="22"/>
        </w:rPr>
        <w:t xml:space="preserve"> de 201</w:t>
      </w:r>
      <w:r>
        <w:rPr>
          <w:rFonts w:cs="Arial"/>
          <w:sz w:val="22"/>
        </w:rPr>
        <w:t>9</w:t>
      </w:r>
      <w:r w:rsidRPr="00BB303F">
        <w:rPr>
          <w:rFonts w:cs="Arial"/>
          <w:sz w:val="22"/>
        </w:rPr>
        <w:t xml:space="preserve">, la </w:t>
      </w:r>
      <w:r w:rsidRPr="00D36C5C">
        <w:rPr>
          <w:rFonts w:cs="Arial"/>
          <w:sz w:val="22"/>
          <w:szCs w:val="22"/>
        </w:rPr>
        <w:t>Gerencia General</w:t>
      </w:r>
      <w:r w:rsidRPr="00BB303F">
        <w:rPr>
          <w:rFonts w:cs="Arial"/>
          <w:sz w:val="22"/>
        </w:rPr>
        <w:t xml:space="preserve"> somete a la consideración de esta </w:t>
      </w:r>
      <w:r w:rsidRPr="00BB303F">
        <w:rPr>
          <w:rFonts w:cs="Arial"/>
          <w:sz w:val="22"/>
          <w:szCs w:val="22"/>
        </w:rPr>
        <w:t>Junta Directiva</w:t>
      </w:r>
      <w:r>
        <w:rPr>
          <w:rFonts w:cs="Arial"/>
          <w:sz w:val="22"/>
          <w:szCs w:val="22"/>
        </w:rPr>
        <w:t>,</w:t>
      </w:r>
      <w:r w:rsidRPr="00BB303F">
        <w:rPr>
          <w:rFonts w:cs="Arial"/>
          <w:sz w:val="22"/>
          <w:szCs w:val="22"/>
        </w:rPr>
        <w:t xml:space="preserve"> el informe DF-OF-</w:t>
      </w:r>
      <w:r>
        <w:rPr>
          <w:rFonts w:cs="Arial"/>
          <w:sz w:val="22"/>
          <w:szCs w:val="22"/>
        </w:rPr>
        <w:t>0600</w:t>
      </w:r>
      <w:r w:rsidRPr="00BB303F">
        <w:rPr>
          <w:rFonts w:cs="Arial"/>
          <w:sz w:val="22"/>
          <w:szCs w:val="22"/>
        </w:rPr>
        <w:t>-201</w:t>
      </w:r>
      <w:r>
        <w:rPr>
          <w:rFonts w:cs="Arial"/>
          <w:sz w:val="22"/>
          <w:szCs w:val="22"/>
        </w:rPr>
        <w:t>9</w:t>
      </w:r>
      <w:r w:rsidRPr="00BB303F">
        <w:rPr>
          <w:rFonts w:cs="Arial"/>
          <w:sz w:val="22"/>
          <w:szCs w:val="22"/>
        </w:rPr>
        <w:t xml:space="preserve"> de la Dirección FOSUVI, que contiene una </w:t>
      </w:r>
      <w:r w:rsidRPr="00BB303F">
        <w:rPr>
          <w:rFonts w:cs="Arial"/>
          <w:sz w:val="22"/>
        </w:rPr>
        <w:t xml:space="preserve">propuesta para </w:t>
      </w:r>
      <w:r>
        <w:rPr>
          <w:rFonts w:cs="Arial"/>
          <w:sz w:val="22"/>
        </w:rPr>
        <w:t xml:space="preserve">distribuir entre las entidades autorizadas, los recursos pendientes de ejecutar, correspondientes a la Ley N° 8683 </w:t>
      </w:r>
      <w:r w:rsidRPr="00E57E41">
        <w:rPr>
          <w:rFonts w:cs="Arial"/>
          <w:i/>
          <w:sz w:val="22"/>
        </w:rPr>
        <w:t>Impuesto Solidario para el Fortalecimiento de Programas de Vivienda</w:t>
      </w:r>
      <w:r>
        <w:rPr>
          <w:rFonts w:cs="Arial"/>
          <w:sz w:val="22"/>
        </w:rPr>
        <w:t xml:space="preserve">, </w:t>
      </w:r>
      <w:r w:rsidR="00DD2E49">
        <w:rPr>
          <w:rFonts w:cs="Arial"/>
          <w:sz w:val="22"/>
        </w:rPr>
        <w:t>por un monto total de ¢12.680,31 millones.</w:t>
      </w:r>
    </w:p>
    <w:p w:rsidR="006D10CD" w:rsidRDefault="006D10CD" w:rsidP="006D10CD">
      <w:pPr>
        <w:spacing w:line="360" w:lineRule="auto"/>
        <w:jc w:val="both"/>
        <w:rPr>
          <w:rFonts w:cs="Arial"/>
          <w:sz w:val="22"/>
        </w:rPr>
      </w:pPr>
    </w:p>
    <w:p w:rsidR="006D10CD" w:rsidRPr="00391215" w:rsidRDefault="006D10CD" w:rsidP="006D10CD">
      <w:pPr>
        <w:spacing w:line="360" w:lineRule="auto"/>
        <w:jc w:val="both"/>
        <w:rPr>
          <w:rFonts w:cs="Arial"/>
          <w:sz w:val="22"/>
        </w:rPr>
      </w:pPr>
      <w:r w:rsidRPr="00BB303F">
        <w:rPr>
          <w:rFonts w:cs="Arial"/>
          <w:b/>
          <w:bCs/>
          <w:sz w:val="22"/>
        </w:rPr>
        <w:t>Segundo:</w:t>
      </w:r>
      <w:r w:rsidRPr="00BB303F">
        <w:rPr>
          <w:rFonts w:cs="Arial"/>
          <w:sz w:val="22"/>
        </w:rPr>
        <w:t xml:space="preserve"> </w:t>
      </w:r>
      <w:r w:rsidRPr="00BB303F">
        <w:rPr>
          <w:sz w:val="22"/>
          <w:szCs w:val="22"/>
        </w:rPr>
        <w:t>Que</w:t>
      </w:r>
      <w:r w:rsidRPr="00BB303F">
        <w:rPr>
          <w:rFonts w:cs="Arial"/>
          <w:sz w:val="22"/>
        </w:rPr>
        <w:t xml:space="preserve"> esta Junta Directiva </w:t>
      </w:r>
      <w:r>
        <w:rPr>
          <w:rFonts w:cs="Arial"/>
          <w:sz w:val="22"/>
        </w:rPr>
        <w:t xml:space="preserve">no encuentra objeción en actuar de la forma que recomiendan la Dirección FOSUVI y la </w:t>
      </w:r>
      <w:r w:rsidRPr="00391215">
        <w:rPr>
          <w:rFonts w:cs="Arial"/>
          <w:sz w:val="22"/>
          <w:szCs w:val="22"/>
        </w:rPr>
        <w:t>Gerencia General</w:t>
      </w:r>
      <w:r>
        <w:rPr>
          <w:rFonts w:cs="Arial"/>
          <w:sz w:val="22"/>
          <w:szCs w:val="22"/>
        </w:rPr>
        <w:t xml:space="preserve">, en los mismos términos que se indican en el informe </w:t>
      </w:r>
      <w:r w:rsidRPr="00BB303F">
        <w:rPr>
          <w:rFonts w:cs="Arial"/>
          <w:sz w:val="22"/>
          <w:szCs w:val="22"/>
        </w:rPr>
        <w:t>DF-OF-</w:t>
      </w:r>
      <w:r>
        <w:rPr>
          <w:rFonts w:cs="Arial"/>
          <w:sz w:val="22"/>
          <w:szCs w:val="22"/>
        </w:rPr>
        <w:t>0</w:t>
      </w:r>
      <w:r w:rsidR="00DD2E49">
        <w:rPr>
          <w:rFonts w:cs="Arial"/>
          <w:sz w:val="22"/>
          <w:szCs w:val="22"/>
        </w:rPr>
        <w:t>600</w:t>
      </w:r>
      <w:r w:rsidRPr="00BB303F">
        <w:rPr>
          <w:rFonts w:cs="Arial"/>
          <w:sz w:val="22"/>
          <w:szCs w:val="22"/>
        </w:rPr>
        <w:t>-201</w:t>
      </w:r>
      <w:r>
        <w:rPr>
          <w:rFonts w:cs="Arial"/>
          <w:sz w:val="22"/>
          <w:szCs w:val="22"/>
        </w:rPr>
        <w:t>9.</w:t>
      </w:r>
    </w:p>
    <w:p w:rsidR="002B71CC" w:rsidRDefault="002B71CC" w:rsidP="002B71CC">
      <w:pPr>
        <w:spacing w:line="360" w:lineRule="auto"/>
        <w:jc w:val="both"/>
        <w:rPr>
          <w:rFonts w:cs="Arial"/>
          <w:sz w:val="22"/>
          <w:szCs w:val="22"/>
        </w:rPr>
      </w:pPr>
    </w:p>
    <w:p w:rsidR="00DD2E49" w:rsidRPr="00BB303F" w:rsidRDefault="00DD2E49" w:rsidP="00DD2E49">
      <w:pPr>
        <w:spacing w:line="360" w:lineRule="auto"/>
        <w:jc w:val="both"/>
        <w:rPr>
          <w:rFonts w:cs="Arial"/>
          <w:b/>
          <w:bCs/>
          <w:sz w:val="22"/>
        </w:rPr>
      </w:pPr>
      <w:r w:rsidRPr="00BB303F">
        <w:rPr>
          <w:rFonts w:cs="Arial"/>
          <w:b/>
          <w:bCs/>
          <w:sz w:val="22"/>
        </w:rPr>
        <w:t>Por tanto, se acuerda:</w:t>
      </w:r>
    </w:p>
    <w:p w:rsidR="00360364" w:rsidRPr="00BB303F" w:rsidRDefault="00360364" w:rsidP="00360364">
      <w:pPr>
        <w:spacing w:line="360" w:lineRule="auto"/>
        <w:jc w:val="both"/>
        <w:rPr>
          <w:rFonts w:cs="Arial"/>
          <w:sz w:val="22"/>
        </w:rPr>
      </w:pPr>
      <w:r w:rsidRPr="00BB303F">
        <w:rPr>
          <w:rFonts w:cs="Arial"/>
          <w:b/>
          <w:bCs/>
          <w:sz w:val="22"/>
        </w:rPr>
        <w:t>1)</w:t>
      </w:r>
      <w:r w:rsidRPr="00BB303F">
        <w:rPr>
          <w:rFonts w:cs="Arial"/>
          <w:sz w:val="22"/>
        </w:rPr>
        <w:t xml:space="preserve"> Aprobar la distribución</w:t>
      </w:r>
      <w:r>
        <w:rPr>
          <w:rFonts w:cs="Arial"/>
          <w:sz w:val="22"/>
        </w:rPr>
        <w:t>,</w:t>
      </w:r>
      <w:r w:rsidRPr="00BB303F">
        <w:rPr>
          <w:rFonts w:cs="Arial"/>
          <w:sz w:val="22"/>
        </w:rPr>
        <w:t xml:space="preserve"> por entidad autorizada</w:t>
      </w:r>
      <w:r>
        <w:rPr>
          <w:rFonts w:cs="Arial"/>
          <w:sz w:val="22"/>
        </w:rPr>
        <w:t>,</w:t>
      </w:r>
      <w:r w:rsidRPr="00BB303F">
        <w:rPr>
          <w:rFonts w:cs="Arial"/>
          <w:sz w:val="22"/>
        </w:rPr>
        <w:t xml:space="preserve"> de </w:t>
      </w:r>
      <w:r>
        <w:rPr>
          <w:rFonts w:cs="Arial"/>
          <w:sz w:val="22"/>
        </w:rPr>
        <w:t xml:space="preserve">los recursos pendientes de ejecutar, correspondientes a la Ley N° 8683 </w:t>
      </w:r>
      <w:r w:rsidRPr="00E57E41">
        <w:rPr>
          <w:rFonts w:cs="Arial"/>
          <w:i/>
          <w:sz w:val="22"/>
        </w:rPr>
        <w:t>Impuesto Solidario para el Fortalecimiento de Programas de Vivienda</w:t>
      </w:r>
      <w:r>
        <w:rPr>
          <w:rFonts w:cs="Arial"/>
          <w:sz w:val="22"/>
        </w:rPr>
        <w:t xml:space="preserve">, </w:t>
      </w:r>
      <w:r w:rsidRPr="00BB303F">
        <w:rPr>
          <w:rFonts w:cs="Arial"/>
          <w:sz w:val="22"/>
        </w:rPr>
        <w:t xml:space="preserve">de conformidad con </w:t>
      </w:r>
      <w:r>
        <w:rPr>
          <w:rFonts w:cs="Arial"/>
          <w:sz w:val="22"/>
        </w:rPr>
        <w:t xml:space="preserve">el detalle que se consigna en el informe </w:t>
      </w:r>
      <w:r w:rsidRPr="00BB303F">
        <w:rPr>
          <w:rFonts w:cs="Arial"/>
          <w:sz w:val="22"/>
          <w:szCs w:val="22"/>
        </w:rPr>
        <w:t>DF-OF-</w:t>
      </w:r>
      <w:r>
        <w:rPr>
          <w:rFonts w:cs="Arial"/>
          <w:sz w:val="22"/>
          <w:szCs w:val="22"/>
        </w:rPr>
        <w:t>0600</w:t>
      </w:r>
      <w:r w:rsidRPr="00BB303F">
        <w:rPr>
          <w:rFonts w:cs="Arial"/>
          <w:sz w:val="22"/>
          <w:szCs w:val="22"/>
        </w:rPr>
        <w:t>-201</w:t>
      </w:r>
      <w:r>
        <w:rPr>
          <w:rFonts w:cs="Arial"/>
          <w:sz w:val="22"/>
          <w:szCs w:val="22"/>
        </w:rPr>
        <w:t>9</w:t>
      </w:r>
      <w:r w:rsidRPr="00BB303F">
        <w:rPr>
          <w:rFonts w:cs="Arial"/>
          <w:sz w:val="22"/>
          <w:szCs w:val="22"/>
        </w:rPr>
        <w:t xml:space="preserve"> de la Dirección FOSUVI, </w:t>
      </w:r>
      <w:r>
        <w:rPr>
          <w:rFonts w:cs="Arial"/>
          <w:sz w:val="22"/>
          <w:szCs w:val="22"/>
        </w:rPr>
        <w:t>y según los</w:t>
      </w:r>
      <w:r w:rsidRPr="00BB303F">
        <w:rPr>
          <w:rFonts w:cs="Arial"/>
          <w:sz w:val="22"/>
        </w:rPr>
        <w:t xml:space="preserve"> montos (en millones de colones) que se indica</w:t>
      </w:r>
      <w:r>
        <w:rPr>
          <w:rFonts w:cs="Arial"/>
          <w:sz w:val="22"/>
        </w:rPr>
        <w:t>n</w:t>
      </w:r>
      <w:r w:rsidRPr="00BB303F">
        <w:rPr>
          <w:rFonts w:cs="Arial"/>
          <w:sz w:val="22"/>
        </w:rPr>
        <w:t xml:space="preserve"> en </w:t>
      </w:r>
      <w:r>
        <w:rPr>
          <w:rFonts w:cs="Arial"/>
          <w:sz w:val="22"/>
        </w:rPr>
        <w:t>el</w:t>
      </w:r>
      <w:r w:rsidRPr="00BB303F">
        <w:rPr>
          <w:rFonts w:cs="Arial"/>
          <w:sz w:val="22"/>
        </w:rPr>
        <w:t xml:space="preserve"> siguiente cuadro:</w:t>
      </w:r>
    </w:p>
    <w:p w:rsidR="00360364" w:rsidRPr="00E505EF" w:rsidRDefault="00360364" w:rsidP="00360364">
      <w:pPr>
        <w:spacing w:line="360" w:lineRule="auto"/>
        <w:jc w:val="both"/>
        <w:rPr>
          <w:rFonts w:cs="Arial"/>
          <w:sz w:val="16"/>
          <w:szCs w:val="16"/>
        </w:rPr>
      </w:pPr>
    </w:p>
    <w:tbl>
      <w:tblPr>
        <w:tblW w:w="0" w:type="auto"/>
        <w:tblInd w:w="817" w:type="dxa"/>
        <w:tblLook w:val="04A0" w:firstRow="1" w:lastRow="0" w:firstColumn="1" w:lastColumn="0" w:noHBand="0" w:noVBand="1"/>
      </w:tblPr>
      <w:tblGrid>
        <w:gridCol w:w="3544"/>
        <w:gridCol w:w="1417"/>
        <w:gridCol w:w="1276"/>
        <w:gridCol w:w="1276"/>
      </w:tblGrid>
      <w:tr w:rsidR="00360364" w:rsidRPr="00E63CD7" w:rsidTr="00360364">
        <w:trPr>
          <w:trHeight w:val="567"/>
        </w:trPr>
        <w:tc>
          <w:tcPr>
            <w:tcW w:w="3544" w:type="dxa"/>
            <w:shd w:val="clear" w:color="auto" w:fill="DBE5F1" w:themeFill="accent1" w:themeFillTint="33"/>
            <w:vAlign w:val="center"/>
          </w:tcPr>
          <w:p w:rsidR="00360364" w:rsidRPr="00E63CD7" w:rsidRDefault="00360364" w:rsidP="00360364">
            <w:pPr>
              <w:ind w:left="-108" w:right="-108"/>
              <w:jc w:val="center"/>
              <w:rPr>
                <w:b/>
                <w:sz w:val="20"/>
                <w:szCs w:val="20"/>
              </w:rPr>
            </w:pPr>
            <w:r w:rsidRPr="00E63CD7">
              <w:rPr>
                <w:b/>
                <w:sz w:val="20"/>
                <w:szCs w:val="20"/>
              </w:rPr>
              <w:t>Entidad</w:t>
            </w:r>
          </w:p>
          <w:p w:rsidR="00360364" w:rsidRPr="00E63CD7" w:rsidRDefault="00360364" w:rsidP="00360364">
            <w:pPr>
              <w:jc w:val="center"/>
              <w:rPr>
                <w:b/>
                <w:sz w:val="20"/>
                <w:szCs w:val="20"/>
              </w:rPr>
            </w:pPr>
            <w:r w:rsidRPr="00E63CD7">
              <w:rPr>
                <w:b/>
                <w:sz w:val="20"/>
                <w:szCs w:val="20"/>
              </w:rPr>
              <w:t>Autorizada</w:t>
            </w:r>
          </w:p>
        </w:tc>
        <w:tc>
          <w:tcPr>
            <w:tcW w:w="1417" w:type="dxa"/>
            <w:shd w:val="clear" w:color="auto" w:fill="DBE5F1" w:themeFill="accent1" w:themeFillTint="33"/>
            <w:vAlign w:val="center"/>
          </w:tcPr>
          <w:p w:rsidR="00360364" w:rsidRPr="00E63CD7" w:rsidRDefault="00360364" w:rsidP="00360364">
            <w:pPr>
              <w:jc w:val="center"/>
              <w:rPr>
                <w:b/>
                <w:sz w:val="20"/>
                <w:szCs w:val="20"/>
              </w:rPr>
            </w:pPr>
            <w:r w:rsidRPr="00E63CD7">
              <w:rPr>
                <w:b/>
                <w:sz w:val="20"/>
                <w:szCs w:val="20"/>
              </w:rPr>
              <w:t>Artículo 59</w:t>
            </w:r>
          </w:p>
        </w:tc>
        <w:tc>
          <w:tcPr>
            <w:tcW w:w="1276" w:type="dxa"/>
            <w:shd w:val="clear" w:color="auto" w:fill="DBE5F1" w:themeFill="accent1" w:themeFillTint="33"/>
            <w:vAlign w:val="center"/>
          </w:tcPr>
          <w:p w:rsidR="00360364" w:rsidRPr="00E63CD7" w:rsidRDefault="00360364" w:rsidP="00400BB1">
            <w:pPr>
              <w:jc w:val="center"/>
              <w:rPr>
                <w:b/>
                <w:sz w:val="20"/>
                <w:szCs w:val="20"/>
              </w:rPr>
            </w:pPr>
            <w:r w:rsidRPr="00E63CD7">
              <w:rPr>
                <w:b/>
                <w:sz w:val="20"/>
                <w:szCs w:val="20"/>
              </w:rPr>
              <w:t>Bono ordinario</w:t>
            </w:r>
          </w:p>
        </w:tc>
        <w:tc>
          <w:tcPr>
            <w:tcW w:w="1276" w:type="dxa"/>
            <w:shd w:val="clear" w:color="auto" w:fill="DBE5F1" w:themeFill="accent1" w:themeFillTint="33"/>
            <w:vAlign w:val="center"/>
          </w:tcPr>
          <w:p w:rsidR="00360364" w:rsidRPr="00E63CD7" w:rsidRDefault="00360364" w:rsidP="00360364">
            <w:pPr>
              <w:jc w:val="center"/>
              <w:rPr>
                <w:b/>
                <w:sz w:val="20"/>
                <w:szCs w:val="20"/>
              </w:rPr>
            </w:pPr>
            <w:r w:rsidRPr="00E63CD7">
              <w:rPr>
                <w:b/>
                <w:sz w:val="20"/>
                <w:szCs w:val="20"/>
              </w:rPr>
              <w:t>Total</w:t>
            </w:r>
          </w:p>
        </w:tc>
      </w:tr>
      <w:tr w:rsidR="00360364" w:rsidTr="00360364">
        <w:trPr>
          <w:trHeight w:val="283"/>
        </w:trPr>
        <w:tc>
          <w:tcPr>
            <w:tcW w:w="3544" w:type="dxa"/>
            <w:vAlign w:val="center"/>
          </w:tcPr>
          <w:p w:rsidR="00360364" w:rsidRPr="00E63CD7" w:rsidRDefault="00360364" w:rsidP="00360364">
            <w:pPr>
              <w:ind w:left="-108" w:right="-108"/>
              <w:rPr>
                <w:sz w:val="20"/>
                <w:szCs w:val="20"/>
              </w:rPr>
            </w:pPr>
            <w:r w:rsidRPr="00E63CD7">
              <w:rPr>
                <w:sz w:val="20"/>
                <w:szCs w:val="20"/>
              </w:rPr>
              <w:t xml:space="preserve"> Mutual Cartago</w:t>
            </w:r>
          </w:p>
        </w:tc>
        <w:tc>
          <w:tcPr>
            <w:tcW w:w="1417" w:type="dxa"/>
            <w:vAlign w:val="center"/>
          </w:tcPr>
          <w:p w:rsidR="00360364" w:rsidRPr="00E63CD7" w:rsidRDefault="00CD4EC4" w:rsidP="00360364">
            <w:pPr>
              <w:jc w:val="right"/>
              <w:rPr>
                <w:sz w:val="20"/>
                <w:szCs w:val="20"/>
              </w:rPr>
            </w:pPr>
            <w:r>
              <w:rPr>
                <w:sz w:val="20"/>
                <w:szCs w:val="20"/>
              </w:rPr>
              <w:t>4.147,03</w:t>
            </w:r>
          </w:p>
        </w:tc>
        <w:tc>
          <w:tcPr>
            <w:tcW w:w="1276" w:type="dxa"/>
            <w:vAlign w:val="center"/>
          </w:tcPr>
          <w:p w:rsidR="00360364" w:rsidRPr="00E63CD7" w:rsidRDefault="00CD4EC4" w:rsidP="00360364">
            <w:pPr>
              <w:jc w:val="right"/>
              <w:rPr>
                <w:sz w:val="20"/>
                <w:szCs w:val="20"/>
              </w:rPr>
            </w:pPr>
            <w:r>
              <w:rPr>
                <w:sz w:val="20"/>
                <w:szCs w:val="20"/>
              </w:rPr>
              <w:t>1.540,61</w:t>
            </w:r>
          </w:p>
        </w:tc>
        <w:tc>
          <w:tcPr>
            <w:tcW w:w="1276" w:type="dxa"/>
            <w:vAlign w:val="center"/>
          </w:tcPr>
          <w:p w:rsidR="00360364" w:rsidRPr="00E63CD7" w:rsidRDefault="00CD4EC4" w:rsidP="00360364">
            <w:pPr>
              <w:jc w:val="right"/>
              <w:rPr>
                <w:sz w:val="20"/>
                <w:szCs w:val="20"/>
              </w:rPr>
            </w:pPr>
            <w:r>
              <w:rPr>
                <w:sz w:val="20"/>
                <w:szCs w:val="20"/>
              </w:rPr>
              <w:t>5.687,64</w:t>
            </w:r>
          </w:p>
        </w:tc>
      </w:tr>
      <w:tr w:rsidR="00360364" w:rsidTr="00360364">
        <w:trPr>
          <w:trHeight w:val="283"/>
        </w:trPr>
        <w:tc>
          <w:tcPr>
            <w:tcW w:w="3544" w:type="dxa"/>
            <w:vAlign w:val="center"/>
          </w:tcPr>
          <w:p w:rsidR="00360364" w:rsidRPr="00E63CD7" w:rsidRDefault="00360364" w:rsidP="00360364">
            <w:pPr>
              <w:ind w:left="-108" w:right="-108"/>
              <w:rPr>
                <w:sz w:val="20"/>
                <w:szCs w:val="20"/>
              </w:rPr>
            </w:pPr>
            <w:r w:rsidRPr="00E63CD7">
              <w:rPr>
                <w:sz w:val="20"/>
                <w:szCs w:val="20"/>
              </w:rPr>
              <w:t xml:space="preserve"> Grupo Mutual</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1.514,00</w:t>
            </w:r>
          </w:p>
        </w:tc>
        <w:tc>
          <w:tcPr>
            <w:tcW w:w="1276" w:type="dxa"/>
            <w:vAlign w:val="center"/>
          </w:tcPr>
          <w:p w:rsidR="00360364" w:rsidRPr="00E63CD7" w:rsidRDefault="00CD4EC4" w:rsidP="00360364">
            <w:pPr>
              <w:jc w:val="right"/>
              <w:rPr>
                <w:sz w:val="20"/>
                <w:szCs w:val="20"/>
              </w:rPr>
            </w:pPr>
            <w:r>
              <w:rPr>
                <w:sz w:val="20"/>
                <w:szCs w:val="20"/>
              </w:rPr>
              <w:t>1.514,00</w:t>
            </w:r>
          </w:p>
        </w:tc>
      </w:tr>
      <w:tr w:rsidR="00360364" w:rsidTr="00360364">
        <w:trPr>
          <w:trHeight w:val="283"/>
        </w:trPr>
        <w:tc>
          <w:tcPr>
            <w:tcW w:w="3544" w:type="dxa"/>
            <w:vAlign w:val="center"/>
          </w:tcPr>
          <w:p w:rsidR="00360364" w:rsidRPr="00E63CD7" w:rsidRDefault="00360364" w:rsidP="00360364">
            <w:pPr>
              <w:ind w:left="-108" w:right="-108"/>
              <w:rPr>
                <w:sz w:val="20"/>
                <w:szCs w:val="20"/>
                <w:lang w:val="en-US"/>
              </w:rPr>
            </w:pPr>
            <w:r w:rsidRPr="00E63CD7">
              <w:rPr>
                <w:sz w:val="20"/>
                <w:szCs w:val="20"/>
                <w:lang w:val="en-US"/>
              </w:rPr>
              <w:t xml:space="preserve"> Coocique R.L.</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477,00</w:t>
            </w:r>
          </w:p>
        </w:tc>
        <w:tc>
          <w:tcPr>
            <w:tcW w:w="1276" w:type="dxa"/>
            <w:vAlign w:val="center"/>
          </w:tcPr>
          <w:p w:rsidR="00360364" w:rsidRPr="00E63CD7" w:rsidRDefault="00CD4EC4" w:rsidP="00360364">
            <w:pPr>
              <w:jc w:val="right"/>
              <w:rPr>
                <w:sz w:val="20"/>
                <w:szCs w:val="20"/>
              </w:rPr>
            </w:pPr>
            <w:r>
              <w:rPr>
                <w:sz w:val="20"/>
                <w:szCs w:val="20"/>
              </w:rPr>
              <w:t>477,00</w:t>
            </w:r>
          </w:p>
        </w:tc>
      </w:tr>
      <w:tr w:rsidR="00360364" w:rsidTr="00360364">
        <w:trPr>
          <w:trHeight w:val="283"/>
        </w:trPr>
        <w:tc>
          <w:tcPr>
            <w:tcW w:w="3544" w:type="dxa"/>
            <w:vAlign w:val="center"/>
          </w:tcPr>
          <w:p w:rsidR="00360364" w:rsidRPr="00E63CD7" w:rsidRDefault="00360364" w:rsidP="00360364">
            <w:pPr>
              <w:ind w:left="-108" w:right="-108"/>
              <w:rPr>
                <w:sz w:val="20"/>
                <w:szCs w:val="20"/>
                <w:lang w:val="en-US"/>
              </w:rPr>
            </w:pPr>
            <w:r w:rsidRPr="00E63CD7">
              <w:rPr>
                <w:sz w:val="20"/>
                <w:szCs w:val="20"/>
                <w:lang w:val="en-US"/>
              </w:rPr>
              <w:t xml:space="preserve"> Fund. CR-Canadá</w:t>
            </w:r>
          </w:p>
        </w:tc>
        <w:tc>
          <w:tcPr>
            <w:tcW w:w="1417" w:type="dxa"/>
            <w:vAlign w:val="center"/>
          </w:tcPr>
          <w:p w:rsidR="00360364" w:rsidRPr="00E63CD7" w:rsidRDefault="00CD4EC4" w:rsidP="00360364">
            <w:pPr>
              <w:jc w:val="right"/>
              <w:rPr>
                <w:sz w:val="20"/>
                <w:szCs w:val="20"/>
              </w:rPr>
            </w:pPr>
            <w:r>
              <w:rPr>
                <w:sz w:val="20"/>
                <w:szCs w:val="20"/>
              </w:rPr>
              <w:t>258,55</w:t>
            </w:r>
          </w:p>
        </w:tc>
        <w:tc>
          <w:tcPr>
            <w:tcW w:w="1276" w:type="dxa"/>
            <w:vAlign w:val="center"/>
          </w:tcPr>
          <w:p w:rsidR="00360364" w:rsidRPr="00E63CD7" w:rsidRDefault="00CD4EC4" w:rsidP="00360364">
            <w:pPr>
              <w:jc w:val="right"/>
              <w:rPr>
                <w:sz w:val="20"/>
                <w:szCs w:val="20"/>
              </w:rPr>
            </w:pPr>
            <w:r>
              <w:rPr>
                <w:sz w:val="20"/>
                <w:szCs w:val="20"/>
              </w:rPr>
              <w:t>468,00</w:t>
            </w:r>
          </w:p>
        </w:tc>
        <w:tc>
          <w:tcPr>
            <w:tcW w:w="1276" w:type="dxa"/>
            <w:vAlign w:val="center"/>
          </w:tcPr>
          <w:p w:rsidR="00360364" w:rsidRPr="00E63CD7" w:rsidRDefault="00CD4EC4" w:rsidP="00360364">
            <w:pPr>
              <w:jc w:val="right"/>
              <w:rPr>
                <w:sz w:val="20"/>
                <w:szCs w:val="20"/>
              </w:rPr>
            </w:pPr>
            <w:r>
              <w:rPr>
                <w:sz w:val="20"/>
                <w:szCs w:val="20"/>
              </w:rPr>
              <w:t>726,55</w:t>
            </w:r>
          </w:p>
        </w:tc>
      </w:tr>
      <w:tr w:rsidR="00360364" w:rsidTr="00360364">
        <w:trPr>
          <w:trHeight w:val="283"/>
        </w:trPr>
        <w:tc>
          <w:tcPr>
            <w:tcW w:w="3544" w:type="dxa"/>
            <w:vAlign w:val="center"/>
          </w:tcPr>
          <w:p w:rsidR="00360364" w:rsidRPr="00E63CD7" w:rsidRDefault="00360364" w:rsidP="00360364">
            <w:pPr>
              <w:ind w:left="-108" w:right="-108"/>
              <w:rPr>
                <w:sz w:val="20"/>
                <w:szCs w:val="20"/>
                <w:lang w:val="en-US"/>
              </w:rPr>
            </w:pPr>
            <w:r w:rsidRPr="00E63CD7">
              <w:rPr>
                <w:sz w:val="20"/>
                <w:szCs w:val="20"/>
                <w:lang w:val="en-US"/>
              </w:rPr>
              <w:t xml:space="preserve"> Coopenae R.L.</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664,00</w:t>
            </w:r>
          </w:p>
        </w:tc>
        <w:tc>
          <w:tcPr>
            <w:tcW w:w="1276" w:type="dxa"/>
            <w:vAlign w:val="center"/>
          </w:tcPr>
          <w:p w:rsidR="00360364" w:rsidRPr="00E63CD7" w:rsidRDefault="00CD4EC4" w:rsidP="00360364">
            <w:pPr>
              <w:jc w:val="right"/>
              <w:rPr>
                <w:sz w:val="20"/>
                <w:szCs w:val="20"/>
              </w:rPr>
            </w:pPr>
            <w:r>
              <w:rPr>
                <w:sz w:val="20"/>
                <w:szCs w:val="20"/>
              </w:rPr>
              <w:t>664,00</w:t>
            </w:r>
          </w:p>
        </w:tc>
      </w:tr>
      <w:tr w:rsidR="00360364" w:rsidTr="00360364">
        <w:trPr>
          <w:trHeight w:val="283"/>
        </w:trPr>
        <w:tc>
          <w:tcPr>
            <w:tcW w:w="3544" w:type="dxa"/>
            <w:vAlign w:val="center"/>
          </w:tcPr>
          <w:p w:rsidR="00360364" w:rsidRPr="00E63CD7" w:rsidRDefault="00360364" w:rsidP="00360364">
            <w:pPr>
              <w:ind w:left="-108" w:right="-108"/>
              <w:rPr>
                <w:sz w:val="20"/>
                <w:szCs w:val="20"/>
              </w:rPr>
            </w:pPr>
            <w:r w:rsidRPr="00E63CD7">
              <w:rPr>
                <w:sz w:val="20"/>
                <w:szCs w:val="20"/>
                <w:lang w:val="es-CR"/>
              </w:rPr>
              <w:t xml:space="preserve"> Coop</w:t>
            </w:r>
            <w:r w:rsidRPr="00E63CD7">
              <w:rPr>
                <w:sz w:val="20"/>
                <w:szCs w:val="20"/>
              </w:rPr>
              <w:t>ealianza R.L.</w:t>
            </w:r>
          </w:p>
        </w:tc>
        <w:tc>
          <w:tcPr>
            <w:tcW w:w="1417" w:type="dxa"/>
            <w:vAlign w:val="center"/>
          </w:tcPr>
          <w:p w:rsidR="00360364" w:rsidRPr="00E63CD7" w:rsidRDefault="00CD4EC4" w:rsidP="00360364">
            <w:pPr>
              <w:jc w:val="right"/>
              <w:rPr>
                <w:sz w:val="20"/>
                <w:szCs w:val="20"/>
              </w:rPr>
            </w:pPr>
            <w:r>
              <w:rPr>
                <w:sz w:val="20"/>
                <w:szCs w:val="20"/>
              </w:rPr>
              <w:t>161,49</w:t>
            </w:r>
          </w:p>
        </w:tc>
        <w:tc>
          <w:tcPr>
            <w:tcW w:w="1276" w:type="dxa"/>
            <w:vAlign w:val="center"/>
          </w:tcPr>
          <w:p w:rsidR="00360364" w:rsidRPr="00E63CD7" w:rsidRDefault="00CD4EC4" w:rsidP="00360364">
            <w:pPr>
              <w:jc w:val="right"/>
              <w:rPr>
                <w:sz w:val="20"/>
                <w:szCs w:val="20"/>
              </w:rPr>
            </w:pPr>
            <w:r>
              <w:rPr>
                <w:sz w:val="20"/>
                <w:szCs w:val="20"/>
              </w:rPr>
              <w:t>647,00</w:t>
            </w:r>
          </w:p>
        </w:tc>
        <w:tc>
          <w:tcPr>
            <w:tcW w:w="1276" w:type="dxa"/>
            <w:vAlign w:val="center"/>
          </w:tcPr>
          <w:p w:rsidR="00360364" w:rsidRPr="00E63CD7" w:rsidRDefault="00CD4EC4" w:rsidP="00360364">
            <w:pPr>
              <w:jc w:val="right"/>
              <w:rPr>
                <w:sz w:val="20"/>
                <w:szCs w:val="20"/>
              </w:rPr>
            </w:pPr>
            <w:r>
              <w:rPr>
                <w:sz w:val="20"/>
                <w:szCs w:val="20"/>
              </w:rPr>
              <w:t>808,49</w:t>
            </w:r>
          </w:p>
        </w:tc>
      </w:tr>
      <w:tr w:rsidR="00360364" w:rsidTr="00360364">
        <w:trPr>
          <w:trHeight w:val="283"/>
        </w:trPr>
        <w:tc>
          <w:tcPr>
            <w:tcW w:w="3544" w:type="dxa"/>
            <w:vAlign w:val="center"/>
          </w:tcPr>
          <w:p w:rsidR="00360364" w:rsidRPr="00E63CD7" w:rsidRDefault="00360364" w:rsidP="00360364">
            <w:pPr>
              <w:ind w:left="-108" w:right="-108"/>
              <w:rPr>
                <w:sz w:val="20"/>
                <w:szCs w:val="20"/>
              </w:rPr>
            </w:pPr>
            <w:r w:rsidRPr="00E63CD7">
              <w:rPr>
                <w:sz w:val="20"/>
                <w:szCs w:val="20"/>
              </w:rPr>
              <w:t xml:space="preserve"> Coopeservidores R.L.</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575,00</w:t>
            </w:r>
          </w:p>
        </w:tc>
        <w:tc>
          <w:tcPr>
            <w:tcW w:w="1276" w:type="dxa"/>
            <w:vAlign w:val="center"/>
          </w:tcPr>
          <w:p w:rsidR="00360364" w:rsidRPr="00E63CD7" w:rsidRDefault="00CD4EC4" w:rsidP="00360364">
            <w:pPr>
              <w:jc w:val="right"/>
              <w:rPr>
                <w:sz w:val="20"/>
                <w:szCs w:val="20"/>
              </w:rPr>
            </w:pPr>
            <w:r>
              <w:rPr>
                <w:sz w:val="20"/>
                <w:szCs w:val="20"/>
              </w:rPr>
              <w:t>575,00</w:t>
            </w:r>
          </w:p>
        </w:tc>
      </w:tr>
      <w:tr w:rsidR="00360364" w:rsidTr="00360364">
        <w:trPr>
          <w:trHeight w:val="283"/>
        </w:trPr>
        <w:tc>
          <w:tcPr>
            <w:tcW w:w="3544" w:type="dxa"/>
            <w:vAlign w:val="center"/>
          </w:tcPr>
          <w:p w:rsidR="00360364" w:rsidRPr="00E63CD7" w:rsidRDefault="00360364" w:rsidP="00360364">
            <w:pPr>
              <w:ind w:left="-108" w:right="-108"/>
              <w:rPr>
                <w:sz w:val="20"/>
                <w:szCs w:val="20"/>
              </w:rPr>
            </w:pPr>
            <w:r w:rsidRPr="00E63CD7">
              <w:rPr>
                <w:sz w:val="20"/>
                <w:szCs w:val="20"/>
              </w:rPr>
              <w:t xml:space="preserve"> BAC San José</w:t>
            </w:r>
          </w:p>
        </w:tc>
        <w:tc>
          <w:tcPr>
            <w:tcW w:w="1417" w:type="dxa"/>
            <w:vAlign w:val="center"/>
          </w:tcPr>
          <w:p w:rsidR="00360364" w:rsidRPr="00E63CD7" w:rsidRDefault="00CD4EC4" w:rsidP="00360364">
            <w:pPr>
              <w:jc w:val="right"/>
              <w:rPr>
                <w:sz w:val="20"/>
                <w:szCs w:val="20"/>
              </w:rPr>
            </w:pPr>
            <w:r>
              <w:rPr>
                <w:sz w:val="20"/>
                <w:szCs w:val="20"/>
              </w:rPr>
              <w:t>50,00</w:t>
            </w:r>
          </w:p>
        </w:tc>
        <w:tc>
          <w:tcPr>
            <w:tcW w:w="1276"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50,00</w:t>
            </w:r>
          </w:p>
        </w:tc>
      </w:tr>
      <w:tr w:rsidR="00360364" w:rsidTr="00360364">
        <w:trPr>
          <w:trHeight w:val="283"/>
        </w:trPr>
        <w:tc>
          <w:tcPr>
            <w:tcW w:w="3544" w:type="dxa"/>
            <w:vAlign w:val="center"/>
          </w:tcPr>
          <w:p w:rsidR="00360364" w:rsidRPr="00E63CD7" w:rsidRDefault="00360364" w:rsidP="00360364">
            <w:pPr>
              <w:ind w:left="-108" w:right="-108"/>
              <w:rPr>
                <w:sz w:val="20"/>
                <w:szCs w:val="20"/>
              </w:rPr>
            </w:pPr>
            <w:r w:rsidRPr="00E63CD7">
              <w:rPr>
                <w:sz w:val="20"/>
                <w:szCs w:val="20"/>
              </w:rPr>
              <w:t xml:space="preserve"> CoopeUna R.L.</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387,00</w:t>
            </w:r>
          </w:p>
        </w:tc>
        <w:tc>
          <w:tcPr>
            <w:tcW w:w="1276" w:type="dxa"/>
            <w:vAlign w:val="center"/>
          </w:tcPr>
          <w:p w:rsidR="00360364" w:rsidRPr="00E63CD7" w:rsidRDefault="00CD4EC4" w:rsidP="00360364">
            <w:pPr>
              <w:jc w:val="right"/>
              <w:rPr>
                <w:sz w:val="20"/>
                <w:szCs w:val="20"/>
              </w:rPr>
            </w:pPr>
            <w:r>
              <w:rPr>
                <w:sz w:val="20"/>
                <w:szCs w:val="20"/>
              </w:rPr>
              <w:t>387,00</w:t>
            </w:r>
          </w:p>
        </w:tc>
      </w:tr>
      <w:tr w:rsidR="00360364" w:rsidTr="00360364">
        <w:trPr>
          <w:trHeight w:val="283"/>
        </w:trPr>
        <w:tc>
          <w:tcPr>
            <w:tcW w:w="3544" w:type="dxa"/>
            <w:vAlign w:val="center"/>
          </w:tcPr>
          <w:p w:rsidR="00360364" w:rsidRPr="00E63CD7" w:rsidRDefault="00CD4EC4" w:rsidP="00360364">
            <w:pPr>
              <w:ind w:left="-108" w:right="-108"/>
              <w:rPr>
                <w:sz w:val="20"/>
                <w:szCs w:val="20"/>
              </w:rPr>
            </w:pPr>
            <w:r>
              <w:rPr>
                <w:sz w:val="20"/>
                <w:szCs w:val="20"/>
              </w:rPr>
              <w:t xml:space="preserve"> </w:t>
            </w:r>
            <w:r w:rsidR="00360364" w:rsidRPr="00E63CD7">
              <w:rPr>
                <w:sz w:val="20"/>
                <w:szCs w:val="20"/>
              </w:rPr>
              <w:t>COOPECAJA R.L.</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200,00</w:t>
            </w:r>
          </w:p>
        </w:tc>
        <w:tc>
          <w:tcPr>
            <w:tcW w:w="1276" w:type="dxa"/>
            <w:vAlign w:val="center"/>
          </w:tcPr>
          <w:p w:rsidR="00360364" w:rsidRPr="00E63CD7" w:rsidRDefault="00CD4EC4" w:rsidP="00360364">
            <w:pPr>
              <w:jc w:val="right"/>
              <w:rPr>
                <w:sz w:val="20"/>
                <w:szCs w:val="20"/>
              </w:rPr>
            </w:pPr>
            <w:r>
              <w:rPr>
                <w:sz w:val="20"/>
                <w:szCs w:val="20"/>
              </w:rPr>
              <w:t>200,00</w:t>
            </w:r>
          </w:p>
        </w:tc>
      </w:tr>
      <w:tr w:rsidR="00360364" w:rsidTr="00360364">
        <w:trPr>
          <w:trHeight w:val="283"/>
        </w:trPr>
        <w:tc>
          <w:tcPr>
            <w:tcW w:w="3544" w:type="dxa"/>
            <w:vAlign w:val="center"/>
          </w:tcPr>
          <w:p w:rsidR="00360364" w:rsidRPr="00E63CD7" w:rsidRDefault="00CD4EC4" w:rsidP="00360364">
            <w:pPr>
              <w:ind w:left="-108" w:right="-108"/>
              <w:rPr>
                <w:sz w:val="20"/>
                <w:szCs w:val="20"/>
              </w:rPr>
            </w:pPr>
            <w:r>
              <w:rPr>
                <w:sz w:val="20"/>
                <w:szCs w:val="20"/>
              </w:rPr>
              <w:t xml:space="preserve"> </w:t>
            </w:r>
            <w:r w:rsidR="00360364" w:rsidRPr="00E63CD7">
              <w:rPr>
                <w:sz w:val="20"/>
                <w:szCs w:val="20"/>
              </w:rPr>
              <w:t>COOPESPARTA R.L.</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200,00</w:t>
            </w:r>
          </w:p>
        </w:tc>
        <w:tc>
          <w:tcPr>
            <w:tcW w:w="1276" w:type="dxa"/>
            <w:vAlign w:val="center"/>
          </w:tcPr>
          <w:p w:rsidR="00360364" w:rsidRPr="00E63CD7" w:rsidRDefault="00CD4EC4" w:rsidP="00360364">
            <w:pPr>
              <w:jc w:val="right"/>
              <w:rPr>
                <w:sz w:val="20"/>
                <w:szCs w:val="20"/>
              </w:rPr>
            </w:pPr>
            <w:r>
              <w:rPr>
                <w:sz w:val="20"/>
                <w:szCs w:val="20"/>
              </w:rPr>
              <w:t>200,00</w:t>
            </w:r>
          </w:p>
        </w:tc>
      </w:tr>
      <w:tr w:rsidR="00360364" w:rsidTr="00360364">
        <w:trPr>
          <w:trHeight w:val="283"/>
        </w:trPr>
        <w:tc>
          <w:tcPr>
            <w:tcW w:w="3544" w:type="dxa"/>
            <w:vAlign w:val="center"/>
          </w:tcPr>
          <w:p w:rsidR="00360364" w:rsidRPr="00E63CD7" w:rsidRDefault="00CD4EC4" w:rsidP="00360364">
            <w:pPr>
              <w:ind w:left="-108" w:right="-108"/>
              <w:rPr>
                <w:sz w:val="20"/>
                <w:szCs w:val="20"/>
              </w:rPr>
            </w:pPr>
            <w:r>
              <w:rPr>
                <w:sz w:val="20"/>
                <w:szCs w:val="20"/>
              </w:rPr>
              <w:t xml:space="preserve"> </w:t>
            </w:r>
            <w:r w:rsidR="00360364" w:rsidRPr="00E63CD7">
              <w:rPr>
                <w:sz w:val="20"/>
                <w:szCs w:val="20"/>
              </w:rPr>
              <w:t>CREDECOOP</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150,00</w:t>
            </w:r>
          </w:p>
        </w:tc>
        <w:tc>
          <w:tcPr>
            <w:tcW w:w="1276" w:type="dxa"/>
            <w:vAlign w:val="center"/>
          </w:tcPr>
          <w:p w:rsidR="00360364" w:rsidRPr="00E63CD7" w:rsidRDefault="00CD4EC4" w:rsidP="00360364">
            <w:pPr>
              <w:jc w:val="right"/>
              <w:rPr>
                <w:sz w:val="20"/>
                <w:szCs w:val="20"/>
              </w:rPr>
            </w:pPr>
            <w:r>
              <w:rPr>
                <w:sz w:val="20"/>
                <w:szCs w:val="20"/>
              </w:rPr>
              <w:t>150,00</w:t>
            </w:r>
          </w:p>
        </w:tc>
      </w:tr>
      <w:tr w:rsidR="00360364" w:rsidTr="00360364">
        <w:trPr>
          <w:trHeight w:val="283"/>
        </w:trPr>
        <w:tc>
          <w:tcPr>
            <w:tcW w:w="3544" w:type="dxa"/>
            <w:vAlign w:val="center"/>
          </w:tcPr>
          <w:p w:rsidR="00360364" w:rsidRPr="00E63CD7" w:rsidRDefault="00CD4EC4" w:rsidP="00360364">
            <w:pPr>
              <w:ind w:left="-108" w:right="-108"/>
              <w:rPr>
                <w:sz w:val="20"/>
                <w:szCs w:val="20"/>
              </w:rPr>
            </w:pPr>
            <w:r>
              <w:rPr>
                <w:sz w:val="20"/>
                <w:szCs w:val="20"/>
              </w:rPr>
              <w:t xml:space="preserve"> </w:t>
            </w:r>
            <w:r w:rsidR="00360364" w:rsidRPr="00E63CD7">
              <w:rPr>
                <w:sz w:val="20"/>
                <w:szCs w:val="20"/>
              </w:rPr>
              <w:t>ASEDEMASA</w:t>
            </w:r>
          </w:p>
        </w:tc>
        <w:tc>
          <w:tcPr>
            <w:tcW w:w="1417" w:type="dxa"/>
            <w:vAlign w:val="center"/>
          </w:tcPr>
          <w:p w:rsidR="00360364" w:rsidRPr="00E63CD7" w:rsidRDefault="00CD4EC4" w:rsidP="00360364">
            <w:pPr>
              <w:jc w:val="right"/>
              <w:rPr>
                <w:sz w:val="20"/>
                <w:szCs w:val="20"/>
              </w:rPr>
            </w:pPr>
            <w:r>
              <w:rPr>
                <w:sz w:val="20"/>
                <w:szCs w:val="20"/>
              </w:rPr>
              <w:t>0,00</w:t>
            </w:r>
          </w:p>
        </w:tc>
        <w:tc>
          <w:tcPr>
            <w:tcW w:w="1276" w:type="dxa"/>
            <w:vAlign w:val="center"/>
          </w:tcPr>
          <w:p w:rsidR="00360364" w:rsidRPr="00E63CD7" w:rsidRDefault="00CD4EC4" w:rsidP="00360364">
            <w:pPr>
              <w:jc w:val="right"/>
              <w:rPr>
                <w:sz w:val="20"/>
                <w:szCs w:val="20"/>
              </w:rPr>
            </w:pPr>
            <w:r>
              <w:rPr>
                <w:sz w:val="20"/>
                <w:szCs w:val="20"/>
              </w:rPr>
              <w:t>153,00</w:t>
            </w:r>
          </w:p>
        </w:tc>
        <w:tc>
          <w:tcPr>
            <w:tcW w:w="1276" w:type="dxa"/>
            <w:vAlign w:val="center"/>
          </w:tcPr>
          <w:p w:rsidR="00360364" w:rsidRPr="00E63CD7" w:rsidRDefault="00CD4EC4" w:rsidP="00360364">
            <w:pPr>
              <w:jc w:val="right"/>
              <w:rPr>
                <w:sz w:val="20"/>
                <w:szCs w:val="20"/>
              </w:rPr>
            </w:pPr>
            <w:r>
              <w:rPr>
                <w:sz w:val="20"/>
                <w:szCs w:val="20"/>
              </w:rPr>
              <w:t>153,00</w:t>
            </w:r>
          </w:p>
        </w:tc>
      </w:tr>
      <w:tr w:rsidR="00360364" w:rsidTr="00360364">
        <w:trPr>
          <w:trHeight w:val="283"/>
        </w:trPr>
        <w:tc>
          <w:tcPr>
            <w:tcW w:w="3544" w:type="dxa"/>
            <w:tcBorders>
              <w:bottom w:val="single" w:sz="12" w:space="0" w:color="auto"/>
            </w:tcBorders>
            <w:vAlign w:val="center"/>
          </w:tcPr>
          <w:p w:rsidR="00360364" w:rsidRPr="00E63CD7" w:rsidRDefault="00CD4EC4" w:rsidP="00360364">
            <w:pPr>
              <w:ind w:left="-108" w:right="-108"/>
              <w:rPr>
                <w:sz w:val="20"/>
                <w:szCs w:val="20"/>
              </w:rPr>
            </w:pPr>
            <w:r>
              <w:rPr>
                <w:sz w:val="20"/>
                <w:szCs w:val="20"/>
              </w:rPr>
              <w:t xml:space="preserve"> </w:t>
            </w:r>
            <w:r w:rsidR="00360364" w:rsidRPr="00E63CD7">
              <w:rPr>
                <w:sz w:val="20"/>
                <w:szCs w:val="20"/>
              </w:rPr>
              <w:t>ASEMINA</w:t>
            </w:r>
          </w:p>
        </w:tc>
        <w:tc>
          <w:tcPr>
            <w:tcW w:w="1417" w:type="dxa"/>
            <w:tcBorders>
              <w:bottom w:val="single" w:sz="12" w:space="0" w:color="auto"/>
            </w:tcBorders>
            <w:vAlign w:val="center"/>
          </w:tcPr>
          <w:p w:rsidR="00360364" w:rsidRPr="00E63CD7" w:rsidRDefault="00CD4EC4" w:rsidP="00360364">
            <w:pPr>
              <w:jc w:val="right"/>
              <w:rPr>
                <w:sz w:val="20"/>
                <w:szCs w:val="20"/>
              </w:rPr>
            </w:pPr>
            <w:r>
              <w:rPr>
                <w:sz w:val="20"/>
                <w:szCs w:val="20"/>
              </w:rPr>
              <w:t>100,00</w:t>
            </w:r>
          </w:p>
        </w:tc>
        <w:tc>
          <w:tcPr>
            <w:tcW w:w="1276" w:type="dxa"/>
            <w:tcBorders>
              <w:bottom w:val="single" w:sz="12" w:space="0" w:color="auto"/>
            </w:tcBorders>
            <w:vAlign w:val="center"/>
          </w:tcPr>
          <w:p w:rsidR="00360364" w:rsidRPr="00E63CD7" w:rsidRDefault="00CD4EC4" w:rsidP="00360364">
            <w:pPr>
              <w:jc w:val="right"/>
              <w:rPr>
                <w:sz w:val="20"/>
                <w:szCs w:val="20"/>
              </w:rPr>
            </w:pPr>
            <w:r>
              <w:rPr>
                <w:sz w:val="20"/>
                <w:szCs w:val="20"/>
              </w:rPr>
              <w:t>100,00</w:t>
            </w:r>
          </w:p>
        </w:tc>
        <w:tc>
          <w:tcPr>
            <w:tcW w:w="1276" w:type="dxa"/>
            <w:tcBorders>
              <w:bottom w:val="single" w:sz="12" w:space="0" w:color="auto"/>
            </w:tcBorders>
            <w:vAlign w:val="center"/>
          </w:tcPr>
          <w:p w:rsidR="00360364" w:rsidRPr="00E63CD7" w:rsidRDefault="00CD4EC4" w:rsidP="00360364">
            <w:pPr>
              <w:jc w:val="right"/>
              <w:rPr>
                <w:sz w:val="20"/>
                <w:szCs w:val="20"/>
              </w:rPr>
            </w:pPr>
            <w:r>
              <w:rPr>
                <w:sz w:val="20"/>
                <w:szCs w:val="20"/>
              </w:rPr>
              <w:t>200,00</w:t>
            </w:r>
          </w:p>
        </w:tc>
      </w:tr>
      <w:tr w:rsidR="00360364" w:rsidTr="00360364">
        <w:trPr>
          <w:trHeight w:val="340"/>
        </w:trPr>
        <w:tc>
          <w:tcPr>
            <w:tcW w:w="3544" w:type="dxa"/>
            <w:tcBorders>
              <w:top w:val="single" w:sz="12" w:space="0" w:color="auto"/>
              <w:bottom w:val="single" w:sz="12" w:space="0" w:color="auto"/>
            </w:tcBorders>
            <w:shd w:val="clear" w:color="auto" w:fill="DBE5F1" w:themeFill="accent1" w:themeFillTint="33"/>
            <w:vAlign w:val="center"/>
          </w:tcPr>
          <w:p w:rsidR="00360364" w:rsidRPr="00B316B8" w:rsidRDefault="00360364" w:rsidP="00360364">
            <w:pPr>
              <w:jc w:val="center"/>
              <w:rPr>
                <w:b/>
                <w:sz w:val="20"/>
                <w:szCs w:val="20"/>
              </w:rPr>
            </w:pPr>
            <w:r w:rsidRPr="00B316B8">
              <w:rPr>
                <w:b/>
                <w:sz w:val="20"/>
                <w:szCs w:val="20"/>
              </w:rPr>
              <w:t>Subtotal BFV</w:t>
            </w:r>
          </w:p>
        </w:tc>
        <w:tc>
          <w:tcPr>
            <w:tcW w:w="1417" w:type="dxa"/>
            <w:tcBorders>
              <w:top w:val="single" w:sz="12" w:space="0" w:color="auto"/>
              <w:bottom w:val="single" w:sz="12" w:space="0" w:color="auto"/>
            </w:tcBorders>
            <w:shd w:val="clear" w:color="auto" w:fill="DBE5F1" w:themeFill="accent1" w:themeFillTint="33"/>
            <w:vAlign w:val="center"/>
          </w:tcPr>
          <w:p w:rsidR="00360364" w:rsidRPr="00B316B8" w:rsidRDefault="00CD4EC4" w:rsidP="00360364">
            <w:pPr>
              <w:jc w:val="right"/>
              <w:rPr>
                <w:b/>
                <w:sz w:val="20"/>
                <w:szCs w:val="20"/>
              </w:rPr>
            </w:pPr>
            <w:r>
              <w:rPr>
                <w:b/>
                <w:sz w:val="20"/>
                <w:szCs w:val="20"/>
              </w:rPr>
              <w:t>4.717,07</w:t>
            </w:r>
          </w:p>
        </w:tc>
        <w:tc>
          <w:tcPr>
            <w:tcW w:w="1276" w:type="dxa"/>
            <w:tcBorders>
              <w:top w:val="single" w:sz="12" w:space="0" w:color="auto"/>
              <w:bottom w:val="single" w:sz="12" w:space="0" w:color="auto"/>
            </w:tcBorders>
            <w:shd w:val="clear" w:color="auto" w:fill="DBE5F1" w:themeFill="accent1" w:themeFillTint="33"/>
            <w:vAlign w:val="center"/>
          </w:tcPr>
          <w:p w:rsidR="00360364" w:rsidRPr="00B316B8" w:rsidRDefault="00CD4EC4" w:rsidP="00360364">
            <w:pPr>
              <w:jc w:val="right"/>
              <w:rPr>
                <w:b/>
                <w:sz w:val="20"/>
                <w:szCs w:val="20"/>
              </w:rPr>
            </w:pPr>
            <w:r>
              <w:rPr>
                <w:b/>
                <w:sz w:val="20"/>
                <w:szCs w:val="20"/>
              </w:rPr>
              <w:t>7.075,61</w:t>
            </w:r>
          </w:p>
        </w:tc>
        <w:tc>
          <w:tcPr>
            <w:tcW w:w="1276" w:type="dxa"/>
            <w:tcBorders>
              <w:top w:val="single" w:sz="12" w:space="0" w:color="auto"/>
              <w:bottom w:val="single" w:sz="12" w:space="0" w:color="auto"/>
            </w:tcBorders>
            <w:shd w:val="clear" w:color="auto" w:fill="DBE5F1" w:themeFill="accent1" w:themeFillTint="33"/>
            <w:vAlign w:val="center"/>
          </w:tcPr>
          <w:p w:rsidR="00360364" w:rsidRPr="00B316B8" w:rsidRDefault="00CD4EC4" w:rsidP="00360364">
            <w:pPr>
              <w:jc w:val="right"/>
              <w:rPr>
                <w:b/>
                <w:sz w:val="20"/>
                <w:szCs w:val="20"/>
              </w:rPr>
            </w:pPr>
            <w:r>
              <w:rPr>
                <w:b/>
                <w:sz w:val="20"/>
                <w:szCs w:val="20"/>
              </w:rPr>
              <w:t>11.792,69</w:t>
            </w:r>
          </w:p>
        </w:tc>
      </w:tr>
      <w:tr w:rsidR="00360364" w:rsidTr="00360364">
        <w:trPr>
          <w:trHeight w:val="283"/>
        </w:trPr>
        <w:tc>
          <w:tcPr>
            <w:tcW w:w="3544" w:type="dxa"/>
            <w:tcBorders>
              <w:top w:val="single" w:sz="12" w:space="0" w:color="auto"/>
            </w:tcBorders>
            <w:vAlign w:val="center"/>
          </w:tcPr>
          <w:p w:rsidR="00360364" w:rsidRPr="00E63CD7" w:rsidRDefault="00360364" w:rsidP="00360364">
            <w:pPr>
              <w:rPr>
                <w:sz w:val="20"/>
                <w:szCs w:val="20"/>
              </w:rPr>
            </w:pPr>
            <w:r w:rsidRPr="00E63CD7">
              <w:rPr>
                <w:sz w:val="20"/>
                <w:szCs w:val="20"/>
              </w:rPr>
              <w:t>Comisión entidades autorizadas</w:t>
            </w:r>
          </w:p>
        </w:tc>
        <w:tc>
          <w:tcPr>
            <w:tcW w:w="1417" w:type="dxa"/>
            <w:tcBorders>
              <w:top w:val="single" w:sz="12" w:space="0" w:color="auto"/>
            </w:tcBorders>
            <w:vAlign w:val="center"/>
          </w:tcPr>
          <w:p w:rsidR="00360364" w:rsidRPr="00E63CD7" w:rsidRDefault="00CD4EC4" w:rsidP="00360364">
            <w:pPr>
              <w:jc w:val="right"/>
              <w:rPr>
                <w:sz w:val="20"/>
                <w:szCs w:val="20"/>
              </w:rPr>
            </w:pPr>
            <w:r>
              <w:rPr>
                <w:sz w:val="20"/>
                <w:szCs w:val="20"/>
              </w:rPr>
              <w:t>94,34</w:t>
            </w:r>
          </w:p>
        </w:tc>
        <w:tc>
          <w:tcPr>
            <w:tcW w:w="1276" w:type="dxa"/>
            <w:tcBorders>
              <w:top w:val="single" w:sz="12" w:space="0" w:color="auto"/>
            </w:tcBorders>
            <w:vAlign w:val="center"/>
          </w:tcPr>
          <w:p w:rsidR="00360364" w:rsidRPr="00E63CD7" w:rsidRDefault="00CD4EC4" w:rsidP="00360364">
            <w:pPr>
              <w:jc w:val="right"/>
              <w:rPr>
                <w:sz w:val="20"/>
                <w:szCs w:val="20"/>
              </w:rPr>
            </w:pPr>
            <w:r>
              <w:rPr>
                <w:sz w:val="20"/>
                <w:szCs w:val="20"/>
              </w:rPr>
              <w:t>141,51</w:t>
            </w:r>
          </w:p>
        </w:tc>
        <w:tc>
          <w:tcPr>
            <w:tcW w:w="1276" w:type="dxa"/>
            <w:tcBorders>
              <w:top w:val="single" w:sz="12" w:space="0" w:color="auto"/>
            </w:tcBorders>
            <w:vAlign w:val="center"/>
          </w:tcPr>
          <w:p w:rsidR="00360364" w:rsidRPr="00E63CD7" w:rsidRDefault="00CD4EC4" w:rsidP="00360364">
            <w:pPr>
              <w:jc w:val="right"/>
              <w:rPr>
                <w:sz w:val="20"/>
                <w:szCs w:val="20"/>
              </w:rPr>
            </w:pPr>
            <w:r>
              <w:rPr>
                <w:sz w:val="20"/>
                <w:szCs w:val="20"/>
              </w:rPr>
              <w:t>235,85</w:t>
            </w:r>
          </w:p>
        </w:tc>
      </w:tr>
      <w:tr w:rsidR="00360364" w:rsidTr="00360364">
        <w:trPr>
          <w:trHeight w:val="283"/>
        </w:trPr>
        <w:tc>
          <w:tcPr>
            <w:tcW w:w="3544" w:type="dxa"/>
            <w:tcBorders>
              <w:bottom w:val="single" w:sz="12" w:space="0" w:color="auto"/>
            </w:tcBorders>
            <w:vAlign w:val="center"/>
          </w:tcPr>
          <w:p w:rsidR="00360364" w:rsidRPr="00E63CD7" w:rsidRDefault="00360364" w:rsidP="00360364">
            <w:pPr>
              <w:rPr>
                <w:sz w:val="20"/>
                <w:szCs w:val="20"/>
              </w:rPr>
            </w:pPr>
            <w:r w:rsidRPr="00E63CD7">
              <w:rPr>
                <w:sz w:val="20"/>
                <w:szCs w:val="20"/>
              </w:rPr>
              <w:t>Comisión Cuenta General</w:t>
            </w:r>
          </w:p>
        </w:tc>
        <w:tc>
          <w:tcPr>
            <w:tcW w:w="1417" w:type="dxa"/>
            <w:tcBorders>
              <w:bottom w:val="single" w:sz="12" w:space="0" w:color="auto"/>
            </w:tcBorders>
            <w:vAlign w:val="center"/>
          </w:tcPr>
          <w:p w:rsidR="00360364" w:rsidRPr="00E63CD7" w:rsidRDefault="00CD4EC4" w:rsidP="00360364">
            <w:pPr>
              <w:jc w:val="right"/>
              <w:rPr>
                <w:sz w:val="20"/>
                <w:szCs w:val="20"/>
              </w:rPr>
            </w:pPr>
            <w:r>
              <w:rPr>
                <w:sz w:val="20"/>
                <w:szCs w:val="20"/>
              </w:rPr>
              <w:t>260,71</w:t>
            </w:r>
          </w:p>
        </w:tc>
        <w:tc>
          <w:tcPr>
            <w:tcW w:w="1276" w:type="dxa"/>
            <w:tcBorders>
              <w:bottom w:val="single" w:sz="12" w:space="0" w:color="auto"/>
            </w:tcBorders>
            <w:vAlign w:val="center"/>
          </w:tcPr>
          <w:p w:rsidR="00360364" w:rsidRPr="00E63CD7" w:rsidRDefault="00CD4EC4" w:rsidP="00360364">
            <w:pPr>
              <w:jc w:val="right"/>
              <w:rPr>
                <w:sz w:val="20"/>
                <w:szCs w:val="20"/>
              </w:rPr>
            </w:pPr>
            <w:r>
              <w:rPr>
                <w:sz w:val="20"/>
                <w:szCs w:val="20"/>
              </w:rPr>
              <w:t>391,06</w:t>
            </w:r>
          </w:p>
        </w:tc>
        <w:tc>
          <w:tcPr>
            <w:tcW w:w="1276" w:type="dxa"/>
            <w:tcBorders>
              <w:bottom w:val="single" w:sz="12" w:space="0" w:color="auto"/>
            </w:tcBorders>
            <w:vAlign w:val="center"/>
          </w:tcPr>
          <w:p w:rsidR="00360364" w:rsidRPr="00E63CD7" w:rsidRDefault="00CD4EC4" w:rsidP="00360364">
            <w:pPr>
              <w:jc w:val="right"/>
              <w:rPr>
                <w:sz w:val="20"/>
                <w:szCs w:val="20"/>
              </w:rPr>
            </w:pPr>
            <w:r>
              <w:rPr>
                <w:sz w:val="20"/>
                <w:szCs w:val="20"/>
              </w:rPr>
              <w:t>651,77</w:t>
            </w:r>
          </w:p>
        </w:tc>
      </w:tr>
      <w:tr w:rsidR="00360364" w:rsidTr="00360364">
        <w:trPr>
          <w:trHeight w:val="340"/>
        </w:trPr>
        <w:tc>
          <w:tcPr>
            <w:tcW w:w="3544" w:type="dxa"/>
            <w:tcBorders>
              <w:top w:val="single" w:sz="12" w:space="0" w:color="auto"/>
              <w:bottom w:val="single" w:sz="12" w:space="0" w:color="auto"/>
            </w:tcBorders>
            <w:shd w:val="clear" w:color="auto" w:fill="DBE5F1" w:themeFill="accent1" w:themeFillTint="33"/>
            <w:vAlign w:val="center"/>
          </w:tcPr>
          <w:p w:rsidR="00360364" w:rsidRPr="00B316B8" w:rsidRDefault="00360364" w:rsidP="00360364">
            <w:pPr>
              <w:jc w:val="center"/>
              <w:rPr>
                <w:b/>
                <w:sz w:val="20"/>
                <w:szCs w:val="20"/>
              </w:rPr>
            </w:pPr>
            <w:r w:rsidRPr="00B316B8">
              <w:rPr>
                <w:b/>
                <w:sz w:val="20"/>
                <w:szCs w:val="20"/>
              </w:rPr>
              <w:t>TOTAL</w:t>
            </w:r>
          </w:p>
        </w:tc>
        <w:tc>
          <w:tcPr>
            <w:tcW w:w="1417" w:type="dxa"/>
            <w:tcBorders>
              <w:top w:val="single" w:sz="12" w:space="0" w:color="auto"/>
              <w:bottom w:val="single" w:sz="12" w:space="0" w:color="auto"/>
            </w:tcBorders>
            <w:shd w:val="clear" w:color="auto" w:fill="DBE5F1" w:themeFill="accent1" w:themeFillTint="33"/>
            <w:vAlign w:val="center"/>
          </w:tcPr>
          <w:p w:rsidR="00360364" w:rsidRPr="00B316B8" w:rsidRDefault="00CD4EC4" w:rsidP="00360364">
            <w:pPr>
              <w:jc w:val="right"/>
              <w:rPr>
                <w:b/>
                <w:sz w:val="20"/>
                <w:szCs w:val="20"/>
              </w:rPr>
            </w:pPr>
            <w:r>
              <w:rPr>
                <w:b/>
                <w:sz w:val="20"/>
                <w:szCs w:val="20"/>
              </w:rPr>
              <w:t>5.072,12</w:t>
            </w:r>
          </w:p>
        </w:tc>
        <w:tc>
          <w:tcPr>
            <w:tcW w:w="1276" w:type="dxa"/>
            <w:tcBorders>
              <w:top w:val="single" w:sz="12" w:space="0" w:color="auto"/>
              <w:bottom w:val="single" w:sz="12" w:space="0" w:color="auto"/>
            </w:tcBorders>
            <w:shd w:val="clear" w:color="auto" w:fill="DBE5F1" w:themeFill="accent1" w:themeFillTint="33"/>
            <w:vAlign w:val="center"/>
          </w:tcPr>
          <w:p w:rsidR="00360364" w:rsidRPr="00B316B8" w:rsidRDefault="00CD4EC4" w:rsidP="00360364">
            <w:pPr>
              <w:jc w:val="right"/>
              <w:rPr>
                <w:b/>
                <w:sz w:val="20"/>
                <w:szCs w:val="20"/>
              </w:rPr>
            </w:pPr>
            <w:r>
              <w:rPr>
                <w:b/>
                <w:sz w:val="20"/>
                <w:szCs w:val="20"/>
              </w:rPr>
              <w:t>7.608,18</w:t>
            </w:r>
          </w:p>
        </w:tc>
        <w:tc>
          <w:tcPr>
            <w:tcW w:w="1276" w:type="dxa"/>
            <w:tcBorders>
              <w:top w:val="single" w:sz="12" w:space="0" w:color="auto"/>
              <w:bottom w:val="single" w:sz="12" w:space="0" w:color="auto"/>
            </w:tcBorders>
            <w:shd w:val="clear" w:color="auto" w:fill="DBE5F1" w:themeFill="accent1" w:themeFillTint="33"/>
            <w:vAlign w:val="center"/>
          </w:tcPr>
          <w:p w:rsidR="00360364" w:rsidRPr="00B316B8" w:rsidRDefault="00CD4EC4" w:rsidP="00360364">
            <w:pPr>
              <w:jc w:val="right"/>
              <w:rPr>
                <w:b/>
                <w:sz w:val="20"/>
                <w:szCs w:val="20"/>
              </w:rPr>
            </w:pPr>
            <w:r>
              <w:rPr>
                <w:b/>
                <w:sz w:val="20"/>
                <w:szCs w:val="20"/>
              </w:rPr>
              <w:t>12.680,31</w:t>
            </w:r>
          </w:p>
        </w:tc>
      </w:tr>
    </w:tbl>
    <w:p w:rsidR="00DD2E49" w:rsidRDefault="00DD2E49" w:rsidP="002B71CC">
      <w:pPr>
        <w:spacing w:line="360" w:lineRule="auto"/>
        <w:jc w:val="both"/>
        <w:rPr>
          <w:rFonts w:cs="Arial"/>
          <w:sz w:val="22"/>
          <w:szCs w:val="22"/>
        </w:rPr>
      </w:pPr>
    </w:p>
    <w:p w:rsidR="002B71CC" w:rsidRDefault="00C14167" w:rsidP="002B71CC">
      <w:pPr>
        <w:spacing w:line="360" w:lineRule="auto"/>
        <w:jc w:val="both"/>
        <w:rPr>
          <w:rFonts w:cs="Arial"/>
          <w:sz w:val="22"/>
          <w:szCs w:val="22"/>
        </w:rPr>
      </w:pPr>
      <w:r>
        <w:rPr>
          <w:rFonts w:cs="Arial"/>
          <w:b/>
          <w:bCs/>
          <w:color w:val="000000"/>
          <w:sz w:val="22"/>
          <w:szCs w:val="22"/>
        </w:rPr>
        <w:t>2</w:t>
      </w:r>
      <w:r w:rsidRPr="00C70745">
        <w:rPr>
          <w:rFonts w:cs="Arial"/>
          <w:b/>
          <w:bCs/>
          <w:color w:val="000000"/>
          <w:sz w:val="22"/>
          <w:szCs w:val="22"/>
        </w:rPr>
        <w:t>)</w:t>
      </w:r>
      <w:r w:rsidRPr="00C70745">
        <w:rPr>
          <w:rFonts w:cs="Arial"/>
          <w:color w:val="000000"/>
          <w:sz w:val="22"/>
          <w:szCs w:val="22"/>
        </w:rPr>
        <w:t xml:space="preserve"> </w:t>
      </w:r>
      <w:r>
        <w:rPr>
          <w:rFonts w:cs="Arial"/>
          <w:color w:val="000000"/>
          <w:sz w:val="22"/>
          <w:szCs w:val="22"/>
        </w:rPr>
        <w:t>Se</w:t>
      </w:r>
      <w:r w:rsidRPr="00C70745">
        <w:rPr>
          <w:rFonts w:cs="Arial"/>
          <w:color w:val="000000"/>
          <w:sz w:val="22"/>
          <w:szCs w:val="22"/>
        </w:rPr>
        <w:t xml:space="preserve"> instruye a la </w:t>
      </w:r>
      <w:r>
        <w:rPr>
          <w:rFonts w:cs="Arial"/>
          <w:color w:val="000000"/>
          <w:sz w:val="22"/>
          <w:szCs w:val="22"/>
        </w:rPr>
        <w:t xml:space="preserve">Administración, </w:t>
      </w:r>
      <w:r w:rsidRPr="00C70745">
        <w:rPr>
          <w:rFonts w:cs="Arial"/>
          <w:color w:val="000000"/>
          <w:sz w:val="22"/>
          <w:szCs w:val="22"/>
        </w:rPr>
        <w:t>para que oportunamente y en lo que corresponda</w:t>
      </w:r>
      <w:r>
        <w:rPr>
          <w:rFonts w:cs="Arial"/>
          <w:color w:val="000000"/>
          <w:sz w:val="22"/>
          <w:szCs w:val="22"/>
        </w:rPr>
        <w:t>,</w:t>
      </w:r>
      <w:r w:rsidRPr="00C70745">
        <w:rPr>
          <w:rFonts w:cs="Arial"/>
          <w:color w:val="000000"/>
          <w:sz w:val="22"/>
          <w:szCs w:val="22"/>
        </w:rPr>
        <w:t xml:space="preserve"> modifique el Plan Operativo Institucional 201</w:t>
      </w:r>
      <w:r>
        <w:rPr>
          <w:rFonts w:cs="Arial"/>
          <w:color w:val="000000"/>
          <w:sz w:val="22"/>
          <w:szCs w:val="22"/>
        </w:rPr>
        <w:t>9</w:t>
      </w:r>
      <w:r w:rsidRPr="00C70745">
        <w:rPr>
          <w:rFonts w:cs="Arial"/>
          <w:color w:val="000000"/>
          <w:sz w:val="22"/>
          <w:szCs w:val="22"/>
        </w:rPr>
        <w:t xml:space="preserve">, de forma tal que se </w:t>
      </w:r>
      <w:r>
        <w:rPr>
          <w:rFonts w:cs="Arial"/>
          <w:color w:val="000000"/>
          <w:sz w:val="22"/>
          <w:szCs w:val="22"/>
        </w:rPr>
        <w:t xml:space="preserve">consideren </w:t>
      </w:r>
      <w:r w:rsidRPr="00C70745">
        <w:rPr>
          <w:rFonts w:cs="Arial"/>
          <w:color w:val="000000"/>
          <w:sz w:val="22"/>
          <w:szCs w:val="22"/>
        </w:rPr>
        <w:t xml:space="preserve">los alcances del presente </w:t>
      </w:r>
      <w:r>
        <w:rPr>
          <w:rFonts w:cs="Arial"/>
          <w:color w:val="000000"/>
          <w:sz w:val="22"/>
          <w:szCs w:val="22"/>
        </w:rPr>
        <w:t>acuerdo</w:t>
      </w:r>
      <w:r w:rsidRPr="00C70745">
        <w:rPr>
          <w:rFonts w:cs="Arial"/>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4D3F45" w:rsidRPr="00BB303F" w:rsidRDefault="004D3F45" w:rsidP="004D3F45">
      <w:pPr>
        <w:spacing w:line="360" w:lineRule="auto"/>
        <w:jc w:val="both"/>
        <w:rPr>
          <w:b/>
          <w:bCs/>
          <w:iCs/>
          <w:sz w:val="22"/>
        </w:rPr>
      </w:pPr>
      <w:r w:rsidRPr="00BB303F">
        <w:rPr>
          <w:b/>
          <w:bCs/>
          <w:iCs/>
          <w:sz w:val="22"/>
        </w:rPr>
        <w:t>Considerando:</w:t>
      </w:r>
    </w:p>
    <w:p w:rsidR="00EA578D" w:rsidRDefault="004D3F45" w:rsidP="004D3F45">
      <w:pPr>
        <w:spacing w:line="360" w:lineRule="auto"/>
        <w:jc w:val="both"/>
        <w:rPr>
          <w:rFonts w:cs="Arial"/>
          <w:sz w:val="22"/>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w:t>
      </w:r>
      <w:r w:rsidRPr="00BB303F">
        <w:rPr>
          <w:rFonts w:cs="Arial"/>
          <w:sz w:val="22"/>
        </w:rPr>
        <w:t>G-ME-0</w:t>
      </w:r>
      <w:r>
        <w:rPr>
          <w:rFonts w:cs="Arial"/>
          <w:sz w:val="22"/>
        </w:rPr>
        <w:t>57</w:t>
      </w:r>
      <w:r w:rsidR="007A1883">
        <w:rPr>
          <w:rFonts w:cs="Arial"/>
          <w:sz w:val="22"/>
        </w:rPr>
        <w:t>4</w:t>
      </w:r>
      <w:r w:rsidRPr="00BB303F">
        <w:rPr>
          <w:rFonts w:cs="Arial"/>
          <w:sz w:val="22"/>
        </w:rPr>
        <w:t>-201</w:t>
      </w:r>
      <w:r>
        <w:rPr>
          <w:rFonts w:cs="Arial"/>
          <w:sz w:val="22"/>
        </w:rPr>
        <w:t>9</w:t>
      </w:r>
      <w:r w:rsidRPr="00BB303F">
        <w:rPr>
          <w:rFonts w:cs="Arial"/>
          <w:sz w:val="22"/>
        </w:rPr>
        <w:t xml:space="preserve"> del </w:t>
      </w:r>
      <w:r>
        <w:rPr>
          <w:rFonts w:cs="Arial"/>
          <w:sz w:val="22"/>
        </w:rPr>
        <w:t>3</w:t>
      </w:r>
      <w:r w:rsidR="007A1883">
        <w:rPr>
          <w:rFonts w:cs="Arial"/>
          <w:sz w:val="22"/>
        </w:rPr>
        <w:t>1</w:t>
      </w:r>
      <w:r w:rsidRPr="00BB303F">
        <w:rPr>
          <w:rFonts w:cs="Arial"/>
          <w:sz w:val="22"/>
        </w:rPr>
        <w:t xml:space="preserve"> de </w:t>
      </w:r>
      <w:r>
        <w:rPr>
          <w:rFonts w:cs="Arial"/>
          <w:sz w:val="22"/>
        </w:rPr>
        <w:t>mayo</w:t>
      </w:r>
      <w:r w:rsidRPr="00BB303F">
        <w:rPr>
          <w:rFonts w:cs="Arial"/>
          <w:sz w:val="22"/>
        </w:rPr>
        <w:t xml:space="preserve"> de 201</w:t>
      </w:r>
      <w:r>
        <w:rPr>
          <w:rFonts w:cs="Arial"/>
          <w:sz w:val="22"/>
        </w:rPr>
        <w:t>9</w:t>
      </w:r>
      <w:r w:rsidRPr="00BB303F">
        <w:rPr>
          <w:rFonts w:cs="Arial"/>
          <w:sz w:val="22"/>
        </w:rPr>
        <w:t xml:space="preserve">, la </w:t>
      </w:r>
      <w:r w:rsidRPr="00D36C5C">
        <w:rPr>
          <w:rFonts w:cs="Arial"/>
          <w:sz w:val="22"/>
          <w:szCs w:val="22"/>
        </w:rPr>
        <w:t>Gerencia General</w:t>
      </w:r>
      <w:r w:rsidRPr="00BB303F">
        <w:rPr>
          <w:rFonts w:cs="Arial"/>
          <w:sz w:val="22"/>
        </w:rPr>
        <w:t xml:space="preserve"> somete a la consideración de esta </w:t>
      </w:r>
      <w:r w:rsidRPr="00BB303F">
        <w:rPr>
          <w:rFonts w:cs="Arial"/>
          <w:sz w:val="22"/>
          <w:szCs w:val="22"/>
        </w:rPr>
        <w:t>Junta Directiva</w:t>
      </w:r>
      <w:r w:rsidR="007A1883">
        <w:rPr>
          <w:rFonts w:cs="Arial"/>
          <w:sz w:val="22"/>
          <w:szCs w:val="22"/>
        </w:rPr>
        <w:t>,</w:t>
      </w:r>
      <w:r w:rsidRPr="00BB303F">
        <w:rPr>
          <w:rFonts w:cs="Arial"/>
          <w:sz w:val="22"/>
          <w:szCs w:val="22"/>
        </w:rPr>
        <w:t xml:space="preserve"> el informe DF-OF-</w:t>
      </w:r>
      <w:r>
        <w:rPr>
          <w:rFonts w:cs="Arial"/>
          <w:sz w:val="22"/>
          <w:szCs w:val="22"/>
        </w:rPr>
        <w:t>0590</w:t>
      </w:r>
      <w:r w:rsidRPr="00BB303F">
        <w:rPr>
          <w:rFonts w:cs="Arial"/>
          <w:sz w:val="22"/>
          <w:szCs w:val="22"/>
        </w:rPr>
        <w:t>-201</w:t>
      </w:r>
      <w:r>
        <w:rPr>
          <w:rFonts w:cs="Arial"/>
          <w:sz w:val="22"/>
          <w:szCs w:val="22"/>
        </w:rPr>
        <w:t>9</w:t>
      </w:r>
      <w:r w:rsidRPr="00BB303F">
        <w:rPr>
          <w:rFonts w:cs="Arial"/>
          <w:sz w:val="22"/>
          <w:szCs w:val="22"/>
        </w:rPr>
        <w:t xml:space="preserve"> de la Dirección FOSUVI, que contiene una </w:t>
      </w:r>
      <w:r w:rsidRPr="00BB303F">
        <w:rPr>
          <w:rFonts w:cs="Arial"/>
          <w:sz w:val="22"/>
        </w:rPr>
        <w:t xml:space="preserve">propuesta para </w:t>
      </w:r>
      <w:r w:rsidR="00EA578D">
        <w:rPr>
          <w:rFonts w:cs="Arial"/>
          <w:sz w:val="22"/>
        </w:rPr>
        <w:t>distribuir entre las entidades autorizadas, los recursos del FOSUVI disponibles de la partida de Otros Ingresos de los años 2016, 2017 y 2018, así como los recursos por la anulación de bonos ordinarios emitidos en los años 2015, 2016 y 2017.  Lo anterior, tomando en cuenta la ejecución actual base Emisión de los recursos FODESAF 2019, los proyectos de vivienda en trámite y los requerimientos estimados por las entidades autorizadas, para lo que resta del año, hasta donde la disponibilidad de recursos lo permite.</w:t>
      </w:r>
    </w:p>
    <w:p w:rsidR="00EA578D" w:rsidRDefault="00EA578D" w:rsidP="004D3F45">
      <w:pPr>
        <w:spacing w:line="360" w:lineRule="auto"/>
        <w:jc w:val="both"/>
        <w:rPr>
          <w:rFonts w:cs="Arial"/>
          <w:sz w:val="22"/>
        </w:rPr>
      </w:pPr>
    </w:p>
    <w:p w:rsidR="00EA578D" w:rsidRPr="00391215" w:rsidRDefault="00EA578D" w:rsidP="00EA578D">
      <w:pPr>
        <w:spacing w:line="360" w:lineRule="auto"/>
        <w:jc w:val="both"/>
        <w:rPr>
          <w:rFonts w:cs="Arial"/>
          <w:sz w:val="22"/>
        </w:rPr>
      </w:pPr>
      <w:r w:rsidRPr="00BB303F">
        <w:rPr>
          <w:rFonts w:cs="Arial"/>
          <w:b/>
          <w:bCs/>
          <w:sz w:val="22"/>
        </w:rPr>
        <w:t>Segundo:</w:t>
      </w:r>
      <w:r w:rsidRPr="00BB303F">
        <w:rPr>
          <w:rFonts w:cs="Arial"/>
          <w:sz w:val="22"/>
        </w:rPr>
        <w:t xml:space="preserve"> </w:t>
      </w:r>
      <w:r w:rsidRPr="00BB303F">
        <w:rPr>
          <w:sz w:val="22"/>
          <w:szCs w:val="22"/>
        </w:rPr>
        <w:t>Que</w:t>
      </w:r>
      <w:r w:rsidRPr="00BB303F">
        <w:rPr>
          <w:rFonts w:cs="Arial"/>
          <w:sz w:val="22"/>
        </w:rPr>
        <w:t xml:space="preserve"> esta Junta Directiva </w:t>
      </w:r>
      <w:r>
        <w:rPr>
          <w:rFonts w:cs="Arial"/>
          <w:sz w:val="22"/>
        </w:rPr>
        <w:t xml:space="preserve">no encuentra objeción en actuar de la forma que recomiendan la Dirección FOSUVI y la </w:t>
      </w:r>
      <w:r w:rsidRPr="00391215">
        <w:rPr>
          <w:rFonts w:cs="Arial"/>
          <w:sz w:val="22"/>
          <w:szCs w:val="22"/>
        </w:rPr>
        <w:t>Gerencia General</w:t>
      </w:r>
      <w:r>
        <w:rPr>
          <w:rFonts w:cs="Arial"/>
          <w:sz w:val="22"/>
          <w:szCs w:val="22"/>
        </w:rPr>
        <w:t xml:space="preserve">, en los mismos términos que se indican en el informe </w:t>
      </w:r>
      <w:r w:rsidRPr="00BB303F">
        <w:rPr>
          <w:rFonts w:cs="Arial"/>
          <w:sz w:val="22"/>
          <w:szCs w:val="22"/>
        </w:rPr>
        <w:t>DF-OF-</w:t>
      </w:r>
      <w:r>
        <w:rPr>
          <w:rFonts w:cs="Arial"/>
          <w:sz w:val="22"/>
          <w:szCs w:val="22"/>
        </w:rPr>
        <w:t>05</w:t>
      </w:r>
      <w:r w:rsidR="00C90A49">
        <w:rPr>
          <w:rFonts w:cs="Arial"/>
          <w:sz w:val="22"/>
          <w:szCs w:val="22"/>
        </w:rPr>
        <w:t>99</w:t>
      </w:r>
      <w:r w:rsidRPr="00BB303F">
        <w:rPr>
          <w:rFonts w:cs="Arial"/>
          <w:sz w:val="22"/>
          <w:szCs w:val="22"/>
        </w:rPr>
        <w:t>-201</w:t>
      </w:r>
      <w:r>
        <w:rPr>
          <w:rFonts w:cs="Arial"/>
          <w:sz w:val="22"/>
          <w:szCs w:val="22"/>
        </w:rPr>
        <w:t>9.</w:t>
      </w:r>
    </w:p>
    <w:p w:rsidR="00EA578D" w:rsidRPr="00BB303F" w:rsidRDefault="00EA578D" w:rsidP="00EA578D">
      <w:pPr>
        <w:spacing w:line="360" w:lineRule="auto"/>
        <w:jc w:val="both"/>
        <w:rPr>
          <w:rFonts w:cs="Arial"/>
          <w:sz w:val="16"/>
          <w:szCs w:val="16"/>
        </w:rPr>
      </w:pPr>
    </w:p>
    <w:p w:rsidR="00EA578D" w:rsidRPr="00BB303F" w:rsidRDefault="00EA578D" w:rsidP="00EA578D">
      <w:pPr>
        <w:spacing w:line="360" w:lineRule="auto"/>
        <w:jc w:val="both"/>
        <w:rPr>
          <w:rFonts w:cs="Arial"/>
          <w:b/>
          <w:bCs/>
          <w:sz w:val="22"/>
        </w:rPr>
      </w:pPr>
      <w:r w:rsidRPr="00BB303F">
        <w:rPr>
          <w:rFonts w:cs="Arial"/>
          <w:b/>
          <w:bCs/>
          <w:sz w:val="22"/>
        </w:rPr>
        <w:t>Por tanto, se acuerda:</w:t>
      </w:r>
    </w:p>
    <w:p w:rsidR="00EA578D" w:rsidRPr="00BB303F" w:rsidRDefault="00EA578D" w:rsidP="00EA578D">
      <w:pPr>
        <w:spacing w:line="360" w:lineRule="auto"/>
        <w:jc w:val="both"/>
        <w:rPr>
          <w:rFonts w:cs="Arial"/>
          <w:sz w:val="22"/>
        </w:rPr>
      </w:pPr>
      <w:r w:rsidRPr="00BB303F">
        <w:rPr>
          <w:rFonts w:cs="Arial"/>
          <w:b/>
          <w:bCs/>
          <w:sz w:val="22"/>
        </w:rPr>
        <w:t>1)</w:t>
      </w:r>
      <w:r w:rsidRPr="00BB303F">
        <w:rPr>
          <w:rFonts w:cs="Arial"/>
          <w:sz w:val="22"/>
        </w:rPr>
        <w:t xml:space="preserve"> Aprobar la distribución</w:t>
      </w:r>
      <w:r>
        <w:rPr>
          <w:rFonts w:cs="Arial"/>
          <w:sz w:val="22"/>
        </w:rPr>
        <w:t>,</w:t>
      </w:r>
      <w:r w:rsidRPr="00BB303F">
        <w:rPr>
          <w:rFonts w:cs="Arial"/>
          <w:sz w:val="22"/>
        </w:rPr>
        <w:t xml:space="preserve"> por entidad autorizada</w:t>
      </w:r>
      <w:r>
        <w:rPr>
          <w:rFonts w:cs="Arial"/>
          <w:sz w:val="22"/>
        </w:rPr>
        <w:t>,</w:t>
      </w:r>
      <w:r w:rsidRPr="00BB303F">
        <w:rPr>
          <w:rFonts w:cs="Arial"/>
          <w:sz w:val="22"/>
        </w:rPr>
        <w:t xml:space="preserve"> de l</w:t>
      </w:r>
      <w:r>
        <w:rPr>
          <w:rFonts w:cs="Arial"/>
          <w:sz w:val="22"/>
        </w:rPr>
        <w:t xml:space="preserve">a disponibilidad presupuestaria de </w:t>
      </w:r>
      <w:r w:rsidR="00C734D1">
        <w:rPr>
          <w:rFonts w:cs="Arial"/>
          <w:sz w:val="22"/>
        </w:rPr>
        <w:t>los recursos del FOSUVI disponibles de la partida de Otros Ingresos de los años 2016, 2017 y 2018, así como de los recursos por la anulación de bonos ordinarios emitidos en los años 2015, 2016 y 2017</w:t>
      </w:r>
      <w:r>
        <w:rPr>
          <w:rFonts w:cs="Arial"/>
          <w:sz w:val="22"/>
        </w:rPr>
        <w:t xml:space="preserve">, </w:t>
      </w:r>
      <w:r w:rsidR="00815C12">
        <w:rPr>
          <w:rFonts w:cs="Arial"/>
          <w:sz w:val="22"/>
        </w:rPr>
        <w:t xml:space="preserve">base Emisión, </w:t>
      </w:r>
      <w:r w:rsidRPr="00BB303F">
        <w:rPr>
          <w:rFonts w:cs="Arial"/>
          <w:sz w:val="22"/>
        </w:rPr>
        <w:t xml:space="preserve">de conformidad con </w:t>
      </w:r>
      <w:r>
        <w:rPr>
          <w:rFonts w:cs="Arial"/>
          <w:sz w:val="22"/>
        </w:rPr>
        <w:t xml:space="preserve">el detalle que se consigna en el informe </w:t>
      </w:r>
      <w:r w:rsidRPr="00BB303F">
        <w:rPr>
          <w:rFonts w:cs="Arial"/>
          <w:sz w:val="22"/>
          <w:szCs w:val="22"/>
        </w:rPr>
        <w:t>DF-OF-</w:t>
      </w:r>
      <w:r>
        <w:rPr>
          <w:rFonts w:cs="Arial"/>
          <w:sz w:val="22"/>
          <w:szCs w:val="22"/>
        </w:rPr>
        <w:t>0</w:t>
      </w:r>
      <w:r w:rsidR="00C734D1">
        <w:rPr>
          <w:rFonts w:cs="Arial"/>
          <w:sz w:val="22"/>
          <w:szCs w:val="22"/>
        </w:rPr>
        <w:t>599</w:t>
      </w:r>
      <w:r w:rsidRPr="00BB303F">
        <w:rPr>
          <w:rFonts w:cs="Arial"/>
          <w:sz w:val="22"/>
          <w:szCs w:val="22"/>
        </w:rPr>
        <w:t>-201</w:t>
      </w:r>
      <w:r>
        <w:rPr>
          <w:rFonts w:cs="Arial"/>
          <w:sz w:val="22"/>
          <w:szCs w:val="22"/>
        </w:rPr>
        <w:t>9</w:t>
      </w:r>
      <w:r w:rsidRPr="00BB303F">
        <w:rPr>
          <w:rFonts w:cs="Arial"/>
          <w:sz w:val="22"/>
          <w:szCs w:val="22"/>
        </w:rPr>
        <w:t xml:space="preserve"> de la Dirección FOSUVI, </w:t>
      </w:r>
      <w:r>
        <w:rPr>
          <w:rFonts w:cs="Arial"/>
          <w:sz w:val="22"/>
          <w:szCs w:val="22"/>
        </w:rPr>
        <w:t>y según los</w:t>
      </w:r>
      <w:r w:rsidRPr="00BB303F">
        <w:rPr>
          <w:rFonts w:cs="Arial"/>
          <w:sz w:val="22"/>
        </w:rPr>
        <w:t xml:space="preserve"> montos (en millones de colones) que se indica</w:t>
      </w:r>
      <w:r>
        <w:rPr>
          <w:rFonts w:cs="Arial"/>
          <w:sz w:val="22"/>
        </w:rPr>
        <w:t>n</w:t>
      </w:r>
      <w:r w:rsidRPr="00BB303F">
        <w:rPr>
          <w:rFonts w:cs="Arial"/>
          <w:sz w:val="22"/>
        </w:rPr>
        <w:t xml:space="preserve"> en </w:t>
      </w:r>
      <w:r>
        <w:rPr>
          <w:rFonts w:cs="Arial"/>
          <w:sz w:val="22"/>
        </w:rPr>
        <w:t>el</w:t>
      </w:r>
      <w:r w:rsidRPr="00BB303F">
        <w:rPr>
          <w:rFonts w:cs="Arial"/>
          <w:sz w:val="22"/>
        </w:rPr>
        <w:t xml:space="preserve"> siguiente cuadro:</w:t>
      </w:r>
    </w:p>
    <w:p w:rsidR="004D3F45" w:rsidRPr="00E505EF" w:rsidRDefault="004D3F45" w:rsidP="004D3F45">
      <w:pPr>
        <w:spacing w:line="360" w:lineRule="auto"/>
        <w:jc w:val="both"/>
        <w:rPr>
          <w:rFonts w:cs="Arial"/>
          <w:sz w:val="16"/>
          <w:szCs w:val="16"/>
        </w:rPr>
      </w:pPr>
    </w:p>
    <w:tbl>
      <w:tblPr>
        <w:tblW w:w="0" w:type="auto"/>
        <w:tblInd w:w="817" w:type="dxa"/>
        <w:tblLook w:val="04A0" w:firstRow="1" w:lastRow="0" w:firstColumn="1" w:lastColumn="0" w:noHBand="0" w:noVBand="1"/>
      </w:tblPr>
      <w:tblGrid>
        <w:gridCol w:w="3544"/>
        <w:gridCol w:w="1417"/>
        <w:gridCol w:w="1276"/>
        <w:gridCol w:w="1276"/>
      </w:tblGrid>
      <w:tr w:rsidR="00E63CD7" w:rsidRPr="00E63CD7" w:rsidTr="00835279">
        <w:trPr>
          <w:trHeight w:val="567"/>
        </w:trPr>
        <w:tc>
          <w:tcPr>
            <w:tcW w:w="3544" w:type="dxa"/>
            <w:shd w:val="clear" w:color="auto" w:fill="DBE5F1" w:themeFill="accent1" w:themeFillTint="33"/>
            <w:vAlign w:val="center"/>
          </w:tcPr>
          <w:p w:rsidR="00E63CD7" w:rsidRPr="00E63CD7" w:rsidRDefault="00E63CD7" w:rsidP="00835279">
            <w:pPr>
              <w:ind w:left="-108" w:right="-108"/>
              <w:jc w:val="center"/>
              <w:rPr>
                <w:b/>
                <w:sz w:val="20"/>
                <w:szCs w:val="20"/>
              </w:rPr>
            </w:pPr>
            <w:r w:rsidRPr="00E63CD7">
              <w:rPr>
                <w:b/>
                <w:sz w:val="20"/>
                <w:szCs w:val="20"/>
              </w:rPr>
              <w:t>Entidad</w:t>
            </w:r>
          </w:p>
          <w:p w:rsidR="00E63CD7" w:rsidRPr="00E63CD7" w:rsidRDefault="00E63CD7" w:rsidP="00835279">
            <w:pPr>
              <w:jc w:val="center"/>
              <w:rPr>
                <w:b/>
                <w:sz w:val="20"/>
                <w:szCs w:val="20"/>
              </w:rPr>
            </w:pPr>
            <w:r w:rsidRPr="00E63CD7">
              <w:rPr>
                <w:b/>
                <w:sz w:val="20"/>
                <w:szCs w:val="20"/>
              </w:rPr>
              <w:t>Autorizada</w:t>
            </w:r>
          </w:p>
        </w:tc>
        <w:tc>
          <w:tcPr>
            <w:tcW w:w="1417" w:type="dxa"/>
            <w:shd w:val="clear" w:color="auto" w:fill="DBE5F1" w:themeFill="accent1" w:themeFillTint="33"/>
            <w:vAlign w:val="center"/>
          </w:tcPr>
          <w:p w:rsidR="00E63CD7" w:rsidRPr="00E63CD7" w:rsidRDefault="00E63CD7" w:rsidP="00835279">
            <w:pPr>
              <w:jc w:val="center"/>
              <w:rPr>
                <w:b/>
                <w:sz w:val="20"/>
                <w:szCs w:val="20"/>
              </w:rPr>
            </w:pPr>
            <w:r w:rsidRPr="00E63CD7">
              <w:rPr>
                <w:b/>
                <w:sz w:val="20"/>
                <w:szCs w:val="20"/>
              </w:rPr>
              <w:t>Artículo 59</w:t>
            </w:r>
          </w:p>
        </w:tc>
        <w:tc>
          <w:tcPr>
            <w:tcW w:w="1276" w:type="dxa"/>
            <w:shd w:val="clear" w:color="auto" w:fill="DBE5F1" w:themeFill="accent1" w:themeFillTint="33"/>
            <w:vAlign w:val="center"/>
          </w:tcPr>
          <w:p w:rsidR="00E63CD7" w:rsidRPr="00E63CD7" w:rsidRDefault="00E63CD7" w:rsidP="00835279">
            <w:pPr>
              <w:jc w:val="center"/>
              <w:rPr>
                <w:b/>
                <w:sz w:val="20"/>
                <w:szCs w:val="20"/>
              </w:rPr>
            </w:pPr>
            <w:r w:rsidRPr="00E63CD7">
              <w:rPr>
                <w:b/>
                <w:sz w:val="20"/>
                <w:szCs w:val="20"/>
              </w:rPr>
              <w:t>Bonos ordinarios</w:t>
            </w:r>
          </w:p>
        </w:tc>
        <w:tc>
          <w:tcPr>
            <w:tcW w:w="1276" w:type="dxa"/>
            <w:shd w:val="clear" w:color="auto" w:fill="DBE5F1" w:themeFill="accent1" w:themeFillTint="33"/>
            <w:vAlign w:val="center"/>
          </w:tcPr>
          <w:p w:rsidR="00E63CD7" w:rsidRPr="00E63CD7" w:rsidRDefault="00E63CD7" w:rsidP="00835279">
            <w:pPr>
              <w:jc w:val="center"/>
              <w:rPr>
                <w:b/>
                <w:sz w:val="20"/>
                <w:szCs w:val="20"/>
              </w:rPr>
            </w:pPr>
            <w:r w:rsidRPr="00E63CD7">
              <w:rPr>
                <w:b/>
                <w:sz w:val="20"/>
                <w:szCs w:val="20"/>
              </w:rPr>
              <w:t>Total</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Mutual Cartago</w:t>
            </w:r>
          </w:p>
        </w:tc>
        <w:tc>
          <w:tcPr>
            <w:tcW w:w="1417" w:type="dxa"/>
            <w:vAlign w:val="center"/>
          </w:tcPr>
          <w:p w:rsidR="00E63CD7" w:rsidRPr="00E63CD7" w:rsidRDefault="00E63CD7" w:rsidP="00835279">
            <w:pPr>
              <w:jc w:val="right"/>
              <w:rPr>
                <w:sz w:val="20"/>
                <w:szCs w:val="20"/>
              </w:rPr>
            </w:pPr>
            <w:r w:rsidRPr="00E63CD7">
              <w:rPr>
                <w:sz w:val="20"/>
                <w:szCs w:val="20"/>
              </w:rPr>
              <w:t>1.000,00</w:t>
            </w:r>
          </w:p>
        </w:tc>
        <w:tc>
          <w:tcPr>
            <w:tcW w:w="1276" w:type="dxa"/>
            <w:vAlign w:val="center"/>
          </w:tcPr>
          <w:p w:rsidR="00E63CD7" w:rsidRPr="00E63CD7" w:rsidRDefault="00E63CD7" w:rsidP="00835279">
            <w:pPr>
              <w:jc w:val="right"/>
              <w:rPr>
                <w:sz w:val="20"/>
                <w:szCs w:val="20"/>
              </w:rPr>
            </w:pPr>
            <w:r w:rsidRPr="00E63CD7">
              <w:rPr>
                <w:sz w:val="20"/>
                <w:szCs w:val="20"/>
              </w:rPr>
              <w:t>1.961,32</w:t>
            </w:r>
          </w:p>
        </w:tc>
        <w:tc>
          <w:tcPr>
            <w:tcW w:w="1276" w:type="dxa"/>
            <w:vAlign w:val="center"/>
          </w:tcPr>
          <w:p w:rsidR="00E63CD7" w:rsidRPr="00E63CD7" w:rsidRDefault="00E63CD7" w:rsidP="00835279">
            <w:pPr>
              <w:jc w:val="right"/>
              <w:rPr>
                <w:sz w:val="20"/>
                <w:szCs w:val="20"/>
              </w:rPr>
            </w:pPr>
            <w:r w:rsidRPr="00E63CD7">
              <w:rPr>
                <w:sz w:val="20"/>
                <w:szCs w:val="20"/>
              </w:rPr>
              <w:t>2.961,32</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Grupo Mutual</w:t>
            </w:r>
          </w:p>
        </w:tc>
        <w:tc>
          <w:tcPr>
            <w:tcW w:w="1417" w:type="dxa"/>
            <w:vAlign w:val="center"/>
          </w:tcPr>
          <w:p w:rsidR="00E63CD7" w:rsidRPr="00E63CD7" w:rsidRDefault="00E63CD7" w:rsidP="00835279">
            <w:pPr>
              <w:jc w:val="right"/>
              <w:rPr>
                <w:sz w:val="20"/>
                <w:szCs w:val="20"/>
              </w:rPr>
            </w:pPr>
            <w:r>
              <w:rPr>
                <w:sz w:val="20"/>
                <w:szCs w:val="20"/>
              </w:rPr>
              <w:t>0,00</w:t>
            </w:r>
          </w:p>
        </w:tc>
        <w:tc>
          <w:tcPr>
            <w:tcW w:w="1276" w:type="dxa"/>
            <w:vAlign w:val="center"/>
          </w:tcPr>
          <w:p w:rsidR="00E63CD7" w:rsidRPr="00E63CD7" w:rsidRDefault="00E63CD7" w:rsidP="00835279">
            <w:pPr>
              <w:jc w:val="right"/>
              <w:rPr>
                <w:sz w:val="20"/>
                <w:szCs w:val="20"/>
              </w:rPr>
            </w:pPr>
            <w:r>
              <w:rPr>
                <w:sz w:val="20"/>
                <w:szCs w:val="20"/>
              </w:rPr>
              <w:t>1.866,00</w:t>
            </w:r>
          </w:p>
        </w:tc>
        <w:tc>
          <w:tcPr>
            <w:tcW w:w="1276" w:type="dxa"/>
            <w:vAlign w:val="center"/>
          </w:tcPr>
          <w:p w:rsidR="00E63CD7" w:rsidRPr="00E63CD7" w:rsidRDefault="00E63CD7" w:rsidP="00835279">
            <w:pPr>
              <w:jc w:val="right"/>
              <w:rPr>
                <w:sz w:val="20"/>
                <w:szCs w:val="20"/>
              </w:rPr>
            </w:pPr>
            <w:r>
              <w:rPr>
                <w:sz w:val="20"/>
                <w:szCs w:val="20"/>
              </w:rPr>
              <w:t>1.866,00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Banco Popular</w:t>
            </w:r>
          </w:p>
        </w:tc>
        <w:tc>
          <w:tcPr>
            <w:tcW w:w="1417" w:type="dxa"/>
            <w:vAlign w:val="center"/>
          </w:tcPr>
          <w:p w:rsidR="00E63CD7" w:rsidRPr="00E63CD7" w:rsidRDefault="00E63CD7" w:rsidP="00835279">
            <w:pPr>
              <w:jc w:val="right"/>
              <w:rPr>
                <w:sz w:val="20"/>
                <w:szCs w:val="20"/>
              </w:rPr>
            </w:pPr>
            <w:r>
              <w:rPr>
                <w:sz w:val="20"/>
                <w:szCs w:val="20"/>
              </w:rPr>
              <w:t>250,00</w:t>
            </w:r>
          </w:p>
        </w:tc>
        <w:tc>
          <w:tcPr>
            <w:tcW w:w="1276" w:type="dxa"/>
            <w:vAlign w:val="center"/>
          </w:tcPr>
          <w:p w:rsidR="00E63CD7" w:rsidRPr="00E63CD7" w:rsidRDefault="00E63CD7" w:rsidP="00835279">
            <w:pPr>
              <w:jc w:val="right"/>
              <w:rPr>
                <w:sz w:val="20"/>
                <w:szCs w:val="20"/>
              </w:rPr>
            </w:pPr>
            <w:r>
              <w:rPr>
                <w:sz w:val="20"/>
                <w:szCs w:val="20"/>
              </w:rPr>
              <w:t>89,00</w:t>
            </w:r>
          </w:p>
        </w:tc>
        <w:tc>
          <w:tcPr>
            <w:tcW w:w="1276" w:type="dxa"/>
            <w:vAlign w:val="center"/>
          </w:tcPr>
          <w:p w:rsidR="00E63CD7" w:rsidRPr="00E63CD7" w:rsidRDefault="00E63CD7" w:rsidP="00835279">
            <w:pPr>
              <w:jc w:val="right"/>
              <w:rPr>
                <w:sz w:val="20"/>
                <w:szCs w:val="20"/>
              </w:rPr>
            </w:pPr>
            <w:r>
              <w:rPr>
                <w:sz w:val="20"/>
                <w:szCs w:val="20"/>
              </w:rPr>
              <w:t>339,00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B.C.R.</w:t>
            </w:r>
          </w:p>
        </w:tc>
        <w:tc>
          <w:tcPr>
            <w:tcW w:w="1417" w:type="dxa"/>
            <w:vAlign w:val="center"/>
          </w:tcPr>
          <w:p w:rsidR="00E63CD7" w:rsidRPr="00E63CD7" w:rsidRDefault="00E63CD7" w:rsidP="00835279">
            <w:pPr>
              <w:jc w:val="right"/>
              <w:rPr>
                <w:sz w:val="20"/>
                <w:szCs w:val="20"/>
              </w:rPr>
            </w:pPr>
            <w:r>
              <w:rPr>
                <w:sz w:val="20"/>
                <w:szCs w:val="20"/>
              </w:rPr>
              <w:t>0,00</w:t>
            </w:r>
          </w:p>
        </w:tc>
        <w:tc>
          <w:tcPr>
            <w:tcW w:w="1276" w:type="dxa"/>
            <w:vAlign w:val="center"/>
          </w:tcPr>
          <w:p w:rsidR="00E63CD7" w:rsidRPr="00E63CD7" w:rsidRDefault="00E63CD7" w:rsidP="00835279">
            <w:pPr>
              <w:jc w:val="right"/>
              <w:rPr>
                <w:sz w:val="20"/>
                <w:szCs w:val="20"/>
              </w:rPr>
            </w:pPr>
            <w:r>
              <w:rPr>
                <w:sz w:val="20"/>
                <w:szCs w:val="20"/>
              </w:rPr>
              <w:t>293,00</w:t>
            </w:r>
          </w:p>
        </w:tc>
        <w:tc>
          <w:tcPr>
            <w:tcW w:w="1276" w:type="dxa"/>
            <w:vAlign w:val="center"/>
          </w:tcPr>
          <w:p w:rsidR="00E63CD7" w:rsidRPr="00E63CD7" w:rsidRDefault="00E63CD7" w:rsidP="00835279">
            <w:pPr>
              <w:jc w:val="right"/>
              <w:rPr>
                <w:sz w:val="20"/>
                <w:szCs w:val="20"/>
              </w:rPr>
            </w:pPr>
            <w:r>
              <w:rPr>
                <w:sz w:val="20"/>
                <w:szCs w:val="20"/>
              </w:rPr>
              <w:t>293,00</w:t>
            </w:r>
          </w:p>
        </w:tc>
      </w:tr>
      <w:tr w:rsidR="00E63CD7" w:rsidTr="00835279">
        <w:trPr>
          <w:trHeight w:val="283"/>
        </w:trPr>
        <w:tc>
          <w:tcPr>
            <w:tcW w:w="3544" w:type="dxa"/>
            <w:vAlign w:val="center"/>
          </w:tcPr>
          <w:p w:rsidR="00E63CD7" w:rsidRPr="00E63CD7" w:rsidRDefault="00E63CD7" w:rsidP="00835279">
            <w:pPr>
              <w:ind w:left="-108" w:right="-108"/>
              <w:rPr>
                <w:sz w:val="20"/>
                <w:szCs w:val="20"/>
                <w:lang w:val="en-US"/>
              </w:rPr>
            </w:pPr>
            <w:r w:rsidRPr="00E63CD7">
              <w:rPr>
                <w:sz w:val="20"/>
                <w:szCs w:val="20"/>
                <w:lang w:val="en-US"/>
              </w:rPr>
              <w:t xml:space="preserve"> Coocique R.L.</w:t>
            </w:r>
          </w:p>
        </w:tc>
        <w:tc>
          <w:tcPr>
            <w:tcW w:w="1417" w:type="dxa"/>
            <w:vAlign w:val="center"/>
          </w:tcPr>
          <w:p w:rsidR="00E63CD7" w:rsidRPr="00E63CD7" w:rsidRDefault="00E63CD7" w:rsidP="00835279">
            <w:pPr>
              <w:jc w:val="right"/>
              <w:rPr>
                <w:sz w:val="20"/>
                <w:szCs w:val="20"/>
              </w:rPr>
            </w:pPr>
            <w:r>
              <w:rPr>
                <w:sz w:val="20"/>
                <w:szCs w:val="20"/>
              </w:rPr>
              <w:t>0,00</w:t>
            </w:r>
          </w:p>
        </w:tc>
        <w:tc>
          <w:tcPr>
            <w:tcW w:w="1276" w:type="dxa"/>
            <w:vAlign w:val="center"/>
          </w:tcPr>
          <w:p w:rsidR="00E63CD7" w:rsidRPr="00E63CD7" w:rsidRDefault="00E63CD7" w:rsidP="00835279">
            <w:pPr>
              <w:jc w:val="right"/>
              <w:rPr>
                <w:sz w:val="20"/>
                <w:szCs w:val="20"/>
              </w:rPr>
            </w:pPr>
            <w:r>
              <w:rPr>
                <w:sz w:val="20"/>
                <w:szCs w:val="20"/>
              </w:rPr>
              <w:t>622,00</w:t>
            </w:r>
          </w:p>
        </w:tc>
        <w:tc>
          <w:tcPr>
            <w:tcW w:w="1276" w:type="dxa"/>
            <w:vAlign w:val="center"/>
          </w:tcPr>
          <w:p w:rsidR="00E63CD7" w:rsidRPr="00E63CD7" w:rsidRDefault="00E63CD7" w:rsidP="00835279">
            <w:pPr>
              <w:jc w:val="right"/>
              <w:rPr>
                <w:sz w:val="20"/>
                <w:szCs w:val="20"/>
              </w:rPr>
            </w:pPr>
            <w:r>
              <w:rPr>
                <w:sz w:val="20"/>
                <w:szCs w:val="20"/>
              </w:rPr>
              <w:t>622,00</w:t>
            </w:r>
          </w:p>
        </w:tc>
      </w:tr>
      <w:tr w:rsidR="00E63CD7" w:rsidTr="00835279">
        <w:trPr>
          <w:trHeight w:val="283"/>
        </w:trPr>
        <w:tc>
          <w:tcPr>
            <w:tcW w:w="3544" w:type="dxa"/>
            <w:vAlign w:val="center"/>
          </w:tcPr>
          <w:p w:rsidR="00E63CD7" w:rsidRPr="00E63CD7" w:rsidRDefault="00E63CD7" w:rsidP="00835279">
            <w:pPr>
              <w:ind w:left="-108" w:right="-108"/>
              <w:rPr>
                <w:sz w:val="20"/>
                <w:szCs w:val="20"/>
                <w:lang w:val="en-US"/>
              </w:rPr>
            </w:pPr>
            <w:r w:rsidRPr="00E63CD7">
              <w:rPr>
                <w:sz w:val="20"/>
                <w:szCs w:val="20"/>
                <w:lang w:val="en-US"/>
              </w:rPr>
              <w:t xml:space="preserve"> Fund. CR-Canadá</w:t>
            </w:r>
          </w:p>
        </w:tc>
        <w:tc>
          <w:tcPr>
            <w:tcW w:w="1417" w:type="dxa"/>
            <w:vAlign w:val="center"/>
          </w:tcPr>
          <w:p w:rsidR="00E63CD7" w:rsidRPr="00E63CD7" w:rsidRDefault="00E63CD7" w:rsidP="00835279">
            <w:pPr>
              <w:jc w:val="right"/>
              <w:rPr>
                <w:sz w:val="20"/>
                <w:szCs w:val="20"/>
              </w:rPr>
            </w:pPr>
            <w:r>
              <w:rPr>
                <w:sz w:val="20"/>
                <w:szCs w:val="20"/>
              </w:rPr>
              <w:t>0,00</w:t>
            </w:r>
          </w:p>
        </w:tc>
        <w:tc>
          <w:tcPr>
            <w:tcW w:w="1276" w:type="dxa"/>
            <w:vAlign w:val="center"/>
          </w:tcPr>
          <w:p w:rsidR="00E63CD7" w:rsidRPr="00E63CD7" w:rsidRDefault="00E63CD7" w:rsidP="00835279">
            <w:pPr>
              <w:jc w:val="right"/>
              <w:rPr>
                <w:sz w:val="20"/>
                <w:szCs w:val="20"/>
              </w:rPr>
            </w:pPr>
            <w:r>
              <w:rPr>
                <w:sz w:val="20"/>
                <w:szCs w:val="20"/>
              </w:rPr>
              <w:t>588,00</w:t>
            </w:r>
          </w:p>
        </w:tc>
        <w:tc>
          <w:tcPr>
            <w:tcW w:w="1276" w:type="dxa"/>
            <w:vAlign w:val="center"/>
          </w:tcPr>
          <w:p w:rsidR="00E63CD7" w:rsidRPr="00E63CD7" w:rsidRDefault="00E63CD7" w:rsidP="00835279">
            <w:pPr>
              <w:jc w:val="right"/>
              <w:rPr>
                <w:sz w:val="20"/>
                <w:szCs w:val="20"/>
              </w:rPr>
            </w:pPr>
            <w:r>
              <w:rPr>
                <w:sz w:val="20"/>
                <w:szCs w:val="20"/>
              </w:rPr>
              <w:t>588,00</w:t>
            </w:r>
          </w:p>
        </w:tc>
      </w:tr>
      <w:tr w:rsidR="00E63CD7" w:rsidTr="00835279">
        <w:trPr>
          <w:trHeight w:val="283"/>
        </w:trPr>
        <w:tc>
          <w:tcPr>
            <w:tcW w:w="3544" w:type="dxa"/>
            <w:vAlign w:val="center"/>
          </w:tcPr>
          <w:p w:rsidR="00E63CD7" w:rsidRPr="00E63CD7" w:rsidRDefault="00E63CD7" w:rsidP="00835279">
            <w:pPr>
              <w:ind w:left="-108" w:right="-108"/>
              <w:rPr>
                <w:sz w:val="20"/>
                <w:szCs w:val="20"/>
                <w:lang w:val="en-US"/>
              </w:rPr>
            </w:pPr>
            <w:r w:rsidRPr="00E63CD7">
              <w:rPr>
                <w:sz w:val="20"/>
                <w:szCs w:val="20"/>
                <w:lang w:val="en-US"/>
              </w:rPr>
              <w:t xml:space="preserve"> Coopenae R.L.</w:t>
            </w:r>
          </w:p>
        </w:tc>
        <w:tc>
          <w:tcPr>
            <w:tcW w:w="1417" w:type="dxa"/>
            <w:vAlign w:val="center"/>
          </w:tcPr>
          <w:p w:rsidR="00E63CD7" w:rsidRPr="00E63CD7" w:rsidRDefault="00E63CD7" w:rsidP="00835279">
            <w:pPr>
              <w:jc w:val="right"/>
              <w:rPr>
                <w:sz w:val="20"/>
                <w:szCs w:val="20"/>
              </w:rPr>
            </w:pPr>
            <w:r>
              <w:rPr>
                <w:sz w:val="20"/>
                <w:szCs w:val="20"/>
              </w:rPr>
              <w:t>1.214,82</w:t>
            </w:r>
          </w:p>
        </w:tc>
        <w:tc>
          <w:tcPr>
            <w:tcW w:w="1276" w:type="dxa"/>
            <w:vAlign w:val="center"/>
          </w:tcPr>
          <w:p w:rsidR="00E63CD7" w:rsidRPr="00E63CD7" w:rsidRDefault="00E63CD7" w:rsidP="00835279">
            <w:pPr>
              <w:jc w:val="right"/>
              <w:rPr>
                <w:sz w:val="20"/>
                <w:szCs w:val="20"/>
              </w:rPr>
            </w:pPr>
            <w:r>
              <w:rPr>
                <w:sz w:val="20"/>
                <w:szCs w:val="20"/>
              </w:rPr>
              <w:t>651,00</w:t>
            </w:r>
          </w:p>
        </w:tc>
        <w:tc>
          <w:tcPr>
            <w:tcW w:w="1276" w:type="dxa"/>
            <w:vAlign w:val="center"/>
          </w:tcPr>
          <w:p w:rsidR="00E63CD7" w:rsidRPr="00E63CD7" w:rsidRDefault="00E63CD7" w:rsidP="00835279">
            <w:pPr>
              <w:jc w:val="right"/>
              <w:rPr>
                <w:sz w:val="20"/>
                <w:szCs w:val="20"/>
              </w:rPr>
            </w:pPr>
            <w:r>
              <w:rPr>
                <w:sz w:val="20"/>
                <w:szCs w:val="20"/>
              </w:rPr>
              <w:t>1.865,82</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lang w:val="es-CR"/>
              </w:rPr>
              <w:t xml:space="preserve"> Coop</w:t>
            </w:r>
            <w:r w:rsidRPr="00E63CD7">
              <w:rPr>
                <w:sz w:val="20"/>
                <w:szCs w:val="20"/>
              </w:rPr>
              <w:t>ealianza R.L.</w:t>
            </w:r>
          </w:p>
        </w:tc>
        <w:tc>
          <w:tcPr>
            <w:tcW w:w="1417" w:type="dxa"/>
            <w:vAlign w:val="center"/>
          </w:tcPr>
          <w:p w:rsidR="00E63CD7" w:rsidRPr="00E63CD7" w:rsidRDefault="00596E7B" w:rsidP="00835279">
            <w:pPr>
              <w:jc w:val="right"/>
              <w:rPr>
                <w:sz w:val="20"/>
                <w:szCs w:val="20"/>
              </w:rPr>
            </w:pPr>
            <w:r>
              <w:rPr>
                <w:sz w:val="20"/>
                <w:szCs w:val="20"/>
              </w:rPr>
              <w:t>0,00</w:t>
            </w:r>
          </w:p>
        </w:tc>
        <w:tc>
          <w:tcPr>
            <w:tcW w:w="1276" w:type="dxa"/>
            <w:vAlign w:val="center"/>
          </w:tcPr>
          <w:p w:rsidR="00E63CD7" w:rsidRPr="00E63CD7" w:rsidRDefault="00596E7B" w:rsidP="00835279">
            <w:pPr>
              <w:jc w:val="right"/>
              <w:rPr>
                <w:sz w:val="20"/>
                <w:szCs w:val="20"/>
              </w:rPr>
            </w:pPr>
            <w:r>
              <w:rPr>
                <w:sz w:val="20"/>
                <w:szCs w:val="20"/>
              </w:rPr>
              <w:t>820,00</w:t>
            </w:r>
          </w:p>
        </w:tc>
        <w:tc>
          <w:tcPr>
            <w:tcW w:w="1276" w:type="dxa"/>
            <w:vAlign w:val="center"/>
          </w:tcPr>
          <w:p w:rsidR="00E63CD7" w:rsidRPr="00E63CD7" w:rsidRDefault="00596E7B" w:rsidP="00835279">
            <w:pPr>
              <w:jc w:val="right"/>
              <w:rPr>
                <w:sz w:val="20"/>
                <w:szCs w:val="20"/>
              </w:rPr>
            </w:pPr>
            <w:r>
              <w:rPr>
                <w:sz w:val="20"/>
                <w:szCs w:val="20"/>
              </w:rPr>
              <w:t>820,00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Coopeservidores R.L.</w:t>
            </w:r>
          </w:p>
        </w:tc>
        <w:tc>
          <w:tcPr>
            <w:tcW w:w="1417" w:type="dxa"/>
            <w:vAlign w:val="center"/>
          </w:tcPr>
          <w:p w:rsidR="00E63CD7" w:rsidRPr="00E63CD7" w:rsidRDefault="00596E7B" w:rsidP="00835279">
            <w:pPr>
              <w:jc w:val="right"/>
              <w:rPr>
                <w:sz w:val="20"/>
                <w:szCs w:val="20"/>
              </w:rPr>
            </w:pPr>
            <w:r>
              <w:rPr>
                <w:sz w:val="20"/>
                <w:szCs w:val="20"/>
              </w:rPr>
              <w:t>550,00</w:t>
            </w:r>
          </w:p>
        </w:tc>
        <w:tc>
          <w:tcPr>
            <w:tcW w:w="1276" w:type="dxa"/>
            <w:vAlign w:val="center"/>
          </w:tcPr>
          <w:p w:rsidR="00E63CD7" w:rsidRPr="00E63CD7" w:rsidRDefault="00596E7B" w:rsidP="00835279">
            <w:pPr>
              <w:jc w:val="right"/>
              <w:rPr>
                <w:sz w:val="20"/>
                <w:szCs w:val="20"/>
              </w:rPr>
            </w:pPr>
            <w:r>
              <w:rPr>
                <w:sz w:val="20"/>
                <w:szCs w:val="20"/>
              </w:rPr>
              <w:t>494,00</w:t>
            </w:r>
          </w:p>
        </w:tc>
        <w:tc>
          <w:tcPr>
            <w:tcW w:w="1276" w:type="dxa"/>
            <w:vAlign w:val="center"/>
          </w:tcPr>
          <w:p w:rsidR="00E63CD7" w:rsidRPr="00E63CD7" w:rsidRDefault="00596E7B" w:rsidP="00835279">
            <w:pPr>
              <w:jc w:val="right"/>
              <w:rPr>
                <w:sz w:val="20"/>
                <w:szCs w:val="20"/>
              </w:rPr>
            </w:pPr>
            <w:r>
              <w:rPr>
                <w:sz w:val="20"/>
                <w:szCs w:val="20"/>
              </w:rPr>
              <w:t>1.044,00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BAC San José</w:t>
            </w:r>
          </w:p>
        </w:tc>
        <w:tc>
          <w:tcPr>
            <w:tcW w:w="1417" w:type="dxa"/>
            <w:vAlign w:val="center"/>
          </w:tcPr>
          <w:p w:rsidR="00E63CD7" w:rsidRPr="00E63CD7" w:rsidRDefault="00596E7B" w:rsidP="00835279">
            <w:pPr>
              <w:jc w:val="right"/>
              <w:rPr>
                <w:sz w:val="20"/>
                <w:szCs w:val="20"/>
              </w:rPr>
            </w:pPr>
            <w:r>
              <w:rPr>
                <w:sz w:val="20"/>
                <w:szCs w:val="20"/>
              </w:rPr>
              <w:t>0,00</w:t>
            </w:r>
          </w:p>
        </w:tc>
        <w:tc>
          <w:tcPr>
            <w:tcW w:w="1276" w:type="dxa"/>
            <w:vAlign w:val="center"/>
          </w:tcPr>
          <w:p w:rsidR="00E63CD7" w:rsidRPr="00E63CD7" w:rsidRDefault="00596E7B" w:rsidP="00835279">
            <w:pPr>
              <w:jc w:val="right"/>
              <w:rPr>
                <w:sz w:val="20"/>
                <w:szCs w:val="20"/>
              </w:rPr>
            </w:pPr>
            <w:r>
              <w:rPr>
                <w:sz w:val="20"/>
                <w:szCs w:val="20"/>
              </w:rPr>
              <w:t>314,00</w:t>
            </w:r>
          </w:p>
        </w:tc>
        <w:tc>
          <w:tcPr>
            <w:tcW w:w="1276" w:type="dxa"/>
            <w:vAlign w:val="center"/>
          </w:tcPr>
          <w:p w:rsidR="00E63CD7" w:rsidRPr="00E63CD7" w:rsidRDefault="00596E7B" w:rsidP="00835279">
            <w:pPr>
              <w:jc w:val="right"/>
              <w:rPr>
                <w:sz w:val="20"/>
                <w:szCs w:val="20"/>
              </w:rPr>
            </w:pPr>
            <w:r>
              <w:rPr>
                <w:sz w:val="20"/>
                <w:szCs w:val="20"/>
              </w:rPr>
              <w:t>314,00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Coope-Ande Nº 1 R.L.</w:t>
            </w:r>
          </w:p>
        </w:tc>
        <w:tc>
          <w:tcPr>
            <w:tcW w:w="1417" w:type="dxa"/>
            <w:vAlign w:val="center"/>
          </w:tcPr>
          <w:p w:rsidR="00E63CD7" w:rsidRPr="00E63CD7" w:rsidRDefault="00596E7B" w:rsidP="00835279">
            <w:pPr>
              <w:jc w:val="right"/>
              <w:rPr>
                <w:sz w:val="20"/>
                <w:szCs w:val="20"/>
              </w:rPr>
            </w:pPr>
            <w:r>
              <w:rPr>
                <w:sz w:val="20"/>
                <w:szCs w:val="20"/>
              </w:rPr>
              <w:t>0,00</w:t>
            </w:r>
          </w:p>
        </w:tc>
        <w:tc>
          <w:tcPr>
            <w:tcW w:w="1276" w:type="dxa"/>
            <w:vAlign w:val="center"/>
          </w:tcPr>
          <w:p w:rsidR="00E63CD7" w:rsidRPr="00E63CD7" w:rsidRDefault="00596E7B" w:rsidP="00835279">
            <w:pPr>
              <w:jc w:val="right"/>
              <w:rPr>
                <w:sz w:val="20"/>
                <w:szCs w:val="20"/>
              </w:rPr>
            </w:pPr>
            <w:r>
              <w:rPr>
                <w:sz w:val="20"/>
                <w:szCs w:val="20"/>
              </w:rPr>
              <w:t>261,00</w:t>
            </w:r>
          </w:p>
        </w:tc>
        <w:tc>
          <w:tcPr>
            <w:tcW w:w="1276" w:type="dxa"/>
            <w:vAlign w:val="center"/>
          </w:tcPr>
          <w:p w:rsidR="00E63CD7" w:rsidRPr="00E63CD7" w:rsidRDefault="00596E7B" w:rsidP="00835279">
            <w:pPr>
              <w:jc w:val="right"/>
              <w:rPr>
                <w:sz w:val="20"/>
                <w:szCs w:val="20"/>
              </w:rPr>
            </w:pPr>
            <w:r>
              <w:rPr>
                <w:sz w:val="20"/>
                <w:szCs w:val="20"/>
              </w:rPr>
              <w:t>261,00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 xml:space="preserve"> CoopeUna R.L.</w:t>
            </w:r>
          </w:p>
        </w:tc>
        <w:tc>
          <w:tcPr>
            <w:tcW w:w="1417" w:type="dxa"/>
            <w:vAlign w:val="center"/>
          </w:tcPr>
          <w:p w:rsidR="00E63CD7" w:rsidRPr="00E63CD7" w:rsidRDefault="00596E7B" w:rsidP="00835279">
            <w:pPr>
              <w:jc w:val="right"/>
              <w:rPr>
                <w:sz w:val="20"/>
                <w:szCs w:val="20"/>
              </w:rPr>
            </w:pPr>
            <w:r>
              <w:rPr>
                <w:sz w:val="20"/>
                <w:szCs w:val="20"/>
              </w:rPr>
              <w:t>110,00</w:t>
            </w:r>
          </w:p>
        </w:tc>
        <w:tc>
          <w:tcPr>
            <w:tcW w:w="1276" w:type="dxa"/>
            <w:vAlign w:val="center"/>
          </w:tcPr>
          <w:p w:rsidR="00E63CD7" w:rsidRPr="00E63CD7" w:rsidRDefault="00596E7B" w:rsidP="00835279">
            <w:pPr>
              <w:jc w:val="right"/>
              <w:rPr>
                <w:sz w:val="20"/>
                <w:szCs w:val="20"/>
              </w:rPr>
            </w:pPr>
            <w:r>
              <w:rPr>
                <w:sz w:val="20"/>
                <w:szCs w:val="20"/>
              </w:rPr>
              <w:t>725,00</w:t>
            </w:r>
          </w:p>
        </w:tc>
        <w:tc>
          <w:tcPr>
            <w:tcW w:w="1276" w:type="dxa"/>
            <w:vAlign w:val="center"/>
          </w:tcPr>
          <w:p w:rsidR="00E63CD7" w:rsidRPr="00E63CD7" w:rsidRDefault="00596E7B" w:rsidP="00835279">
            <w:pPr>
              <w:jc w:val="right"/>
              <w:rPr>
                <w:sz w:val="20"/>
                <w:szCs w:val="20"/>
              </w:rPr>
            </w:pPr>
            <w:r>
              <w:rPr>
                <w:sz w:val="20"/>
                <w:szCs w:val="20"/>
              </w:rPr>
              <w:t>835,00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COOPECAJA R.L.</w:t>
            </w:r>
          </w:p>
        </w:tc>
        <w:tc>
          <w:tcPr>
            <w:tcW w:w="1417" w:type="dxa"/>
            <w:vAlign w:val="center"/>
          </w:tcPr>
          <w:p w:rsidR="00E63CD7" w:rsidRPr="00E63CD7" w:rsidRDefault="00596E7B" w:rsidP="00835279">
            <w:pPr>
              <w:jc w:val="right"/>
              <w:rPr>
                <w:sz w:val="20"/>
                <w:szCs w:val="20"/>
              </w:rPr>
            </w:pPr>
            <w:r>
              <w:rPr>
                <w:sz w:val="20"/>
                <w:szCs w:val="20"/>
              </w:rPr>
              <w:t>120,00</w:t>
            </w:r>
          </w:p>
        </w:tc>
        <w:tc>
          <w:tcPr>
            <w:tcW w:w="1276" w:type="dxa"/>
            <w:vAlign w:val="center"/>
          </w:tcPr>
          <w:p w:rsidR="00E63CD7" w:rsidRPr="00E63CD7" w:rsidRDefault="00596E7B" w:rsidP="00835279">
            <w:pPr>
              <w:jc w:val="right"/>
              <w:rPr>
                <w:sz w:val="20"/>
                <w:szCs w:val="20"/>
              </w:rPr>
            </w:pPr>
            <w:r>
              <w:rPr>
                <w:sz w:val="20"/>
                <w:szCs w:val="20"/>
              </w:rPr>
              <w:t>300,00</w:t>
            </w:r>
          </w:p>
        </w:tc>
        <w:tc>
          <w:tcPr>
            <w:tcW w:w="1276" w:type="dxa"/>
            <w:vAlign w:val="center"/>
          </w:tcPr>
          <w:p w:rsidR="00E63CD7" w:rsidRPr="00E63CD7" w:rsidRDefault="00596E7B" w:rsidP="00835279">
            <w:pPr>
              <w:jc w:val="right"/>
              <w:rPr>
                <w:sz w:val="20"/>
                <w:szCs w:val="20"/>
              </w:rPr>
            </w:pPr>
            <w:r>
              <w:rPr>
                <w:sz w:val="20"/>
                <w:szCs w:val="20"/>
              </w:rPr>
              <w:t>420,00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COOPESPARTA R.L.</w:t>
            </w:r>
          </w:p>
        </w:tc>
        <w:tc>
          <w:tcPr>
            <w:tcW w:w="1417" w:type="dxa"/>
            <w:vAlign w:val="center"/>
          </w:tcPr>
          <w:p w:rsidR="00E63CD7" w:rsidRPr="00E63CD7" w:rsidRDefault="00596E7B" w:rsidP="00835279">
            <w:pPr>
              <w:jc w:val="right"/>
              <w:rPr>
                <w:sz w:val="20"/>
                <w:szCs w:val="20"/>
              </w:rPr>
            </w:pPr>
            <w:r>
              <w:rPr>
                <w:sz w:val="20"/>
                <w:szCs w:val="20"/>
              </w:rPr>
              <w:t>0,00</w:t>
            </w:r>
          </w:p>
        </w:tc>
        <w:tc>
          <w:tcPr>
            <w:tcW w:w="1276" w:type="dxa"/>
            <w:vAlign w:val="center"/>
          </w:tcPr>
          <w:p w:rsidR="00E63CD7" w:rsidRPr="00E63CD7" w:rsidRDefault="00596E7B" w:rsidP="00835279">
            <w:pPr>
              <w:jc w:val="right"/>
              <w:rPr>
                <w:sz w:val="20"/>
                <w:szCs w:val="20"/>
              </w:rPr>
            </w:pPr>
            <w:r>
              <w:rPr>
                <w:sz w:val="20"/>
                <w:szCs w:val="20"/>
              </w:rPr>
              <w:t>600,00</w:t>
            </w:r>
          </w:p>
        </w:tc>
        <w:tc>
          <w:tcPr>
            <w:tcW w:w="1276" w:type="dxa"/>
            <w:vAlign w:val="center"/>
          </w:tcPr>
          <w:p w:rsidR="00E63CD7" w:rsidRPr="00E63CD7" w:rsidRDefault="00596E7B" w:rsidP="00835279">
            <w:pPr>
              <w:jc w:val="right"/>
              <w:rPr>
                <w:sz w:val="20"/>
                <w:szCs w:val="20"/>
              </w:rPr>
            </w:pPr>
            <w:r>
              <w:rPr>
                <w:sz w:val="20"/>
                <w:szCs w:val="20"/>
              </w:rPr>
              <w:t>600,00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CREDECOOP</w:t>
            </w:r>
          </w:p>
        </w:tc>
        <w:tc>
          <w:tcPr>
            <w:tcW w:w="1417" w:type="dxa"/>
            <w:vAlign w:val="center"/>
          </w:tcPr>
          <w:p w:rsidR="00E63CD7" w:rsidRPr="00E63CD7" w:rsidRDefault="00596E7B" w:rsidP="00835279">
            <w:pPr>
              <w:jc w:val="right"/>
              <w:rPr>
                <w:sz w:val="20"/>
                <w:szCs w:val="20"/>
              </w:rPr>
            </w:pPr>
            <w:r>
              <w:rPr>
                <w:sz w:val="20"/>
                <w:szCs w:val="20"/>
              </w:rPr>
              <w:t>0,00</w:t>
            </w:r>
          </w:p>
        </w:tc>
        <w:tc>
          <w:tcPr>
            <w:tcW w:w="1276" w:type="dxa"/>
            <w:vAlign w:val="center"/>
          </w:tcPr>
          <w:p w:rsidR="00E63CD7" w:rsidRPr="00E63CD7" w:rsidRDefault="00596E7B" w:rsidP="00835279">
            <w:pPr>
              <w:jc w:val="right"/>
              <w:rPr>
                <w:sz w:val="20"/>
                <w:szCs w:val="20"/>
              </w:rPr>
            </w:pPr>
            <w:r>
              <w:rPr>
                <w:sz w:val="20"/>
                <w:szCs w:val="20"/>
              </w:rPr>
              <w:t>100,00</w:t>
            </w:r>
          </w:p>
        </w:tc>
        <w:tc>
          <w:tcPr>
            <w:tcW w:w="1276" w:type="dxa"/>
            <w:vAlign w:val="center"/>
          </w:tcPr>
          <w:p w:rsidR="00E63CD7" w:rsidRPr="00E63CD7" w:rsidRDefault="00596E7B" w:rsidP="00835279">
            <w:pPr>
              <w:jc w:val="right"/>
              <w:rPr>
                <w:sz w:val="20"/>
                <w:szCs w:val="20"/>
              </w:rPr>
            </w:pPr>
            <w:r>
              <w:rPr>
                <w:sz w:val="20"/>
                <w:szCs w:val="20"/>
              </w:rPr>
              <w:t>100,00</w:t>
            </w:r>
          </w:p>
        </w:tc>
      </w:tr>
      <w:tr w:rsidR="00E63CD7" w:rsidTr="00835279">
        <w:trPr>
          <w:trHeight w:val="283"/>
        </w:trPr>
        <w:tc>
          <w:tcPr>
            <w:tcW w:w="3544" w:type="dxa"/>
            <w:vAlign w:val="center"/>
          </w:tcPr>
          <w:p w:rsidR="00E63CD7" w:rsidRPr="00E63CD7" w:rsidRDefault="00E63CD7" w:rsidP="00835279">
            <w:pPr>
              <w:ind w:left="-108" w:right="-108"/>
              <w:rPr>
                <w:sz w:val="20"/>
                <w:szCs w:val="20"/>
              </w:rPr>
            </w:pPr>
            <w:r w:rsidRPr="00E63CD7">
              <w:rPr>
                <w:sz w:val="20"/>
                <w:szCs w:val="20"/>
              </w:rPr>
              <w:t>ASEDEMASA</w:t>
            </w:r>
          </w:p>
        </w:tc>
        <w:tc>
          <w:tcPr>
            <w:tcW w:w="1417" w:type="dxa"/>
            <w:vAlign w:val="center"/>
          </w:tcPr>
          <w:p w:rsidR="00E63CD7" w:rsidRPr="00E63CD7" w:rsidRDefault="00596E7B" w:rsidP="00835279">
            <w:pPr>
              <w:jc w:val="right"/>
              <w:rPr>
                <w:sz w:val="20"/>
                <w:szCs w:val="20"/>
              </w:rPr>
            </w:pPr>
            <w:r>
              <w:rPr>
                <w:sz w:val="20"/>
                <w:szCs w:val="20"/>
              </w:rPr>
              <w:t>620,00</w:t>
            </w:r>
          </w:p>
        </w:tc>
        <w:tc>
          <w:tcPr>
            <w:tcW w:w="1276" w:type="dxa"/>
            <w:vAlign w:val="center"/>
          </w:tcPr>
          <w:p w:rsidR="00E63CD7" w:rsidRPr="00E63CD7" w:rsidRDefault="00596E7B" w:rsidP="00835279">
            <w:pPr>
              <w:jc w:val="right"/>
              <w:rPr>
                <w:sz w:val="20"/>
                <w:szCs w:val="20"/>
              </w:rPr>
            </w:pPr>
            <w:r>
              <w:rPr>
                <w:sz w:val="20"/>
                <w:szCs w:val="20"/>
              </w:rPr>
              <w:t>272,00</w:t>
            </w:r>
          </w:p>
        </w:tc>
        <w:tc>
          <w:tcPr>
            <w:tcW w:w="1276" w:type="dxa"/>
            <w:vAlign w:val="center"/>
          </w:tcPr>
          <w:p w:rsidR="00E63CD7" w:rsidRPr="00E63CD7" w:rsidRDefault="00596E7B" w:rsidP="00835279">
            <w:pPr>
              <w:jc w:val="right"/>
              <w:rPr>
                <w:sz w:val="20"/>
                <w:szCs w:val="20"/>
              </w:rPr>
            </w:pPr>
            <w:r>
              <w:rPr>
                <w:sz w:val="20"/>
                <w:szCs w:val="20"/>
              </w:rPr>
              <w:t>892,00</w:t>
            </w:r>
          </w:p>
        </w:tc>
      </w:tr>
      <w:tr w:rsidR="00E63CD7" w:rsidTr="00835279">
        <w:trPr>
          <w:trHeight w:val="283"/>
        </w:trPr>
        <w:tc>
          <w:tcPr>
            <w:tcW w:w="3544" w:type="dxa"/>
            <w:tcBorders>
              <w:bottom w:val="single" w:sz="12" w:space="0" w:color="auto"/>
            </w:tcBorders>
            <w:vAlign w:val="center"/>
          </w:tcPr>
          <w:p w:rsidR="00E63CD7" w:rsidRPr="00E63CD7" w:rsidRDefault="00E63CD7" w:rsidP="00835279">
            <w:pPr>
              <w:ind w:left="-108" w:right="-108"/>
              <w:rPr>
                <w:sz w:val="20"/>
                <w:szCs w:val="20"/>
              </w:rPr>
            </w:pPr>
            <w:r w:rsidRPr="00E63CD7">
              <w:rPr>
                <w:sz w:val="20"/>
                <w:szCs w:val="20"/>
              </w:rPr>
              <w:t>ASEMINA</w:t>
            </w:r>
          </w:p>
        </w:tc>
        <w:tc>
          <w:tcPr>
            <w:tcW w:w="1417" w:type="dxa"/>
            <w:tcBorders>
              <w:bottom w:val="single" w:sz="12" w:space="0" w:color="auto"/>
            </w:tcBorders>
            <w:vAlign w:val="center"/>
          </w:tcPr>
          <w:p w:rsidR="00E63CD7" w:rsidRPr="00E63CD7" w:rsidRDefault="00596E7B" w:rsidP="00835279">
            <w:pPr>
              <w:jc w:val="right"/>
              <w:rPr>
                <w:sz w:val="20"/>
                <w:szCs w:val="20"/>
              </w:rPr>
            </w:pPr>
            <w:r>
              <w:rPr>
                <w:sz w:val="20"/>
                <w:szCs w:val="20"/>
              </w:rPr>
              <w:t>0,00</w:t>
            </w:r>
          </w:p>
        </w:tc>
        <w:tc>
          <w:tcPr>
            <w:tcW w:w="1276" w:type="dxa"/>
            <w:tcBorders>
              <w:bottom w:val="single" w:sz="12" w:space="0" w:color="auto"/>
            </w:tcBorders>
            <w:vAlign w:val="center"/>
          </w:tcPr>
          <w:p w:rsidR="00E63CD7" w:rsidRPr="00E63CD7" w:rsidRDefault="00596E7B" w:rsidP="00835279">
            <w:pPr>
              <w:jc w:val="right"/>
              <w:rPr>
                <w:sz w:val="20"/>
                <w:szCs w:val="20"/>
              </w:rPr>
            </w:pPr>
            <w:r>
              <w:rPr>
                <w:sz w:val="20"/>
                <w:szCs w:val="20"/>
              </w:rPr>
              <w:t>200,00</w:t>
            </w:r>
          </w:p>
        </w:tc>
        <w:tc>
          <w:tcPr>
            <w:tcW w:w="1276" w:type="dxa"/>
            <w:tcBorders>
              <w:bottom w:val="single" w:sz="12" w:space="0" w:color="auto"/>
            </w:tcBorders>
            <w:vAlign w:val="center"/>
          </w:tcPr>
          <w:p w:rsidR="00E63CD7" w:rsidRPr="00E63CD7" w:rsidRDefault="00596E7B" w:rsidP="00835279">
            <w:pPr>
              <w:jc w:val="right"/>
              <w:rPr>
                <w:sz w:val="20"/>
                <w:szCs w:val="20"/>
              </w:rPr>
            </w:pPr>
            <w:r>
              <w:rPr>
                <w:sz w:val="20"/>
                <w:szCs w:val="20"/>
              </w:rPr>
              <w:t>200,00</w:t>
            </w:r>
          </w:p>
        </w:tc>
      </w:tr>
      <w:tr w:rsidR="00E63CD7" w:rsidTr="00835279">
        <w:trPr>
          <w:trHeight w:val="340"/>
        </w:trPr>
        <w:tc>
          <w:tcPr>
            <w:tcW w:w="3544" w:type="dxa"/>
            <w:tcBorders>
              <w:top w:val="single" w:sz="12" w:space="0" w:color="auto"/>
              <w:bottom w:val="single" w:sz="12" w:space="0" w:color="auto"/>
            </w:tcBorders>
            <w:shd w:val="clear" w:color="auto" w:fill="DBE5F1" w:themeFill="accent1" w:themeFillTint="33"/>
            <w:vAlign w:val="center"/>
          </w:tcPr>
          <w:p w:rsidR="00E63CD7" w:rsidRPr="00B316B8" w:rsidRDefault="00E63CD7" w:rsidP="00835279">
            <w:pPr>
              <w:jc w:val="center"/>
              <w:rPr>
                <w:b/>
                <w:sz w:val="20"/>
                <w:szCs w:val="20"/>
              </w:rPr>
            </w:pPr>
            <w:r w:rsidRPr="00B316B8">
              <w:rPr>
                <w:b/>
                <w:sz w:val="20"/>
                <w:szCs w:val="20"/>
              </w:rPr>
              <w:t>Subtotal BFV</w:t>
            </w:r>
          </w:p>
        </w:tc>
        <w:tc>
          <w:tcPr>
            <w:tcW w:w="1417" w:type="dxa"/>
            <w:tcBorders>
              <w:top w:val="single" w:sz="12" w:space="0" w:color="auto"/>
              <w:bottom w:val="single" w:sz="12" w:space="0" w:color="auto"/>
            </w:tcBorders>
            <w:shd w:val="clear" w:color="auto" w:fill="DBE5F1" w:themeFill="accent1" w:themeFillTint="33"/>
            <w:vAlign w:val="center"/>
          </w:tcPr>
          <w:p w:rsidR="00E63CD7" w:rsidRPr="00B316B8" w:rsidRDefault="00596E7B" w:rsidP="00835279">
            <w:pPr>
              <w:jc w:val="right"/>
              <w:rPr>
                <w:b/>
                <w:sz w:val="20"/>
                <w:szCs w:val="20"/>
              </w:rPr>
            </w:pPr>
            <w:r w:rsidRPr="00B316B8">
              <w:rPr>
                <w:b/>
                <w:sz w:val="20"/>
                <w:szCs w:val="20"/>
              </w:rPr>
              <w:t>3.864,82</w:t>
            </w:r>
          </w:p>
        </w:tc>
        <w:tc>
          <w:tcPr>
            <w:tcW w:w="1276" w:type="dxa"/>
            <w:tcBorders>
              <w:top w:val="single" w:sz="12" w:space="0" w:color="auto"/>
              <w:bottom w:val="single" w:sz="12" w:space="0" w:color="auto"/>
            </w:tcBorders>
            <w:shd w:val="clear" w:color="auto" w:fill="DBE5F1" w:themeFill="accent1" w:themeFillTint="33"/>
            <w:vAlign w:val="center"/>
          </w:tcPr>
          <w:p w:rsidR="00E63CD7" w:rsidRPr="00B316B8" w:rsidRDefault="00596E7B" w:rsidP="00835279">
            <w:pPr>
              <w:jc w:val="right"/>
              <w:rPr>
                <w:b/>
                <w:sz w:val="20"/>
                <w:szCs w:val="20"/>
              </w:rPr>
            </w:pPr>
            <w:r w:rsidRPr="00B316B8">
              <w:rPr>
                <w:b/>
                <w:sz w:val="20"/>
                <w:szCs w:val="20"/>
              </w:rPr>
              <w:t>10.156,32</w:t>
            </w:r>
          </w:p>
        </w:tc>
        <w:tc>
          <w:tcPr>
            <w:tcW w:w="1276" w:type="dxa"/>
            <w:tcBorders>
              <w:top w:val="single" w:sz="12" w:space="0" w:color="auto"/>
              <w:bottom w:val="single" w:sz="12" w:space="0" w:color="auto"/>
            </w:tcBorders>
            <w:shd w:val="clear" w:color="auto" w:fill="DBE5F1" w:themeFill="accent1" w:themeFillTint="33"/>
            <w:vAlign w:val="center"/>
          </w:tcPr>
          <w:p w:rsidR="00E63CD7" w:rsidRPr="00B316B8" w:rsidRDefault="00596E7B" w:rsidP="00835279">
            <w:pPr>
              <w:jc w:val="right"/>
              <w:rPr>
                <w:b/>
                <w:sz w:val="20"/>
                <w:szCs w:val="20"/>
              </w:rPr>
            </w:pPr>
            <w:r w:rsidRPr="00B316B8">
              <w:rPr>
                <w:b/>
                <w:sz w:val="20"/>
                <w:szCs w:val="20"/>
              </w:rPr>
              <w:t>14.021,14</w:t>
            </w:r>
          </w:p>
        </w:tc>
      </w:tr>
      <w:tr w:rsidR="00E63CD7" w:rsidTr="00835279">
        <w:trPr>
          <w:trHeight w:val="283"/>
        </w:trPr>
        <w:tc>
          <w:tcPr>
            <w:tcW w:w="3544" w:type="dxa"/>
            <w:tcBorders>
              <w:top w:val="single" w:sz="12" w:space="0" w:color="auto"/>
            </w:tcBorders>
            <w:vAlign w:val="center"/>
          </w:tcPr>
          <w:p w:rsidR="00E63CD7" w:rsidRPr="00E63CD7" w:rsidRDefault="00E63CD7" w:rsidP="00835279">
            <w:pPr>
              <w:rPr>
                <w:sz w:val="20"/>
                <w:szCs w:val="20"/>
              </w:rPr>
            </w:pPr>
            <w:r w:rsidRPr="00E63CD7">
              <w:rPr>
                <w:sz w:val="20"/>
                <w:szCs w:val="20"/>
              </w:rPr>
              <w:t>Comisión entidades autorizadas</w:t>
            </w:r>
          </w:p>
        </w:tc>
        <w:tc>
          <w:tcPr>
            <w:tcW w:w="1417" w:type="dxa"/>
            <w:tcBorders>
              <w:top w:val="single" w:sz="12" w:space="0" w:color="auto"/>
            </w:tcBorders>
            <w:vAlign w:val="center"/>
          </w:tcPr>
          <w:p w:rsidR="00E63CD7" w:rsidRPr="00E63CD7" w:rsidRDefault="00596E7B" w:rsidP="00835279">
            <w:pPr>
              <w:jc w:val="right"/>
              <w:rPr>
                <w:sz w:val="20"/>
                <w:szCs w:val="20"/>
              </w:rPr>
            </w:pPr>
            <w:r>
              <w:rPr>
                <w:sz w:val="20"/>
                <w:szCs w:val="20"/>
              </w:rPr>
              <w:t>77,30</w:t>
            </w:r>
          </w:p>
        </w:tc>
        <w:tc>
          <w:tcPr>
            <w:tcW w:w="1276" w:type="dxa"/>
            <w:tcBorders>
              <w:top w:val="single" w:sz="12" w:space="0" w:color="auto"/>
            </w:tcBorders>
            <w:vAlign w:val="center"/>
          </w:tcPr>
          <w:p w:rsidR="00E63CD7" w:rsidRPr="00E63CD7" w:rsidRDefault="00596E7B" w:rsidP="00835279">
            <w:pPr>
              <w:jc w:val="right"/>
              <w:rPr>
                <w:sz w:val="20"/>
                <w:szCs w:val="20"/>
              </w:rPr>
            </w:pPr>
            <w:r>
              <w:rPr>
                <w:sz w:val="20"/>
                <w:szCs w:val="20"/>
              </w:rPr>
              <w:t>203,13</w:t>
            </w:r>
          </w:p>
        </w:tc>
        <w:tc>
          <w:tcPr>
            <w:tcW w:w="1276" w:type="dxa"/>
            <w:tcBorders>
              <w:top w:val="single" w:sz="12" w:space="0" w:color="auto"/>
            </w:tcBorders>
            <w:vAlign w:val="center"/>
          </w:tcPr>
          <w:p w:rsidR="00E63CD7" w:rsidRPr="00E63CD7" w:rsidRDefault="00596E7B" w:rsidP="00835279">
            <w:pPr>
              <w:jc w:val="right"/>
              <w:rPr>
                <w:sz w:val="20"/>
                <w:szCs w:val="20"/>
              </w:rPr>
            </w:pPr>
            <w:r>
              <w:rPr>
                <w:sz w:val="20"/>
                <w:szCs w:val="20"/>
              </w:rPr>
              <w:t>280,42</w:t>
            </w:r>
          </w:p>
        </w:tc>
      </w:tr>
      <w:tr w:rsidR="00E63CD7" w:rsidTr="00835279">
        <w:trPr>
          <w:trHeight w:val="283"/>
        </w:trPr>
        <w:tc>
          <w:tcPr>
            <w:tcW w:w="3544" w:type="dxa"/>
            <w:tcBorders>
              <w:bottom w:val="single" w:sz="12" w:space="0" w:color="auto"/>
            </w:tcBorders>
            <w:vAlign w:val="center"/>
          </w:tcPr>
          <w:p w:rsidR="00E63CD7" w:rsidRPr="00E63CD7" w:rsidRDefault="00E63CD7" w:rsidP="00835279">
            <w:pPr>
              <w:rPr>
                <w:sz w:val="20"/>
                <w:szCs w:val="20"/>
              </w:rPr>
            </w:pPr>
            <w:r w:rsidRPr="00E63CD7">
              <w:rPr>
                <w:sz w:val="20"/>
                <w:szCs w:val="20"/>
              </w:rPr>
              <w:t>Comisión Cuenta General</w:t>
            </w:r>
          </w:p>
        </w:tc>
        <w:tc>
          <w:tcPr>
            <w:tcW w:w="1417" w:type="dxa"/>
            <w:tcBorders>
              <w:bottom w:val="single" w:sz="12" w:space="0" w:color="auto"/>
            </w:tcBorders>
            <w:vAlign w:val="center"/>
          </w:tcPr>
          <w:p w:rsidR="00E63CD7" w:rsidRPr="00E63CD7" w:rsidRDefault="00596E7B" w:rsidP="00835279">
            <w:pPr>
              <w:jc w:val="right"/>
              <w:rPr>
                <w:sz w:val="20"/>
                <w:szCs w:val="20"/>
              </w:rPr>
            </w:pPr>
            <w:r>
              <w:rPr>
                <w:sz w:val="20"/>
                <w:szCs w:val="20"/>
              </w:rPr>
              <w:t>154,59</w:t>
            </w:r>
          </w:p>
        </w:tc>
        <w:tc>
          <w:tcPr>
            <w:tcW w:w="1276" w:type="dxa"/>
            <w:tcBorders>
              <w:bottom w:val="single" w:sz="12" w:space="0" w:color="auto"/>
            </w:tcBorders>
            <w:vAlign w:val="center"/>
          </w:tcPr>
          <w:p w:rsidR="00E63CD7" w:rsidRPr="00E63CD7" w:rsidRDefault="00596E7B" w:rsidP="00835279">
            <w:pPr>
              <w:jc w:val="right"/>
              <w:rPr>
                <w:sz w:val="20"/>
                <w:szCs w:val="20"/>
              </w:rPr>
            </w:pPr>
            <w:r>
              <w:rPr>
                <w:sz w:val="20"/>
                <w:szCs w:val="20"/>
              </w:rPr>
              <w:t>406,25</w:t>
            </w:r>
          </w:p>
        </w:tc>
        <w:tc>
          <w:tcPr>
            <w:tcW w:w="1276" w:type="dxa"/>
            <w:tcBorders>
              <w:bottom w:val="single" w:sz="12" w:space="0" w:color="auto"/>
            </w:tcBorders>
            <w:vAlign w:val="center"/>
          </w:tcPr>
          <w:p w:rsidR="00E63CD7" w:rsidRPr="00E63CD7" w:rsidRDefault="00596E7B" w:rsidP="00835279">
            <w:pPr>
              <w:jc w:val="right"/>
              <w:rPr>
                <w:sz w:val="20"/>
                <w:szCs w:val="20"/>
              </w:rPr>
            </w:pPr>
            <w:r>
              <w:rPr>
                <w:sz w:val="20"/>
                <w:szCs w:val="20"/>
              </w:rPr>
              <w:t>560,85</w:t>
            </w:r>
          </w:p>
        </w:tc>
      </w:tr>
      <w:tr w:rsidR="00E63CD7" w:rsidTr="00835279">
        <w:trPr>
          <w:trHeight w:val="340"/>
        </w:trPr>
        <w:tc>
          <w:tcPr>
            <w:tcW w:w="3544" w:type="dxa"/>
            <w:tcBorders>
              <w:top w:val="single" w:sz="12" w:space="0" w:color="auto"/>
              <w:bottom w:val="single" w:sz="12" w:space="0" w:color="auto"/>
            </w:tcBorders>
            <w:shd w:val="clear" w:color="auto" w:fill="DBE5F1" w:themeFill="accent1" w:themeFillTint="33"/>
            <w:vAlign w:val="center"/>
          </w:tcPr>
          <w:p w:rsidR="00E63CD7" w:rsidRPr="00B316B8" w:rsidRDefault="00E63CD7" w:rsidP="00835279">
            <w:pPr>
              <w:jc w:val="center"/>
              <w:rPr>
                <w:b/>
                <w:sz w:val="20"/>
                <w:szCs w:val="20"/>
              </w:rPr>
            </w:pPr>
            <w:r w:rsidRPr="00B316B8">
              <w:rPr>
                <w:b/>
                <w:sz w:val="20"/>
                <w:szCs w:val="20"/>
              </w:rPr>
              <w:t>TOTAL</w:t>
            </w:r>
          </w:p>
        </w:tc>
        <w:tc>
          <w:tcPr>
            <w:tcW w:w="1417" w:type="dxa"/>
            <w:tcBorders>
              <w:top w:val="single" w:sz="12" w:space="0" w:color="auto"/>
              <w:bottom w:val="single" w:sz="12" w:space="0" w:color="auto"/>
            </w:tcBorders>
            <w:shd w:val="clear" w:color="auto" w:fill="DBE5F1" w:themeFill="accent1" w:themeFillTint="33"/>
            <w:vAlign w:val="center"/>
          </w:tcPr>
          <w:p w:rsidR="00E63CD7" w:rsidRPr="00B316B8" w:rsidRDefault="00596E7B" w:rsidP="00835279">
            <w:pPr>
              <w:jc w:val="right"/>
              <w:rPr>
                <w:b/>
                <w:sz w:val="20"/>
                <w:szCs w:val="20"/>
              </w:rPr>
            </w:pPr>
            <w:r w:rsidRPr="00B316B8">
              <w:rPr>
                <w:b/>
                <w:sz w:val="20"/>
                <w:szCs w:val="20"/>
              </w:rPr>
              <w:t>4.096,70</w:t>
            </w:r>
          </w:p>
        </w:tc>
        <w:tc>
          <w:tcPr>
            <w:tcW w:w="1276" w:type="dxa"/>
            <w:tcBorders>
              <w:top w:val="single" w:sz="12" w:space="0" w:color="auto"/>
              <w:bottom w:val="single" w:sz="12" w:space="0" w:color="auto"/>
            </w:tcBorders>
            <w:shd w:val="clear" w:color="auto" w:fill="DBE5F1" w:themeFill="accent1" w:themeFillTint="33"/>
            <w:vAlign w:val="center"/>
          </w:tcPr>
          <w:p w:rsidR="00E63CD7" w:rsidRPr="00B316B8" w:rsidRDefault="00596E7B" w:rsidP="00835279">
            <w:pPr>
              <w:jc w:val="right"/>
              <w:rPr>
                <w:b/>
                <w:sz w:val="20"/>
                <w:szCs w:val="20"/>
              </w:rPr>
            </w:pPr>
            <w:r w:rsidRPr="00B316B8">
              <w:rPr>
                <w:b/>
                <w:sz w:val="20"/>
                <w:szCs w:val="20"/>
              </w:rPr>
              <w:t>10.765,70</w:t>
            </w:r>
          </w:p>
        </w:tc>
        <w:tc>
          <w:tcPr>
            <w:tcW w:w="1276" w:type="dxa"/>
            <w:tcBorders>
              <w:top w:val="single" w:sz="12" w:space="0" w:color="auto"/>
              <w:bottom w:val="single" w:sz="12" w:space="0" w:color="auto"/>
            </w:tcBorders>
            <w:shd w:val="clear" w:color="auto" w:fill="DBE5F1" w:themeFill="accent1" w:themeFillTint="33"/>
            <w:vAlign w:val="center"/>
          </w:tcPr>
          <w:p w:rsidR="00E63CD7" w:rsidRPr="00B316B8" w:rsidRDefault="00596E7B" w:rsidP="00835279">
            <w:pPr>
              <w:jc w:val="right"/>
              <w:rPr>
                <w:b/>
                <w:sz w:val="20"/>
                <w:szCs w:val="20"/>
              </w:rPr>
            </w:pPr>
            <w:r w:rsidRPr="00B316B8">
              <w:rPr>
                <w:b/>
                <w:sz w:val="20"/>
                <w:szCs w:val="20"/>
              </w:rPr>
              <w:t>14.862,40</w:t>
            </w:r>
          </w:p>
        </w:tc>
      </w:tr>
    </w:tbl>
    <w:p w:rsidR="002B71CC" w:rsidRDefault="002B71CC" w:rsidP="002B71CC">
      <w:pPr>
        <w:spacing w:line="360" w:lineRule="auto"/>
        <w:jc w:val="both"/>
        <w:rPr>
          <w:rFonts w:cs="Arial"/>
          <w:sz w:val="22"/>
          <w:szCs w:val="22"/>
        </w:rPr>
      </w:pPr>
    </w:p>
    <w:p w:rsidR="002B71CC" w:rsidRDefault="00FD056D" w:rsidP="002B71CC">
      <w:pPr>
        <w:spacing w:line="360" w:lineRule="auto"/>
        <w:jc w:val="both"/>
        <w:rPr>
          <w:rFonts w:cs="Arial"/>
          <w:sz w:val="22"/>
          <w:szCs w:val="22"/>
        </w:rPr>
      </w:pPr>
      <w:r>
        <w:rPr>
          <w:rFonts w:cs="Arial"/>
          <w:b/>
          <w:bCs/>
          <w:color w:val="000000"/>
          <w:sz w:val="22"/>
          <w:szCs w:val="22"/>
        </w:rPr>
        <w:t>2</w:t>
      </w:r>
      <w:r w:rsidRPr="00C70745">
        <w:rPr>
          <w:rFonts w:cs="Arial"/>
          <w:b/>
          <w:bCs/>
          <w:color w:val="000000"/>
          <w:sz w:val="22"/>
          <w:szCs w:val="22"/>
        </w:rPr>
        <w:t>)</w:t>
      </w:r>
      <w:r w:rsidRPr="00C70745">
        <w:rPr>
          <w:rFonts w:cs="Arial"/>
          <w:color w:val="000000"/>
          <w:sz w:val="22"/>
          <w:szCs w:val="22"/>
        </w:rPr>
        <w:t xml:space="preserve"> </w:t>
      </w:r>
      <w:r>
        <w:rPr>
          <w:rFonts w:cs="Arial"/>
          <w:color w:val="000000"/>
          <w:sz w:val="22"/>
          <w:szCs w:val="22"/>
        </w:rPr>
        <w:t>Se</w:t>
      </w:r>
      <w:r w:rsidRPr="00C70745">
        <w:rPr>
          <w:rFonts w:cs="Arial"/>
          <w:color w:val="000000"/>
          <w:sz w:val="22"/>
          <w:szCs w:val="22"/>
        </w:rPr>
        <w:t xml:space="preserve"> instruye a la </w:t>
      </w:r>
      <w:r>
        <w:rPr>
          <w:rFonts w:cs="Arial"/>
          <w:color w:val="000000"/>
          <w:sz w:val="22"/>
          <w:szCs w:val="22"/>
        </w:rPr>
        <w:t xml:space="preserve">Administración, </w:t>
      </w:r>
      <w:r w:rsidRPr="00C70745">
        <w:rPr>
          <w:rFonts w:cs="Arial"/>
          <w:color w:val="000000"/>
          <w:sz w:val="22"/>
          <w:szCs w:val="22"/>
        </w:rPr>
        <w:t>para que oportunamente y en lo que corresponda</w:t>
      </w:r>
      <w:r>
        <w:rPr>
          <w:rFonts w:cs="Arial"/>
          <w:color w:val="000000"/>
          <w:sz w:val="22"/>
          <w:szCs w:val="22"/>
        </w:rPr>
        <w:t>,</w:t>
      </w:r>
      <w:r w:rsidRPr="00C70745">
        <w:rPr>
          <w:rFonts w:cs="Arial"/>
          <w:color w:val="000000"/>
          <w:sz w:val="22"/>
          <w:szCs w:val="22"/>
        </w:rPr>
        <w:t xml:space="preserve"> modifique el Plan Operativo Institucional 201</w:t>
      </w:r>
      <w:r>
        <w:rPr>
          <w:rFonts w:cs="Arial"/>
          <w:color w:val="000000"/>
          <w:sz w:val="22"/>
          <w:szCs w:val="22"/>
        </w:rPr>
        <w:t>9</w:t>
      </w:r>
      <w:r w:rsidRPr="00C70745">
        <w:rPr>
          <w:rFonts w:cs="Arial"/>
          <w:color w:val="000000"/>
          <w:sz w:val="22"/>
          <w:szCs w:val="22"/>
        </w:rPr>
        <w:t xml:space="preserve">, de forma tal que se </w:t>
      </w:r>
      <w:r>
        <w:rPr>
          <w:rFonts w:cs="Arial"/>
          <w:color w:val="000000"/>
          <w:sz w:val="22"/>
          <w:szCs w:val="22"/>
        </w:rPr>
        <w:t xml:space="preserve">consideren </w:t>
      </w:r>
      <w:r w:rsidRPr="00C70745">
        <w:rPr>
          <w:rFonts w:cs="Arial"/>
          <w:color w:val="000000"/>
          <w:sz w:val="22"/>
          <w:szCs w:val="22"/>
        </w:rPr>
        <w:t xml:space="preserve">los alcances del presente </w:t>
      </w:r>
      <w:r>
        <w:rPr>
          <w:rFonts w:cs="Arial"/>
          <w:color w:val="000000"/>
          <w:sz w:val="22"/>
          <w:szCs w:val="22"/>
        </w:rPr>
        <w:t>acuerdo</w:t>
      </w:r>
      <w:r w:rsidRPr="00C70745">
        <w:rPr>
          <w:rFonts w:cs="Arial"/>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D36C5C" w:rsidRPr="00BB303F" w:rsidRDefault="00D36C5C" w:rsidP="00D36C5C">
      <w:pPr>
        <w:spacing w:line="360" w:lineRule="auto"/>
        <w:jc w:val="both"/>
        <w:rPr>
          <w:b/>
          <w:bCs/>
          <w:iCs/>
          <w:sz w:val="22"/>
        </w:rPr>
      </w:pPr>
      <w:r w:rsidRPr="00BB303F">
        <w:rPr>
          <w:b/>
          <w:bCs/>
          <w:iCs/>
          <w:sz w:val="22"/>
        </w:rPr>
        <w:t>Considerando:</w:t>
      </w:r>
    </w:p>
    <w:p w:rsidR="00D36C5C" w:rsidRDefault="00D36C5C" w:rsidP="00D36C5C">
      <w:pPr>
        <w:spacing w:line="360" w:lineRule="auto"/>
        <w:jc w:val="both"/>
        <w:rPr>
          <w:rFonts w:cs="Arial"/>
          <w:sz w:val="22"/>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w:t>
      </w:r>
      <w:r w:rsidRPr="00BB303F">
        <w:rPr>
          <w:rFonts w:cs="Arial"/>
          <w:sz w:val="22"/>
        </w:rPr>
        <w:t>G-ME-0</w:t>
      </w:r>
      <w:r>
        <w:rPr>
          <w:rFonts w:cs="Arial"/>
          <w:sz w:val="22"/>
        </w:rPr>
        <w:t>570</w:t>
      </w:r>
      <w:r w:rsidRPr="00BB303F">
        <w:rPr>
          <w:rFonts w:cs="Arial"/>
          <w:sz w:val="22"/>
        </w:rPr>
        <w:t>-201</w:t>
      </w:r>
      <w:r>
        <w:rPr>
          <w:rFonts w:cs="Arial"/>
          <w:sz w:val="22"/>
        </w:rPr>
        <w:t>9</w:t>
      </w:r>
      <w:r w:rsidRPr="00BB303F">
        <w:rPr>
          <w:rFonts w:cs="Arial"/>
          <w:sz w:val="22"/>
        </w:rPr>
        <w:t xml:space="preserve"> del </w:t>
      </w:r>
      <w:r>
        <w:rPr>
          <w:rFonts w:cs="Arial"/>
          <w:sz w:val="22"/>
        </w:rPr>
        <w:t>30</w:t>
      </w:r>
      <w:r w:rsidRPr="00BB303F">
        <w:rPr>
          <w:rFonts w:cs="Arial"/>
          <w:sz w:val="22"/>
        </w:rPr>
        <w:t xml:space="preserve"> de </w:t>
      </w:r>
      <w:r>
        <w:rPr>
          <w:rFonts w:cs="Arial"/>
          <w:sz w:val="22"/>
        </w:rPr>
        <w:t>mayo</w:t>
      </w:r>
      <w:r w:rsidRPr="00BB303F">
        <w:rPr>
          <w:rFonts w:cs="Arial"/>
          <w:sz w:val="22"/>
        </w:rPr>
        <w:t xml:space="preserve"> de 201</w:t>
      </w:r>
      <w:r>
        <w:rPr>
          <w:rFonts w:cs="Arial"/>
          <w:sz w:val="22"/>
        </w:rPr>
        <w:t>9</w:t>
      </w:r>
      <w:r w:rsidRPr="00BB303F">
        <w:rPr>
          <w:rFonts w:cs="Arial"/>
          <w:sz w:val="22"/>
        </w:rPr>
        <w:t xml:space="preserve">, la </w:t>
      </w:r>
      <w:r w:rsidRPr="00D36C5C">
        <w:rPr>
          <w:rFonts w:cs="Arial"/>
          <w:sz w:val="22"/>
          <w:szCs w:val="22"/>
        </w:rPr>
        <w:t>Gerencia General</w:t>
      </w:r>
      <w:r w:rsidRPr="00BB303F">
        <w:rPr>
          <w:rFonts w:cs="Arial"/>
          <w:sz w:val="22"/>
        </w:rPr>
        <w:t xml:space="preserve"> somete a la consideración de esta </w:t>
      </w:r>
      <w:r w:rsidRPr="00BB303F">
        <w:rPr>
          <w:rFonts w:cs="Arial"/>
          <w:sz w:val="22"/>
          <w:szCs w:val="22"/>
        </w:rPr>
        <w:t>Junta Directiva</w:t>
      </w:r>
      <w:r w:rsidR="007A1883">
        <w:rPr>
          <w:rFonts w:cs="Arial"/>
          <w:sz w:val="22"/>
          <w:szCs w:val="22"/>
        </w:rPr>
        <w:t>,</w:t>
      </w:r>
      <w:r w:rsidRPr="00BB303F">
        <w:rPr>
          <w:rFonts w:cs="Arial"/>
          <w:sz w:val="22"/>
          <w:szCs w:val="22"/>
        </w:rPr>
        <w:t xml:space="preserve"> el informe DF-OF-</w:t>
      </w:r>
      <w:r>
        <w:rPr>
          <w:rFonts w:cs="Arial"/>
          <w:sz w:val="22"/>
          <w:szCs w:val="22"/>
        </w:rPr>
        <w:t>0590</w:t>
      </w:r>
      <w:r w:rsidRPr="00BB303F">
        <w:rPr>
          <w:rFonts w:cs="Arial"/>
          <w:sz w:val="22"/>
          <w:szCs w:val="22"/>
        </w:rPr>
        <w:t>-201</w:t>
      </w:r>
      <w:r>
        <w:rPr>
          <w:rFonts w:cs="Arial"/>
          <w:sz w:val="22"/>
          <w:szCs w:val="22"/>
        </w:rPr>
        <w:t>9</w:t>
      </w:r>
      <w:r w:rsidRPr="00BB303F">
        <w:rPr>
          <w:rFonts w:cs="Arial"/>
          <w:sz w:val="22"/>
          <w:szCs w:val="22"/>
        </w:rPr>
        <w:t xml:space="preserve"> de la Dirección FOSUVI, que contiene una </w:t>
      </w:r>
      <w:r w:rsidRPr="00BB303F">
        <w:rPr>
          <w:rFonts w:cs="Arial"/>
          <w:sz w:val="22"/>
        </w:rPr>
        <w:t xml:space="preserve">propuesta para redistribuir </w:t>
      </w:r>
      <w:r w:rsidR="00887043">
        <w:rPr>
          <w:rFonts w:cs="Arial"/>
          <w:sz w:val="22"/>
        </w:rPr>
        <w:t>los</w:t>
      </w:r>
      <w:r w:rsidR="00391215">
        <w:rPr>
          <w:rFonts w:cs="Arial"/>
          <w:sz w:val="22"/>
        </w:rPr>
        <w:t xml:space="preserve"> </w:t>
      </w:r>
      <w:r w:rsidRPr="00BB303F">
        <w:rPr>
          <w:rFonts w:cs="Arial"/>
          <w:sz w:val="22"/>
        </w:rPr>
        <w:t xml:space="preserve">recursos </w:t>
      </w:r>
      <w:r w:rsidR="00887043">
        <w:rPr>
          <w:rFonts w:cs="Arial"/>
          <w:sz w:val="22"/>
        </w:rPr>
        <w:t xml:space="preserve">del Presupuesto 2019 </w:t>
      </w:r>
      <w:r w:rsidR="001A5490">
        <w:rPr>
          <w:rFonts w:cs="Arial"/>
          <w:sz w:val="22"/>
        </w:rPr>
        <w:t>del FOSUVI</w:t>
      </w:r>
      <w:r w:rsidRPr="00BB303F">
        <w:rPr>
          <w:rFonts w:cs="Arial"/>
          <w:sz w:val="22"/>
        </w:rPr>
        <w:t xml:space="preserve">, </w:t>
      </w:r>
      <w:r w:rsidR="00887043">
        <w:rPr>
          <w:rFonts w:cs="Arial"/>
          <w:sz w:val="22"/>
        </w:rPr>
        <w:t xml:space="preserve">correspondientes a Bono Ordinario, </w:t>
      </w:r>
      <w:r w:rsidRPr="00BB303F">
        <w:rPr>
          <w:rFonts w:cs="Arial"/>
          <w:sz w:val="22"/>
        </w:rPr>
        <w:t>entre las diferentes entidades autorizadas.</w:t>
      </w:r>
    </w:p>
    <w:p w:rsidR="00887043" w:rsidRDefault="00887043" w:rsidP="00D36C5C">
      <w:pPr>
        <w:spacing w:line="360" w:lineRule="auto"/>
        <w:jc w:val="both"/>
        <w:rPr>
          <w:rFonts w:cs="Arial"/>
          <w:sz w:val="22"/>
        </w:rPr>
      </w:pPr>
    </w:p>
    <w:p w:rsidR="00887043" w:rsidRPr="00391215" w:rsidRDefault="00887043" w:rsidP="00887043">
      <w:pPr>
        <w:spacing w:line="360" w:lineRule="auto"/>
        <w:jc w:val="both"/>
        <w:rPr>
          <w:rFonts w:cs="Arial"/>
          <w:sz w:val="22"/>
        </w:rPr>
      </w:pPr>
      <w:r w:rsidRPr="00BB303F">
        <w:rPr>
          <w:rFonts w:cs="Arial"/>
          <w:b/>
          <w:bCs/>
          <w:sz w:val="22"/>
        </w:rPr>
        <w:t>Segundo:</w:t>
      </w:r>
      <w:r w:rsidRPr="00BB303F">
        <w:rPr>
          <w:rFonts w:cs="Arial"/>
          <w:sz w:val="22"/>
        </w:rPr>
        <w:t xml:space="preserve"> </w:t>
      </w:r>
      <w:r w:rsidRPr="00BB303F">
        <w:rPr>
          <w:sz w:val="22"/>
          <w:szCs w:val="22"/>
        </w:rPr>
        <w:t>Que</w:t>
      </w:r>
      <w:r w:rsidRPr="00BB303F">
        <w:rPr>
          <w:rFonts w:cs="Arial"/>
          <w:sz w:val="22"/>
        </w:rPr>
        <w:t xml:space="preserve"> esta Junta Directiva </w:t>
      </w:r>
      <w:r>
        <w:rPr>
          <w:rFonts w:cs="Arial"/>
          <w:sz w:val="22"/>
        </w:rPr>
        <w:t xml:space="preserve">no encuentra objeción en actuar de la forma que recomiendan la Dirección FOSUVI y la </w:t>
      </w:r>
      <w:r w:rsidRPr="00391215">
        <w:rPr>
          <w:rFonts w:cs="Arial"/>
          <w:sz w:val="22"/>
          <w:szCs w:val="22"/>
        </w:rPr>
        <w:t>Gerencia General</w:t>
      </w:r>
      <w:r>
        <w:rPr>
          <w:rFonts w:cs="Arial"/>
          <w:sz w:val="22"/>
          <w:szCs w:val="22"/>
        </w:rPr>
        <w:t xml:space="preserve">, en los mismos términos que se indican en el informe </w:t>
      </w:r>
      <w:r w:rsidRPr="00BB303F">
        <w:rPr>
          <w:rFonts w:cs="Arial"/>
          <w:sz w:val="22"/>
          <w:szCs w:val="22"/>
        </w:rPr>
        <w:t>DF-OF-</w:t>
      </w:r>
      <w:r>
        <w:rPr>
          <w:rFonts w:cs="Arial"/>
          <w:sz w:val="22"/>
          <w:szCs w:val="22"/>
        </w:rPr>
        <w:t>0590</w:t>
      </w:r>
      <w:r w:rsidRPr="00BB303F">
        <w:rPr>
          <w:rFonts w:cs="Arial"/>
          <w:sz w:val="22"/>
          <w:szCs w:val="22"/>
        </w:rPr>
        <w:t>-201</w:t>
      </w:r>
      <w:r>
        <w:rPr>
          <w:rFonts w:cs="Arial"/>
          <w:sz w:val="22"/>
          <w:szCs w:val="22"/>
        </w:rPr>
        <w:t>9.</w:t>
      </w:r>
    </w:p>
    <w:p w:rsidR="00887043" w:rsidRDefault="00887043" w:rsidP="00D36C5C">
      <w:pPr>
        <w:spacing w:line="360" w:lineRule="auto"/>
        <w:jc w:val="both"/>
        <w:rPr>
          <w:rFonts w:cs="Arial"/>
          <w:sz w:val="22"/>
        </w:rPr>
      </w:pPr>
    </w:p>
    <w:p w:rsidR="00887043" w:rsidRPr="00BB303F" w:rsidRDefault="00887043" w:rsidP="00887043">
      <w:pPr>
        <w:spacing w:line="360" w:lineRule="auto"/>
        <w:jc w:val="both"/>
        <w:rPr>
          <w:rFonts w:cs="Arial"/>
          <w:b/>
          <w:bCs/>
          <w:sz w:val="22"/>
        </w:rPr>
      </w:pPr>
      <w:r w:rsidRPr="00BB303F">
        <w:rPr>
          <w:rFonts w:cs="Arial"/>
          <w:b/>
          <w:bCs/>
          <w:sz w:val="22"/>
        </w:rPr>
        <w:t>Por tanto, se acuerda:</w:t>
      </w:r>
    </w:p>
    <w:p w:rsidR="00887043" w:rsidRPr="00BB303F" w:rsidRDefault="00887043" w:rsidP="00887043">
      <w:pPr>
        <w:spacing w:line="360" w:lineRule="auto"/>
        <w:jc w:val="both"/>
        <w:rPr>
          <w:rFonts w:cs="Arial"/>
          <w:sz w:val="22"/>
        </w:rPr>
      </w:pPr>
      <w:r w:rsidRPr="00BB303F">
        <w:rPr>
          <w:rFonts w:cs="Arial"/>
          <w:b/>
          <w:bCs/>
          <w:sz w:val="22"/>
        </w:rPr>
        <w:t>1)</w:t>
      </w:r>
      <w:r w:rsidRPr="00BB303F">
        <w:rPr>
          <w:rFonts w:cs="Arial"/>
          <w:sz w:val="22"/>
        </w:rPr>
        <w:t xml:space="preserve"> Aprobar la </w:t>
      </w:r>
      <w:r>
        <w:rPr>
          <w:rFonts w:cs="Arial"/>
          <w:sz w:val="22"/>
        </w:rPr>
        <w:t>re</w:t>
      </w:r>
      <w:r w:rsidRPr="00BB303F">
        <w:rPr>
          <w:rFonts w:cs="Arial"/>
          <w:sz w:val="22"/>
        </w:rPr>
        <w:t>distribución</w:t>
      </w:r>
      <w:r>
        <w:rPr>
          <w:rFonts w:cs="Arial"/>
          <w:sz w:val="22"/>
        </w:rPr>
        <w:t>,</w:t>
      </w:r>
      <w:r w:rsidRPr="00BB303F">
        <w:rPr>
          <w:rFonts w:cs="Arial"/>
          <w:sz w:val="22"/>
        </w:rPr>
        <w:t xml:space="preserve"> por entidad autorizada</w:t>
      </w:r>
      <w:r>
        <w:rPr>
          <w:rFonts w:cs="Arial"/>
          <w:sz w:val="22"/>
        </w:rPr>
        <w:t>,</w:t>
      </w:r>
      <w:r w:rsidRPr="00BB303F">
        <w:rPr>
          <w:rFonts w:cs="Arial"/>
          <w:sz w:val="22"/>
        </w:rPr>
        <w:t xml:space="preserve"> de l</w:t>
      </w:r>
      <w:r>
        <w:rPr>
          <w:rFonts w:cs="Arial"/>
          <w:sz w:val="22"/>
        </w:rPr>
        <w:t>os recursos del Presupuesto 2019 del FOSUVI</w:t>
      </w:r>
      <w:r w:rsidRPr="00BB303F">
        <w:rPr>
          <w:rFonts w:cs="Arial"/>
          <w:sz w:val="22"/>
        </w:rPr>
        <w:t xml:space="preserve">, </w:t>
      </w:r>
      <w:r>
        <w:rPr>
          <w:rFonts w:cs="Arial"/>
          <w:sz w:val="22"/>
        </w:rPr>
        <w:t xml:space="preserve">correspondientes a Bono Ordinario, base Emisión, </w:t>
      </w:r>
      <w:r w:rsidRPr="00BB303F">
        <w:rPr>
          <w:rFonts w:cs="Arial"/>
          <w:sz w:val="22"/>
        </w:rPr>
        <w:t xml:space="preserve">de conformidad con </w:t>
      </w:r>
      <w:r>
        <w:rPr>
          <w:rFonts w:cs="Arial"/>
          <w:sz w:val="22"/>
        </w:rPr>
        <w:t xml:space="preserve">el detalle que se consigna en el informe </w:t>
      </w:r>
      <w:r w:rsidRPr="00BB303F">
        <w:rPr>
          <w:rFonts w:cs="Arial"/>
          <w:sz w:val="22"/>
          <w:szCs w:val="22"/>
        </w:rPr>
        <w:t>DF-OF-</w:t>
      </w:r>
      <w:r>
        <w:rPr>
          <w:rFonts w:cs="Arial"/>
          <w:sz w:val="22"/>
          <w:szCs w:val="22"/>
        </w:rPr>
        <w:t>0590</w:t>
      </w:r>
      <w:r w:rsidRPr="00BB303F">
        <w:rPr>
          <w:rFonts w:cs="Arial"/>
          <w:sz w:val="22"/>
          <w:szCs w:val="22"/>
        </w:rPr>
        <w:t>-201</w:t>
      </w:r>
      <w:r>
        <w:rPr>
          <w:rFonts w:cs="Arial"/>
          <w:sz w:val="22"/>
          <w:szCs w:val="22"/>
        </w:rPr>
        <w:t>9</w:t>
      </w:r>
      <w:r w:rsidRPr="00BB303F">
        <w:rPr>
          <w:rFonts w:cs="Arial"/>
          <w:sz w:val="22"/>
          <w:szCs w:val="22"/>
        </w:rPr>
        <w:t xml:space="preserve"> de la Dirección FOSUVI, </w:t>
      </w:r>
      <w:r>
        <w:rPr>
          <w:rFonts w:cs="Arial"/>
          <w:sz w:val="22"/>
          <w:szCs w:val="22"/>
        </w:rPr>
        <w:t>y según los</w:t>
      </w:r>
      <w:r w:rsidRPr="00BB303F">
        <w:rPr>
          <w:rFonts w:cs="Arial"/>
          <w:sz w:val="22"/>
        </w:rPr>
        <w:t xml:space="preserve"> montos (en millones de colones) que se indica</w:t>
      </w:r>
      <w:r>
        <w:rPr>
          <w:rFonts w:cs="Arial"/>
          <w:sz w:val="22"/>
        </w:rPr>
        <w:t>n</w:t>
      </w:r>
      <w:r w:rsidRPr="00BB303F">
        <w:rPr>
          <w:rFonts w:cs="Arial"/>
          <w:sz w:val="22"/>
        </w:rPr>
        <w:t xml:space="preserve"> en </w:t>
      </w:r>
      <w:r>
        <w:rPr>
          <w:rFonts w:cs="Arial"/>
          <w:sz w:val="22"/>
        </w:rPr>
        <w:t>el</w:t>
      </w:r>
      <w:r w:rsidRPr="00BB303F">
        <w:rPr>
          <w:rFonts w:cs="Arial"/>
          <w:sz w:val="22"/>
        </w:rPr>
        <w:t xml:space="preserve"> siguiente cuadro:</w:t>
      </w:r>
    </w:p>
    <w:p w:rsidR="00D36C5C" w:rsidRPr="006E5A31" w:rsidRDefault="00D36C5C" w:rsidP="00D36C5C">
      <w:pPr>
        <w:jc w:val="both"/>
        <w:rPr>
          <w:rFonts w:cs="Arial"/>
          <w:szCs w:val="20"/>
        </w:rPr>
      </w:pPr>
    </w:p>
    <w:tbl>
      <w:tblPr>
        <w:tblW w:w="7654" w:type="dxa"/>
        <w:tblInd w:w="392" w:type="dxa"/>
        <w:tblLayout w:type="fixed"/>
        <w:tblLook w:val="01E0" w:firstRow="1" w:lastRow="1" w:firstColumn="1" w:lastColumn="1" w:noHBand="0" w:noVBand="0"/>
      </w:tblPr>
      <w:tblGrid>
        <w:gridCol w:w="2693"/>
        <w:gridCol w:w="1701"/>
        <w:gridCol w:w="1418"/>
        <w:gridCol w:w="1842"/>
      </w:tblGrid>
      <w:tr w:rsidR="00D36C5C" w:rsidRPr="00CC5866" w:rsidTr="004D3F45">
        <w:trPr>
          <w:trHeight w:val="283"/>
          <w:tblHeader/>
        </w:trPr>
        <w:tc>
          <w:tcPr>
            <w:tcW w:w="2693" w:type="dxa"/>
            <w:vMerge w:val="restart"/>
            <w:tcBorders>
              <w:top w:val="single" w:sz="4" w:space="0" w:color="auto"/>
              <w:left w:val="single" w:sz="4" w:space="0" w:color="auto"/>
              <w:bottom w:val="single" w:sz="4" w:space="0" w:color="auto"/>
              <w:right w:val="single" w:sz="4" w:space="0" w:color="auto"/>
            </w:tcBorders>
          </w:tcPr>
          <w:p w:rsidR="00D36C5C" w:rsidRPr="00CC5866" w:rsidRDefault="00D36C5C" w:rsidP="004D3F45">
            <w:pPr>
              <w:ind w:left="-108" w:right="-108"/>
              <w:jc w:val="center"/>
              <w:rPr>
                <w:rFonts w:cs="Arial"/>
                <w:sz w:val="18"/>
                <w:szCs w:val="18"/>
              </w:rPr>
            </w:pPr>
          </w:p>
          <w:p w:rsidR="00D36C5C" w:rsidRPr="00CC5866" w:rsidRDefault="00D36C5C" w:rsidP="004D3F45">
            <w:pPr>
              <w:ind w:left="-108" w:right="-108"/>
              <w:jc w:val="center"/>
              <w:rPr>
                <w:rFonts w:cs="Arial"/>
                <w:b/>
                <w:sz w:val="18"/>
                <w:szCs w:val="18"/>
              </w:rPr>
            </w:pPr>
            <w:r w:rsidRPr="00CC5866">
              <w:rPr>
                <w:rFonts w:cs="Arial"/>
                <w:b/>
                <w:sz w:val="18"/>
                <w:szCs w:val="18"/>
              </w:rPr>
              <w:t xml:space="preserve">Entidad </w:t>
            </w:r>
          </w:p>
          <w:p w:rsidR="00D36C5C" w:rsidRPr="00CC5866" w:rsidRDefault="00D36C5C" w:rsidP="004D3F45">
            <w:pPr>
              <w:ind w:left="-108" w:right="-108"/>
              <w:jc w:val="center"/>
              <w:rPr>
                <w:rFonts w:cs="Arial"/>
                <w:sz w:val="18"/>
                <w:szCs w:val="18"/>
              </w:rPr>
            </w:pPr>
            <w:r w:rsidRPr="00CC5866">
              <w:rPr>
                <w:rFonts w:cs="Arial"/>
                <w:b/>
                <w:sz w:val="18"/>
                <w:szCs w:val="18"/>
              </w:rPr>
              <w:t>Autorizada</w:t>
            </w:r>
          </w:p>
        </w:tc>
        <w:tc>
          <w:tcPr>
            <w:tcW w:w="4961" w:type="dxa"/>
            <w:gridSpan w:val="3"/>
            <w:tcBorders>
              <w:top w:val="single" w:sz="4" w:space="0" w:color="auto"/>
              <w:left w:val="single" w:sz="4" w:space="0" w:color="auto"/>
              <w:right w:val="single" w:sz="4" w:space="0" w:color="auto"/>
            </w:tcBorders>
            <w:vAlign w:val="center"/>
            <w:hideMark/>
          </w:tcPr>
          <w:p w:rsidR="00D36C5C" w:rsidRPr="00CC5866" w:rsidRDefault="00D36C5C" w:rsidP="004D3F45">
            <w:pPr>
              <w:jc w:val="center"/>
              <w:rPr>
                <w:rFonts w:cs="Arial"/>
                <w:b/>
                <w:sz w:val="18"/>
                <w:szCs w:val="18"/>
              </w:rPr>
            </w:pPr>
            <w:r w:rsidRPr="00CC5866">
              <w:rPr>
                <w:rFonts w:cs="Arial"/>
                <w:b/>
                <w:sz w:val="18"/>
                <w:szCs w:val="18"/>
              </w:rPr>
              <w:t>BONOS ORDINARIOS</w:t>
            </w:r>
          </w:p>
        </w:tc>
      </w:tr>
      <w:tr w:rsidR="00D36C5C" w:rsidRPr="00CC5866" w:rsidTr="0077773C">
        <w:trPr>
          <w:trHeight w:val="620"/>
          <w:tblHeader/>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D36C5C" w:rsidRPr="00CC5866" w:rsidRDefault="00D36C5C" w:rsidP="004D3F45">
            <w:pPr>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36C5C" w:rsidRPr="00CC5866" w:rsidRDefault="0077773C" w:rsidP="0077773C">
            <w:pPr>
              <w:ind w:left="-108" w:right="-108"/>
              <w:jc w:val="center"/>
              <w:rPr>
                <w:rFonts w:cs="Arial"/>
                <w:sz w:val="18"/>
                <w:szCs w:val="18"/>
              </w:rPr>
            </w:pPr>
            <w:r>
              <w:rPr>
                <w:rFonts w:cs="Arial"/>
                <w:sz w:val="18"/>
                <w:szCs w:val="18"/>
              </w:rPr>
              <w:t>Saldo presupuesto por ejecutar</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6C5C" w:rsidRPr="00CC5866" w:rsidRDefault="00D36C5C" w:rsidP="004D3F45">
            <w:pPr>
              <w:ind w:left="-108" w:right="-108"/>
              <w:jc w:val="center"/>
              <w:rPr>
                <w:rFonts w:cs="Arial"/>
                <w:sz w:val="18"/>
                <w:szCs w:val="18"/>
              </w:rPr>
            </w:pPr>
            <w:r w:rsidRPr="00CC5866">
              <w:rPr>
                <w:rFonts w:cs="Arial"/>
                <w:sz w:val="18"/>
                <w:szCs w:val="18"/>
              </w:rPr>
              <w:t>Ajuste</w:t>
            </w:r>
          </w:p>
        </w:tc>
        <w:tc>
          <w:tcPr>
            <w:tcW w:w="1842" w:type="dxa"/>
            <w:tcBorders>
              <w:top w:val="single" w:sz="4" w:space="0" w:color="auto"/>
              <w:left w:val="single" w:sz="4" w:space="0" w:color="auto"/>
              <w:bottom w:val="single" w:sz="4" w:space="0" w:color="auto"/>
              <w:right w:val="single" w:sz="4" w:space="0" w:color="auto"/>
            </w:tcBorders>
            <w:vAlign w:val="center"/>
            <w:hideMark/>
          </w:tcPr>
          <w:p w:rsidR="00D36C5C" w:rsidRPr="00CC5866" w:rsidRDefault="0077773C" w:rsidP="0077773C">
            <w:pPr>
              <w:ind w:left="-108" w:right="-108"/>
              <w:jc w:val="center"/>
              <w:rPr>
                <w:rFonts w:cs="Arial"/>
                <w:sz w:val="18"/>
                <w:szCs w:val="18"/>
              </w:rPr>
            </w:pPr>
            <w:r>
              <w:rPr>
                <w:rFonts w:cs="Arial"/>
                <w:sz w:val="18"/>
                <w:szCs w:val="18"/>
              </w:rPr>
              <w:t>Saldo</w:t>
            </w:r>
            <w:r w:rsidR="00D36C5C" w:rsidRPr="00CC5866">
              <w:rPr>
                <w:rFonts w:cs="Arial"/>
                <w:sz w:val="18"/>
                <w:szCs w:val="18"/>
              </w:rPr>
              <w:t xml:space="preserve"> presupuesto ajustado</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Mutual Cartago</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937E0E" w:rsidP="004D3F45">
            <w:pPr>
              <w:jc w:val="right"/>
              <w:rPr>
                <w:rFonts w:cs="Arial"/>
                <w:sz w:val="20"/>
                <w:szCs w:val="20"/>
              </w:rPr>
            </w:pPr>
            <w:r>
              <w:rPr>
                <w:rFonts w:cs="Arial"/>
                <w:sz w:val="20"/>
                <w:szCs w:val="20"/>
              </w:rPr>
              <w:t>1.376,72</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1.376,72</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Grupo Mutual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937E0E" w:rsidP="004D3F45">
            <w:pPr>
              <w:jc w:val="right"/>
              <w:rPr>
                <w:rFonts w:cs="Arial"/>
                <w:sz w:val="20"/>
                <w:szCs w:val="20"/>
              </w:rPr>
            </w:pPr>
            <w:r>
              <w:rPr>
                <w:rFonts w:cs="Arial"/>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INVU</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937E0E" w:rsidP="004D3F45">
            <w:pPr>
              <w:jc w:val="right"/>
              <w:rPr>
                <w:rFonts w:cs="Arial"/>
                <w:sz w:val="20"/>
                <w:szCs w:val="20"/>
              </w:rPr>
            </w:pPr>
            <w:r>
              <w:rPr>
                <w:rFonts w:cs="Arial"/>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Banco Popular</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30,00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77773C">
            <w:pPr>
              <w:jc w:val="right"/>
              <w:rPr>
                <w:rFonts w:cs="Arial"/>
                <w:sz w:val="20"/>
                <w:szCs w:val="20"/>
              </w:rPr>
            </w:pPr>
            <w:r>
              <w:rPr>
                <w:rFonts w:cs="Arial"/>
                <w:sz w:val="20"/>
                <w:szCs w:val="20"/>
              </w:rPr>
              <w:t>-30,00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B.N.C.R.</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15,00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-15,00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B.C.R.</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150,00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-150,00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lang w:val="en-US"/>
              </w:rPr>
            </w:pPr>
            <w:r w:rsidRPr="00CC5866">
              <w:rPr>
                <w:rFonts w:cs="Arial"/>
                <w:sz w:val="20"/>
                <w:szCs w:val="20"/>
                <w:lang w:val="en-US"/>
              </w:rPr>
              <w:t xml:space="preserve"> Coocique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lang w:val="en-US"/>
              </w:rPr>
              <w:t>150,00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lang w:val="en-US"/>
              </w:rPr>
              <w:t>150,00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lang w:val="en-US"/>
              </w:rPr>
            </w:pPr>
            <w:r w:rsidRPr="00CC5866">
              <w:rPr>
                <w:rFonts w:cs="Arial"/>
                <w:sz w:val="20"/>
                <w:szCs w:val="20"/>
                <w:lang w:val="en-US"/>
              </w:rPr>
              <w:t xml:space="preserve"> Fund. CR-Canadá</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lang w:val="en-US"/>
              </w:rPr>
              <w:t>805,00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lang w:val="en-US"/>
              </w:rPr>
              <w:t>-205,00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lang w:val="en-US"/>
              </w:rPr>
              <w:t>600,00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lang w:val="en-US"/>
              </w:rPr>
            </w:pPr>
            <w:r w:rsidRPr="00CC5866">
              <w:rPr>
                <w:rFonts w:cs="Arial"/>
                <w:sz w:val="20"/>
                <w:szCs w:val="20"/>
                <w:lang w:val="en-US"/>
              </w:rPr>
              <w:t xml:space="preserve"> Coopenae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lang w:val="en-US"/>
              </w:rPr>
              <w:t>550,00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n-US"/>
              </w:rPr>
            </w:pPr>
            <w:r>
              <w:rPr>
                <w:rFonts w:cs="Arial"/>
                <w:sz w:val="20"/>
                <w:szCs w:val="20"/>
                <w:lang w:val="en-US"/>
              </w:rPr>
              <w:t>550,00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lang w:val="es-CR"/>
              </w:rPr>
              <w:t xml:space="preserve"> Coop</w:t>
            </w:r>
            <w:r w:rsidRPr="00CC5866">
              <w:rPr>
                <w:rFonts w:cs="Arial"/>
                <w:sz w:val="20"/>
                <w:szCs w:val="20"/>
              </w:rPr>
              <w:t>ealianza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700,00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700,00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Coopeservidores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950,00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950,00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BAC San José</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390,00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-390,00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Coope San Marcos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80,00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-80,00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Coope-Ande Nº 1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150,00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-150,00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 xml:space="preserve"> CoopeUna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0,05</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489,95</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490,00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COOPESANRAMON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25,00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-25,00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937E0E" w:rsidRPr="00CC5866" w:rsidTr="0077773C">
        <w:tc>
          <w:tcPr>
            <w:tcW w:w="2693" w:type="dxa"/>
            <w:tcBorders>
              <w:top w:val="single" w:sz="4" w:space="0" w:color="auto"/>
              <w:left w:val="single" w:sz="4" w:space="0" w:color="auto"/>
              <w:bottom w:val="single" w:sz="4" w:space="0" w:color="auto"/>
              <w:right w:val="single" w:sz="4" w:space="0" w:color="auto"/>
            </w:tcBorders>
          </w:tcPr>
          <w:p w:rsidR="00937E0E" w:rsidRPr="00CC5866" w:rsidRDefault="00937E0E" w:rsidP="00937E0E">
            <w:pPr>
              <w:ind w:left="-108" w:right="-108"/>
              <w:rPr>
                <w:rFonts w:cs="Arial"/>
                <w:sz w:val="20"/>
                <w:szCs w:val="20"/>
              </w:rPr>
            </w:pPr>
            <w:r w:rsidRPr="00CC5866">
              <w:rPr>
                <w:rFonts w:cs="Arial"/>
                <w:sz w:val="20"/>
                <w:szCs w:val="20"/>
              </w:rPr>
              <w:t>COOPE</w:t>
            </w:r>
            <w:r>
              <w:rPr>
                <w:rFonts w:cs="Arial"/>
                <w:sz w:val="20"/>
                <w:szCs w:val="20"/>
              </w:rPr>
              <w:t>CAJA</w:t>
            </w:r>
            <w:r w:rsidRPr="00CC5866">
              <w:rPr>
                <w:rFonts w:cs="Arial"/>
                <w:sz w:val="20"/>
                <w:szCs w:val="20"/>
              </w:rPr>
              <w:t xml:space="preserve"> R.L.</w:t>
            </w:r>
          </w:p>
        </w:tc>
        <w:tc>
          <w:tcPr>
            <w:tcW w:w="1701"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lang w:val="es-CR" w:eastAsia="es-CR"/>
              </w:rPr>
            </w:pPr>
            <w:r>
              <w:rPr>
                <w:rFonts w:cs="Arial"/>
                <w:sz w:val="20"/>
                <w:szCs w:val="20"/>
                <w:lang w:val="es-CR" w:eastAsia="es-CR"/>
              </w:rPr>
              <w:t>26,37</w:t>
            </w:r>
          </w:p>
        </w:tc>
        <w:tc>
          <w:tcPr>
            <w:tcW w:w="1418"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rPr>
            </w:pPr>
            <w:r>
              <w:rPr>
                <w:rFonts w:cs="Arial"/>
                <w:sz w:val="20"/>
                <w:szCs w:val="20"/>
              </w:rPr>
              <w:t>173,64</w:t>
            </w:r>
          </w:p>
        </w:tc>
        <w:tc>
          <w:tcPr>
            <w:tcW w:w="1842"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lang w:val="es-CR" w:eastAsia="es-CR"/>
              </w:rPr>
            </w:pPr>
            <w:r>
              <w:rPr>
                <w:rFonts w:cs="Arial"/>
                <w:sz w:val="20"/>
                <w:szCs w:val="20"/>
                <w:lang w:val="es-CR" w:eastAsia="es-CR"/>
              </w:rPr>
              <w:t>200,00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COOPEMEP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25,00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-25,00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tcPr>
          <w:p w:rsidR="00D36C5C" w:rsidRPr="00CC5866" w:rsidRDefault="00D36C5C" w:rsidP="004D3F45">
            <w:pPr>
              <w:ind w:left="-108" w:right="-108"/>
              <w:rPr>
                <w:rFonts w:cs="Arial"/>
                <w:sz w:val="20"/>
                <w:szCs w:val="20"/>
              </w:rPr>
            </w:pPr>
            <w:r w:rsidRPr="00CC5866">
              <w:rPr>
                <w:rFonts w:cs="Arial"/>
                <w:sz w:val="20"/>
                <w:szCs w:val="20"/>
              </w:rPr>
              <w:t>COOPESPARTA R.L.</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25,00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175,00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s-CR" w:eastAsia="es-CR"/>
              </w:rPr>
            </w:pPr>
            <w:r>
              <w:rPr>
                <w:rFonts w:cs="Arial"/>
                <w:sz w:val="20"/>
                <w:szCs w:val="20"/>
                <w:lang w:val="es-CR" w:eastAsia="es-CR"/>
              </w:rPr>
              <w:t>200,00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tcPr>
          <w:p w:rsidR="00D36C5C" w:rsidRPr="00CC5866" w:rsidRDefault="00D36C5C" w:rsidP="004D3F45">
            <w:pPr>
              <w:ind w:left="-108" w:right="-108"/>
              <w:rPr>
                <w:rFonts w:cs="Arial"/>
                <w:sz w:val="20"/>
                <w:szCs w:val="20"/>
              </w:rPr>
            </w:pPr>
            <w:r w:rsidRPr="00CC5866">
              <w:rPr>
                <w:rFonts w:cs="Arial"/>
                <w:sz w:val="20"/>
                <w:szCs w:val="20"/>
              </w:rPr>
              <w:t>CREDECOOP</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25,00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27,78</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lang w:val="es-CR" w:eastAsia="es-CR"/>
              </w:rPr>
            </w:pPr>
            <w:r>
              <w:rPr>
                <w:rFonts w:cs="Arial"/>
                <w:sz w:val="20"/>
                <w:szCs w:val="20"/>
                <w:lang w:val="es-CR" w:eastAsia="es-CR"/>
              </w:rPr>
              <w:t>52,78</w:t>
            </w:r>
          </w:p>
        </w:tc>
      </w:tr>
      <w:tr w:rsidR="00937E0E" w:rsidRPr="00CC5866" w:rsidTr="0077773C">
        <w:tc>
          <w:tcPr>
            <w:tcW w:w="2693" w:type="dxa"/>
            <w:tcBorders>
              <w:top w:val="single" w:sz="4" w:space="0" w:color="auto"/>
              <w:left w:val="single" w:sz="4" w:space="0" w:color="auto"/>
              <w:bottom w:val="single" w:sz="4" w:space="0" w:color="auto"/>
              <w:right w:val="single" w:sz="4" w:space="0" w:color="auto"/>
            </w:tcBorders>
          </w:tcPr>
          <w:p w:rsidR="00937E0E" w:rsidRPr="00CC5866" w:rsidRDefault="00937E0E" w:rsidP="004D3F45">
            <w:pPr>
              <w:ind w:left="-108" w:right="-108"/>
              <w:rPr>
                <w:rFonts w:cs="Arial"/>
                <w:sz w:val="20"/>
                <w:szCs w:val="20"/>
              </w:rPr>
            </w:pPr>
            <w:r>
              <w:rPr>
                <w:rFonts w:cs="Arial"/>
                <w:sz w:val="20"/>
                <w:szCs w:val="20"/>
              </w:rPr>
              <w:t>ASECCSS</w:t>
            </w:r>
          </w:p>
        </w:tc>
        <w:tc>
          <w:tcPr>
            <w:tcW w:w="1701"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rPr>
            </w:pPr>
            <w:r>
              <w:rPr>
                <w:rFonts w:cs="Arial"/>
                <w:sz w:val="20"/>
                <w:szCs w:val="20"/>
              </w:rPr>
              <w:t>71,36</w:t>
            </w:r>
          </w:p>
        </w:tc>
        <w:tc>
          <w:tcPr>
            <w:tcW w:w="1418"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rPr>
            </w:pPr>
            <w:r>
              <w:rPr>
                <w:rFonts w:cs="Arial"/>
                <w:sz w:val="20"/>
                <w:szCs w:val="20"/>
              </w:rPr>
              <w:t>-71,36</w:t>
            </w:r>
          </w:p>
        </w:tc>
        <w:tc>
          <w:tcPr>
            <w:tcW w:w="1842"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lang w:val="es-CR" w:eastAsia="es-CR"/>
              </w:rPr>
            </w:pPr>
            <w:r>
              <w:rPr>
                <w:rFonts w:cs="Arial"/>
                <w:sz w:val="20"/>
                <w:szCs w:val="20"/>
                <w:lang w:val="es-CR" w:eastAsia="es-CR"/>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tcPr>
          <w:p w:rsidR="00D36C5C" w:rsidRPr="00CC5866" w:rsidRDefault="00D36C5C" w:rsidP="004D3F45">
            <w:pPr>
              <w:ind w:left="-108" w:right="-108"/>
              <w:rPr>
                <w:rFonts w:cs="Arial"/>
                <w:sz w:val="20"/>
                <w:szCs w:val="20"/>
              </w:rPr>
            </w:pPr>
            <w:r w:rsidRPr="00CC5866">
              <w:rPr>
                <w:rFonts w:cs="Arial"/>
                <w:sz w:val="20"/>
                <w:szCs w:val="20"/>
              </w:rPr>
              <w:t>ASEDEMASA</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100,00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100,00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200,00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rPr>
                <w:rFonts w:cs="Arial"/>
                <w:sz w:val="20"/>
                <w:szCs w:val="20"/>
              </w:rPr>
            </w:pPr>
            <w:r w:rsidRPr="00CC5866">
              <w:rPr>
                <w:rFonts w:cs="Arial"/>
                <w:sz w:val="20"/>
                <w:szCs w:val="20"/>
              </w:rPr>
              <w:t>ASEMINA</w:t>
            </w:r>
          </w:p>
        </w:tc>
        <w:tc>
          <w:tcPr>
            <w:tcW w:w="1701"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200,00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sz w:val="20"/>
                <w:szCs w:val="20"/>
              </w:rPr>
            </w:pPr>
            <w:r>
              <w:rPr>
                <w:rFonts w:cs="Arial"/>
                <w:sz w:val="20"/>
                <w:szCs w:val="20"/>
              </w:rPr>
              <w:t>200,00</w:t>
            </w:r>
          </w:p>
        </w:tc>
      </w:tr>
      <w:tr w:rsidR="00937E0E" w:rsidRPr="00CC5866" w:rsidTr="0077773C">
        <w:tc>
          <w:tcPr>
            <w:tcW w:w="2693" w:type="dxa"/>
            <w:tcBorders>
              <w:top w:val="single" w:sz="4" w:space="0" w:color="auto"/>
              <w:left w:val="single" w:sz="4" w:space="0" w:color="auto"/>
              <w:bottom w:val="single" w:sz="4" w:space="0" w:color="auto"/>
              <w:right w:val="single" w:sz="4" w:space="0" w:color="auto"/>
            </w:tcBorders>
          </w:tcPr>
          <w:p w:rsidR="00937E0E" w:rsidRPr="00CC5866" w:rsidRDefault="00937E0E" w:rsidP="004D3F45">
            <w:pPr>
              <w:ind w:left="-108" w:right="-108"/>
              <w:rPr>
                <w:rFonts w:cs="Arial"/>
                <w:sz w:val="20"/>
                <w:szCs w:val="20"/>
              </w:rPr>
            </w:pPr>
            <w:r>
              <w:rPr>
                <w:rFonts w:cs="Arial"/>
                <w:sz w:val="20"/>
                <w:szCs w:val="20"/>
              </w:rPr>
              <w:t>ASEPANDUIT</w:t>
            </w:r>
          </w:p>
        </w:tc>
        <w:tc>
          <w:tcPr>
            <w:tcW w:w="1701"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rPr>
            </w:pPr>
            <w:r>
              <w:rPr>
                <w:rFonts w:cs="Arial"/>
                <w:sz w:val="20"/>
                <w:szCs w:val="20"/>
              </w:rPr>
              <w:t>25,00</w:t>
            </w:r>
          </w:p>
        </w:tc>
        <w:tc>
          <w:tcPr>
            <w:tcW w:w="1418"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rPr>
            </w:pPr>
            <w:r>
              <w:rPr>
                <w:rFonts w:cs="Arial"/>
                <w:sz w:val="20"/>
                <w:szCs w:val="20"/>
              </w:rPr>
              <w:t>-25,00</w:t>
            </w:r>
          </w:p>
        </w:tc>
        <w:tc>
          <w:tcPr>
            <w:tcW w:w="1842" w:type="dxa"/>
            <w:tcBorders>
              <w:top w:val="single" w:sz="4" w:space="0" w:color="auto"/>
              <w:left w:val="single" w:sz="4" w:space="0" w:color="auto"/>
              <w:bottom w:val="single" w:sz="4" w:space="0" w:color="auto"/>
              <w:right w:val="single" w:sz="4" w:space="0" w:color="auto"/>
            </w:tcBorders>
          </w:tcPr>
          <w:p w:rsidR="00937E0E" w:rsidRPr="00CC5866" w:rsidRDefault="0077773C" w:rsidP="004D3F45">
            <w:pPr>
              <w:jc w:val="right"/>
              <w:rPr>
                <w:rFonts w:cs="Arial"/>
                <w:sz w:val="20"/>
                <w:szCs w:val="20"/>
              </w:rPr>
            </w:pPr>
            <w:r>
              <w:rPr>
                <w:rFonts w:cs="Arial"/>
                <w:sz w:val="20"/>
                <w:szCs w:val="20"/>
              </w:rPr>
              <w:t>0,00</w:t>
            </w:r>
          </w:p>
        </w:tc>
      </w:tr>
      <w:tr w:rsidR="00D36C5C" w:rsidRPr="00CC5866" w:rsidTr="0077773C">
        <w:tc>
          <w:tcPr>
            <w:tcW w:w="2693"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ind w:left="-108" w:right="-108"/>
              <w:jc w:val="center"/>
              <w:rPr>
                <w:rFonts w:cs="Arial"/>
                <w:b/>
                <w:sz w:val="20"/>
                <w:szCs w:val="20"/>
              </w:rPr>
            </w:pPr>
            <w:r w:rsidRPr="00CC5866">
              <w:rPr>
                <w:rFonts w:cs="Arial"/>
                <w:b/>
                <w:sz w:val="20"/>
                <w:szCs w:val="20"/>
              </w:rPr>
              <w:t>TOTAL</w:t>
            </w:r>
          </w:p>
        </w:tc>
        <w:tc>
          <w:tcPr>
            <w:tcW w:w="1701" w:type="dxa"/>
            <w:tcBorders>
              <w:top w:val="single" w:sz="4" w:space="0" w:color="auto"/>
              <w:left w:val="single" w:sz="4" w:space="0" w:color="auto"/>
              <w:bottom w:val="single" w:sz="4" w:space="0" w:color="auto"/>
              <w:right w:val="single" w:sz="4" w:space="0" w:color="auto"/>
            </w:tcBorders>
          </w:tcPr>
          <w:p w:rsidR="00D36C5C" w:rsidRPr="0077773C" w:rsidRDefault="0077773C" w:rsidP="004D3F45">
            <w:pPr>
              <w:jc w:val="right"/>
              <w:rPr>
                <w:rFonts w:cs="Arial"/>
                <w:b/>
                <w:sz w:val="20"/>
                <w:szCs w:val="20"/>
              </w:rPr>
            </w:pPr>
            <w:r w:rsidRPr="0077773C">
              <w:rPr>
                <w:rFonts w:cs="Arial"/>
                <w:b/>
                <w:sz w:val="20"/>
                <w:szCs w:val="20"/>
              </w:rPr>
              <w:t>5.669,49</w:t>
            </w:r>
          </w:p>
        </w:tc>
        <w:tc>
          <w:tcPr>
            <w:tcW w:w="1418" w:type="dxa"/>
            <w:tcBorders>
              <w:top w:val="single" w:sz="4" w:space="0" w:color="auto"/>
              <w:left w:val="single" w:sz="4" w:space="0" w:color="auto"/>
              <w:bottom w:val="single" w:sz="4" w:space="0" w:color="auto"/>
              <w:right w:val="single" w:sz="4" w:space="0" w:color="auto"/>
            </w:tcBorders>
            <w:hideMark/>
          </w:tcPr>
          <w:p w:rsidR="00D36C5C" w:rsidRPr="00CC5866" w:rsidRDefault="00D36C5C" w:rsidP="004D3F45">
            <w:pPr>
              <w:jc w:val="right"/>
              <w:rPr>
                <w:rFonts w:cs="Arial"/>
                <w:b/>
                <w:sz w:val="20"/>
                <w:szCs w:val="20"/>
              </w:rPr>
            </w:pPr>
            <w:r w:rsidRPr="00CC5866">
              <w:rPr>
                <w:rFonts w:cs="Arial"/>
                <w:b/>
                <w:sz w:val="20"/>
                <w:szCs w:val="20"/>
              </w:rPr>
              <w:t>0,00</w:t>
            </w:r>
          </w:p>
        </w:tc>
        <w:tc>
          <w:tcPr>
            <w:tcW w:w="1842" w:type="dxa"/>
            <w:tcBorders>
              <w:top w:val="single" w:sz="4" w:space="0" w:color="auto"/>
              <w:left w:val="single" w:sz="4" w:space="0" w:color="auto"/>
              <w:bottom w:val="single" w:sz="4" w:space="0" w:color="auto"/>
              <w:right w:val="single" w:sz="4" w:space="0" w:color="auto"/>
            </w:tcBorders>
          </w:tcPr>
          <w:p w:rsidR="00D36C5C" w:rsidRPr="00CC5866" w:rsidRDefault="0077773C" w:rsidP="004D3F45">
            <w:pPr>
              <w:jc w:val="right"/>
              <w:rPr>
                <w:rFonts w:cs="Arial"/>
                <w:b/>
                <w:sz w:val="20"/>
                <w:szCs w:val="20"/>
              </w:rPr>
            </w:pPr>
            <w:r>
              <w:rPr>
                <w:rFonts w:cs="Arial"/>
                <w:b/>
                <w:sz w:val="20"/>
                <w:szCs w:val="20"/>
              </w:rPr>
              <w:t>5.669,49</w:t>
            </w:r>
          </w:p>
        </w:tc>
      </w:tr>
    </w:tbl>
    <w:p w:rsidR="00D36C5C" w:rsidRDefault="00D36C5C" w:rsidP="00D36C5C">
      <w:pPr>
        <w:spacing w:line="360" w:lineRule="auto"/>
        <w:jc w:val="both"/>
        <w:rPr>
          <w:rFonts w:cs="Arial"/>
          <w:bCs/>
          <w:color w:val="000000"/>
          <w:szCs w:val="20"/>
        </w:rPr>
      </w:pPr>
    </w:p>
    <w:p w:rsidR="002B71CC" w:rsidRDefault="00D36C5C" w:rsidP="002B71CC">
      <w:pPr>
        <w:spacing w:line="360" w:lineRule="auto"/>
        <w:jc w:val="both"/>
        <w:rPr>
          <w:rFonts w:cs="Arial"/>
          <w:sz w:val="22"/>
          <w:szCs w:val="22"/>
        </w:rPr>
      </w:pPr>
      <w:r w:rsidRPr="00BB303F">
        <w:rPr>
          <w:rFonts w:cs="Arial"/>
          <w:b/>
          <w:color w:val="000000"/>
          <w:sz w:val="22"/>
          <w:szCs w:val="22"/>
        </w:rPr>
        <w:t>2)</w:t>
      </w:r>
      <w:r w:rsidRPr="00BB303F">
        <w:rPr>
          <w:rFonts w:cs="Arial"/>
          <w:color w:val="000000"/>
          <w:sz w:val="22"/>
          <w:szCs w:val="22"/>
        </w:rPr>
        <w:t xml:space="preserve"> Se instruye a la Administración</w:t>
      </w:r>
      <w:r w:rsidR="00005B6C">
        <w:rPr>
          <w:rFonts w:cs="Arial"/>
          <w:color w:val="000000"/>
          <w:sz w:val="22"/>
          <w:szCs w:val="22"/>
        </w:rPr>
        <w:t>,</w:t>
      </w:r>
      <w:r w:rsidRPr="00BB303F">
        <w:rPr>
          <w:rFonts w:cs="Arial"/>
          <w:color w:val="000000"/>
          <w:sz w:val="22"/>
          <w:szCs w:val="22"/>
        </w:rPr>
        <w:t xml:space="preserve"> para que comunique a las respectivas entidades autorizadas</w:t>
      </w:r>
      <w:r>
        <w:rPr>
          <w:rFonts w:cs="Arial"/>
          <w:color w:val="000000"/>
          <w:sz w:val="22"/>
          <w:szCs w:val="22"/>
        </w:rPr>
        <w:t>,</w:t>
      </w:r>
      <w:r w:rsidRPr="00BB303F">
        <w:rPr>
          <w:rFonts w:cs="Arial"/>
          <w:color w:val="000000"/>
          <w:sz w:val="22"/>
          <w:szCs w:val="22"/>
        </w:rPr>
        <w:t xml:space="preserve"> los alcances del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6D7A61" w:rsidRPr="00BB303F" w:rsidRDefault="006D7A61" w:rsidP="006D7A61">
      <w:pPr>
        <w:spacing w:line="360" w:lineRule="auto"/>
        <w:jc w:val="both"/>
        <w:rPr>
          <w:rFonts w:cs="Arial"/>
          <w:b/>
          <w:sz w:val="22"/>
          <w:szCs w:val="22"/>
        </w:rPr>
      </w:pPr>
      <w:r w:rsidRPr="00BB303F">
        <w:rPr>
          <w:rFonts w:cs="Arial"/>
          <w:b/>
          <w:sz w:val="22"/>
          <w:szCs w:val="22"/>
        </w:rPr>
        <w:t>Considerando:</w:t>
      </w:r>
    </w:p>
    <w:p w:rsidR="006D7A61" w:rsidRPr="00BB303F" w:rsidRDefault="006D7A61" w:rsidP="006D7A61">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w:t>
      </w:r>
      <w:r w:rsidR="00B93A18">
        <w:rPr>
          <w:rFonts w:cs="Arial"/>
          <w:sz w:val="22"/>
          <w:szCs w:val="22"/>
        </w:rPr>
        <w:t>Coocique R.L.</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 la compra de</w:t>
      </w:r>
      <w:r>
        <w:rPr>
          <w:rFonts w:cs="Arial"/>
          <w:sz w:val="22"/>
          <w:szCs w:val="22"/>
        </w:rPr>
        <w:t xml:space="preserve"> terreno, el desarrollo de obras de infraestructura y la</w:t>
      </w:r>
      <w:r w:rsidRPr="00BB303F">
        <w:rPr>
          <w:rFonts w:cs="Arial"/>
          <w:sz w:val="22"/>
          <w:szCs w:val="22"/>
        </w:rPr>
        <w:t xml:space="preserve"> construcción de </w:t>
      </w:r>
      <w:r>
        <w:rPr>
          <w:rFonts w:cs="Arial"/>
          <w:sz w:val="22"/>
          <w:szCs w:val="22"/>
        </w:rPr>
        <w:t>1</w:t>
      </w:r>
      <w:r w:rsidR="00B93A18">
        <w:rPr>
          <w:rFonts w:cs="Arial"/>
          <w:sz w:val="22"/>
          <w:szCs w:val="22"/>
        </w:rPr>
        <w:t>06</w:t>
      </w:r>
      <w:r>
        <w:rPr>
          <w:rFonts w:cs="Arial"/>
          <w:sz w:val="22"/>
          <w:szCs w:val="22"/>
        </w:rPr>
        <w:t xml:space="preserve"> </w:t>
      </w:r>
      <w:r w:rsidRPr="00BB303F">
        <w:rPr>
          <w:rFonts w:cs="Arial"/>
          <w:sz w:val="22"/>
          <w:szCs w:val="22"/>
        </w:rPr>
        <w:t xml:space="preserve">viviendas en el proyecto </w:t>
      </w:r>
      <w:r w:rsidR="006E78C9">
        <w:rPr>
          <w:rFonts w:cs="Arial"/>
          <w:sz w:val="22"/>
          <w:szCs w:val="22"/>
        </w:rPr>
        <w:t xml:space="preserve">habitacional Loma Linda, </w:t>
      </w:r>
      <w:r w:rsidRPr="00BB303F">
        <w:rPr>
          <w:rFonts w:cs="Arial"/>
          <w:sz w:val="22"/>
          <w:szCs w:val="22"/>
        </w:rPr>
        <w:t xml:space="preserve">ubicado en el distrito </w:t>
      </w:r>
      <w:r w:rsidR="006E78C9">
        <w:rPr>
          <w:rFonts w:cs="Arial"/>
          <w:sz w:val="22"/>
          <w:szCs w:val="22"/>
        </w:rPr>
        <w:t xml:space="preserve">Veintisiete de Abril del </w:t>
      </w:r>
      <w:r>
        <w:rPr>
          <w:rFonts w:cs="Arial"/>
          <w:sz w:val="22"/>
          <w:szCs w:val="22"/>
        </w:rPr>
        <w:t xml:space="preserve">cantón </w:t>
      </w:r>
      <w:r w:rsidR="006E78C9">
        <w:rPr>
          <w:rFonts w:cs="Arial"/>
          <w:sz w:val="22"/>
          <w:szCs w:val="22"/>
        </w:rPr>
        <w:t xml:space="preserve">de Santa Cruz, </w:t>
      </w:r>
      <w:r>
        <w:rPr>
          <w:rFonts w:cs="Arial"/>
          <w:sz w:val="22"/>
          <w:szCs w:val="22"/>
        </w:rPr>
        <w:t xml:space="preserve">provincia de </w:t>
      </w:r>
      <w:r w:rsidR="006E78C9">
        <w:rPr>
          <w:rFonts w:cs="Arial"/>
          <w:sz w:val="22"/>
          <w:szCs w:val="22"/>
        </w:rPr>
        <w:t>Guanacaste</w:t>
      </w:r>
      <w:r w:rsidRPr="00BB303F">
        <w:rPr>
          <w:rFonts w:cs="Arial"/>
          <w:sz w:val="22"/>
          <w:szCs w:val="22"/>
        </w:rPr>
        <w:t xml:space="preserve">, dando solución habitacional a </w:t>
      </w:r>
      <w:r w:rsidR="006E78C9">
        <w:rPr>
          <w:rFonts w:cs="Arial"/>
          <w:sz w:val="22"/>
          <w:szCs w:val="22"/>
        </w:rPr>
        <w:t>igual número de</w:t>
      </w:r>
      <w:r w:rsidRPr="00BB303F">
        <w:rPr>
          <w:rFonts w:cs="Arial"/>
          <w:sz w:val="22"/>
          <w:szCs w:val="22"/>
        </w:rPr>
        <w:t xml:space="preserve"> familias que habitan en situación de extrema necesidad.</w:t>
      </w:r>
    </w:p>
    <w:p w:rsidR="006D7A61" w:rsidRPr="00BB303F" w:rsidRDefault="006D7A61" w:rsidP="006D7A61">
      <w:pPr>
        <w:spacing w:line="360" w:lineRule="auto"/>
        <w:jc w:val="both"/>
        <w:rPr>
          <w:rFonts w:cs="Arial"/>
          <w:sz w:val="22"/>
          <w:szCs w:val="22"/>
        </w:rPr>
      </w:pPr>
    </w:p>
    <w:p w:rsidR="006D7A61" w:rsidRDefault="006D7A61" w:rsidP="006D7A6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del informe DF-DT-IN-</w:t>
      </w:r>
      <w:r w:rsidR="006E78C9">
        <w:rPr>
          <w:rFonts w:cs="Arial"/>
          <w:sz w:val="22"/>
          <w:szCs w:val="22"/>
        </w:rPr>
        <w:t>0398</w:t>
      </w:r>
      <w:r w:rsidRPr="00BB303F">
        <w:rPr>
          <w:rFonts w:cs="Arial"/>
          <w:sz w:val="22"/>
          <w:szCs w:val="22"/>
        </w:rPr>
        <w:t>-201</w:t>
      </w:r>
      <w:r w:rsidR="006E78C9">
        <w:rPr>
          <w:rFonts w:cs="Arial"/>
          <w:sz w:val="22"/>
          <w:szCs w:val="22"/>
        </w:rPr>
        <w:t>9</w:t>
      </w:r>
      <w:r w:rsidRPr="00BB303F">
        <w:rPr>
          <w:rFonts w:cs="Arial"/>
          <w:sz w:val="22"/>
          <w:szCs w:val="22"/>
        </w:rPr>
        <w:t xml:space="preserve"> del</w:t>
      </w:r>
      <w:r w:rsidR="006E78C9">
        <w:rPr>
          <w:rFonts w:cs="Arial"/>
          <w:sz w:val="22"/>
          <w:szCs w:val="22"/>
        </w:rPr>
        <w:t xml:space="preserve"> 09</w:t>
      </w:r>
      <w:r w:rsidRPr="00BB303F">
        <w:rPr>
          <w:rFonts w:cs="Arial"/>
          <w:sz w:val="22"/>
          <w:szCs w:val="22"/>
        </w:rPr>
        <w:t xml:space="preserve"> de </w:t>
      </w:r>
      <w:r w:rsidR="006E78C9">
        <w:rPr>
          <w:rFonts w:cs="Arial"/>
          <w:sz w:val="22"/>
          <w:szCs w:val="22"/>
        </w:rPr>
        <w:t>mayo</w:t>
      </w:r>
      <w:r w:rsidRPr="00BB303F">
        <w:rPr>
          <w:rFonts w:cs="Arial"/>
          <w:sz w:val="22"/>
          <w:szCs w:val="22"/>
        </w:rPr>
        <w:t xml:space="preserve"> de 201</w:t>
      </w:r>
      <w:r w:rsidR="006E78C9">
        <w:rPr>
          <w:rFonts w:cs="Arial"/>
          <w:sz w:val="22"/>
          <w:szCs w:val="22"/>
        </w:rPr>
        <w:t>9</w:t>
      </w:r>
      <w:r w:rsidRPr="00BB303F">
        <w:rPr>
          <w:rFonts w:cs="Arial"/>
          <w:sz w:val="22"/>
          <w:szCs w:val="22"/>
        </w:rPr>
        <w:t>, el Departamento Técnico de la Dirección FOSUVI presenta el correspondiente dictamen técnico sobre la solicitud de</w:t>
      </w:r>
      <w:r w:rsidR="006E78C9">
        <w:rPr>
          <w:rFonts w:cs="Arial"/>
          <w:sz w:val="22"/>
          <w:szCs w:val="22"/>
        </w:rPr>
        <w:t xml:space="preserve"> Coocique R.L.</w:t>
      </w:r>
      <w:r w:rsidRPr="00BB303F">
        <w:rPr>
          <w:rFonts w:cs="Arial"/>
          <w:sz w:val="22"/>
          <w:szCs w:val="22"/>
        </w:rPr>
        <w:t>, 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a mutual</w:t>
      </w:r>
      <w:r w:rsidRPr="00BB303F">
        <w:rPr>
          <w:rFonts w:cs="Arial"/>
          <w:sz w:val="22"/>
          <w:szCs w:val="22"/>
        </w:rPr>
        <w:t>, estableciendo algunas condiciones con respecto a</w:t>
      </w:r>
      <w:r>
        <w:rPr>
          <w:rFonts w:cs="Arial"/>
          <w:sz w:val="22"/>
          <w:szCs w:val="22"/>
        </w:rPr>
        <w:t xml:space="preserve"> </w:t>
      </w:r>
      <w:r w:rsidR="006E78C9">
        <w:rPr>
          <w:rFonts w:cs="Arial"/>
          <w:sz w:val="22"/>
          <w:szCs w:val="22"/>
        </w:rPr>
        <w:t xml:space="preserve">la vigencia de los permisos de construcción, </w:t>
      </w:r>
      <w:r w:rsidR="006E78C9" w:rsidRPr="00BB303F">
        <w:rPr>
          <w:rFonts w:cs="Arial"/>
          <w:sz w:val="22"/>
          <w:szCs w:val="22"/>
        </w:rPr>
        <w:t>el cumplimiento de las especificaciones técnicas y de la Directriz N° 27</w:t>
      </w:r>
      <w:r w:rsidR="006E78C9">
        <w:rPr>
          <w:rFonts w:cs="Arial"/>
          <w:iCs/>
          <w:sz w:val="22"/>
          <w:szCs w:val="22"/>
          <w:lang w:val="es-CR"/>
        </w:rPr>
        <w:t>-MS-MIVAH,</w:t>
      </w:r>
      <w:r w:rsidR="006E78C9" w:rsidRPr="006E78C9">
        <w:rPr>
          <w:rFonts w:cs="Arial"/>
          <w:sz w:val="22"/>
          <w:szCs w:val="22"/>
        </w:rPr>
        <w:t xml:space="preserve"> </w:t>
      </w:r>
      <w:r w:rsidR="006E78C9">
        <w:rPr>
          <w:rFonts w:cs="Arial"/>
          <w:sz w:val="22"/>
          <w:szCs w:val="22"/>
        </w:rPr>
        <w:t>el control sobre el desarrollo de las obras constructivas, la señalización de los lotes, la eventual demolición de la vivienda ubicada en el área destinada a facilidades comunales, la vigencia de la carta de disponibilidad de agua potable y</w:t>
      </w:r>
      <w:r>
        <w:rPr>
          <w:rFonts w:cs="Arial"/>
          <w:iCs/>
          <w:sz w:val="22"/>
          <w:szCs w:val="22"/>
          <w:lang w:val="es-CR"/>
        </w:rPr>
        <w:t xml:space="preserve"> las condiciones para la liquidación de </w:t>
      </w:r>
      <w:r w:rsidR="006E78C9">
        <w:rPr>
          <w:rFonts w:cs="Arial"/>
          <w:iCs/>
          <w:sz w:val="22"/>
          <w:szCs w:val="22"/>
          <w:lang w:val="es-CR"/>
        </w:rPr>
        <w:t>los</w:t>
      </w:r>
      <w:r>
        <w:rPr>
          <w:rFonts w:cs="Arial"/>
          <w:iCs/>
          <w:sz w:val="22"/>
          <w:szCs w:val="22"/>
          <w:lang w:val="es-CR"/>
        </w:rPr>
        <w:t xml:space="preserve"> rubros presupuestarios.</w:t>
      </w:r>
    </w:p>
    <w:p w:rsidR="006D7A61" w:rsidRDefault="006D7A61" w:rsidP="006D7A61">
      <w:pPr>
        <w:spacing w:line="360" w:lineRule="auto"/>
        <w:jc w:val="both"/>
        <w:rPr>
          <w:rFonts w:cs="Arial"/>
          <w:sz w:val="22"/>
          <w:szCs w:val="22"/>
        </w:rPr>
      </w:pPr>
    </w:p>
    <w:p w:rsidR="006D7A61" w:rsidRDefault="006D7A61" w:rsidP="006D7A61">
      <w:pPr>
        <w:spacing w:line="360" w:lineRule="auto"/>
        <w:jc w:val="both"/>
        <w:rPr>
          <w:rFonts w:cs="Arial"/>
          <w:sz w:val="22"/>
          <w:szCs w:val="22"/>
        </w:rPr>
      </w:pPr>
      <w:r w:rsidRPr="00BB303F">
        <w:rPr>
          <w:rFonts w:cs="Arial"/>
          <w:b/>
          <w:sz w:val="22"/>
          <w:szCs w:val="22"/>
        </w:rPr>
        <w:t>Tercero:</w:t>
      </w:r>
      <w:r w:rsidRPr="00BB303F">
        <w:rPr>
          <w:rFonts w:cs="Arial"/>
          <w:sz w:val="22"/>
          <w:szCs w:val="22"/>
        </w:rPr>
        <w:t xml:space="preserve"> Que mediante el oficio DF-OF-</w:t>
      </w:r>
      <w:r>
        <w:rPr>
          <w:rFonts w:cs="Arial"/>
          <w:sz w:val="22"/>
          <w:szCs w:val="22"/>
        </w:rPr>
        <w:t>0</w:t>
      </w:r>
      <w:r w:rsidR="006E78C9">
        <w:rPr>
          <w:rFonts w:cs="Arial"/>
          <w:sz w:val="22"/>
          <w:szCs w:val="22"/>
        </w:rPr>
        <w:t>535</w:t>
      </w:r>
      <w:r w:rsidRPr="00BB303F">
        <w:rPr>
          <w:rFonts w:cs="Arial"/>
          <w:sz w:val="22"/>
          <w:szCs w:val="22"/>
        </w:rPr>
        <w:t>-201</w:t>
      </w:r>
      <w:r w:rsidR="006E78C9">
        <w:rPr>
          <w:rFonts w:cs="Arial"/>
          <w:sz w:val="22"/>
          <w:szCs w:val="22"/>
        </w:rPr>
        <w:t>9</w:t>
      </w:r>
      <w:r>
        <w:rPr>
          <w:rFonts w:cs="Arial"/>
          <w:sz w:val="22"/>
          <w:szCs w:val="22"/>
        </w:rPr>
        <w:t xml:space="preserve"> del </w:t>
      </w:r>
      <w:r w:rsidR="006E78C9">
        <w:rPr>
          <w:rFonts w:cs="Arial"/>
          <w:sz w:val="22"/>
          <w:szCs w:val="22"/>
        </w:rPr>
        <w:t>17</w:t>
      </w:r>
      <w:r>
        <w:rPr>
          <w:rFonts w:cs="Arial"/>
          <w:sz w:val="22"/>
          <w:szCs w:val="22"/>
        </w:rPr>
        <w:t xml:space="preserve"> de </w:t>
      </w:r>
      <w:r w:rsidR="006E78C9">
        <w:rPr>
          <w:rFonts w:cs="Arial"/>
          <w:sz w:val="22"/>
          <w:szCs w:val="22"/>
        </w:rPr>
        <w:t>mayo</w:t>
      </w:r>
      <w:r>
        <w:rPr>
          <w:rFonts w:cs="Arial"/>
          <w:sz w:val="22"/>
          <w:szCs w:val="22"/>
        </w:rPr>
        <w:t xml:space="preserve"> de 201</w:t>
      </w:r>
      <w:r w:rsidR="006E78C9">
        <w:rPr>
          <w:rFonts w:cs="Arial"/>
          <w:sz w:val="22"/>
          <w:szCs w:val="22"/>
        </w:rPr>
        <w:t>9</w:t>
      </w:r>
      <w:r>
        <w:rPr>
          <w:rFonts w:cs="Arial"/>
          <w:sz w:val="22"/>
          <w:szCs w:val="22"/>
        </w:rPr>
        <w:t xml:space="preserve"> </w:t>
      </w:r>
      <w:r w:rsidRPr="00BB303F">
        <w:rPr>
          <w:rFonts w:cs="Arial"/>
          <w:sz w:val="22"/>
          <w:szCs w:val="22"/>
        </w:rPr>
        <w:t>–el cual es avalado por la Gerencia General con la nota GG-ME-</w:t>
      </w:r>
      <w:r>
        <w:rPr>
          <w:rFonts w:cs="Arial"/>
          <w:sz w:val="22"/>
          <w:szCs w:val="22"/>
        </w:rPr>
        <w:t>0</w:t>
      </w:r>
      <w:r w:rsidR="006E78C9">
        <w:rPr>
          <w:rFonts w:cs="Arial"/>
          <w:sz w:val="22"/>
          <w:szCs w:val="22"/>
        </w:rPr>
        <w:t>519</w:t>
      </w:r>
      <w:r w:rsidRPr="00BB303F">
        <w:rPr>
          <w:rFonts w:cs="Arial"/>
          <w:sz w:val="22"/>
          <w:szCs w:val="22"/>
        </w:rPr>
        <w:t>-201</w:t>
      </w:r>
      <w:r w:rsidR="006E78C9">
        <w:rPr>
          <w:rFonts w:cs="Arial"/>
          <w:sz w:val="22"/>
          <w:szCs w:val="22"/>
        </w:rPr>
        <w:t>9, de esa misma fecha</w:t>
      </w:r>
      <w:r w:rsidRPr="00BB303F">
        <w:rPr>
          <w:rFonts w:cs="Arial"/>
          <w:sz w:val="22"/>
          <w:szCs w:val="22"/>
        </w:rPr>
        <w:t xml:space="preserve">– la Dirección FOSUVI se refiere a los aspectos más relevantes de la solicitud presentada por </w:t>
      </w:r>
      <w:r w:rsidR="006E78C9">
        <w:rPr>
          <w:rFonts w:cs="Arial"/>
          <w:sz w:val="22"/>
          <w:szCs w:val="22"/>
        </w:rPr>
        <w:t>Coocique R.L.</w:t>
      </w:r>
      <w:r w:rsidRPr="00BB303F">
        <w:rPr>
          <w:rFonts w:cs="Arial"/>
          <w:sz w:val="22"/>
          <w:szCs w:val="22"/>
        </w:rPr>
        <w:t>, así como al detalle de las obras a ejecutar, la lista de beneficiarios, los costos propuestos y las condiciones bajo las cuales se recomienda acoger la solicitud de la entidad autorizada.</w:t>
      </w:r>
    </w:p>
    <w:p w:rsidR="006E78C9" w:rsidRDefault="006E78C9" w:rsidP="006D7A61">
      <w:pPr>
        <w:spacing w:line="360" w:lineRule="auto"/>
        <w:jc w:val="both"/>
        <w:rPr>
          <w:rFonts w:cs="Arial"/>
          <w:sz w:val="22"/>
          <w:szCs w:val="22"/>
        </w:rPr>
      </w:pPr>
    </w:p>
    <w:p w:rsidR="004D48E3" w:rsidRPr="008E29ED" w:rsidRDefault="004D48E3" w:rsidP="004D48E3">
      <w:pPr>
        <w:spacing w:line="360" w:lineRule="auto"/>
        <w:jc w:val="both"/>
        <w:rPr>
          <w:rFonts w:cs="Arial"/>
          <w:bCs/>
          <w:sz w:val="22"/>
          <w:szCs w:val="22"/>
        </w:rPr>
      </w:pPr>
      <w:r>
        <w:rPr>
          <w:rFonts w:cs="Arial"/>
          <w:b/>
          <w:bCs/>
          <w:sz w:val="22"/>
          <w:szCs w:val="22"/>
        </w:rPr>
        <w:t>Cuarto</w:t>
      </w:r>
      <w:r w:rsidRPr="00630386">
        <w:rPr>
          <w:rFonts w:cs="Arial"/>
          <w:b/>
          <w:bCs/>
          <w:sz w:val="22"/>
          <w:szCs w:val="22"/>
        </w:rPr>
        <w:t>:</w:t>
      </w:r>
      <w:r>
        <w:rPr>
          <w:rFonts w:cs="Arial"/>
          <w:bCs/>
          <w:sz w:val="22"/>
          <w:szCs w:val="22"/>
        </w:rPr>
        <w:t xml:space="preserve"> Que complementariamente, se ha tenido a la vista el oficio GG-ME-0571-2019 del 30 de mayo de 2019, por medio del cual, la </w:t>
      </w:r>
      <w:r w:rsidRPr="004D48E3">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2E211B">
        <w:rPr>
          <w:rFonts w:cs="Arial"/>
          <w:bCs/>
          <w:sz w:val="22"/>
          <w:szCs w:val="22"/>
        </w:rPr>
        <w:t>37</w:t>
      </w:r>
      <w:r>
        <w:rPr>
          <w:rFonts w:cs="Arial"/>
          <w:bCs/>
          <w:sz w:val="22"/>
          <w:szCs w:val="22"/>
        </w:rPr>
        <w:t>-2019</w:t>
      </w:r>
      <w:r w:rsidR="00FD5AEC">
        <w:rPr>
          <w:rFonts w:cs="Arial"/>
          <w:bCs/>
          <w:sz w:val="22"/>
          <w:szCs w:val="22"/>
        </w:rPr>
        <w:t xml:space="preserve"> del 27 de mayo de 2019</w:t>
      </w:r>
      <w:r>
        <w:rPr>
          <w:rFonts w:cs="Arial"/>
          <w:bCs/>
          <w:sz w:val="22"/>
          <w:szCs w:val="22"/>
        </w:rPr>
        <w:t>.</w:t>
      </w:r>
    </w:p>
    <w:p w:rsidR="004D48E3" w:rsidRPr="00320F6A" w:rsidRDefault="004D48E3" w:rsidP="004D48E3">
      <w:pPr>
        <w:spacing w:line="360" w:lineRule="auto"/>
        <w:jc w:val="both"/>
        <w:rPr>
          <w:sz w:val="16"/>
          <w:szCs w:val="16"/>
        </w:rPr>
      </w:pPr>
    </w:p>
    <w:p w:rsidR="004D48E3" w:rsidRPr="00083DEF" w:rsidRDefault="004D48E3" w:rsidP="004D48E3">
      <w:pPr>
        <w:spacing w:line="360" w:lineRule="auto"/>
        <w:jc w:val="both"/>
        <w:rPr>
          <w:sz w:val="22"/>
          <w:szCs w:val="22"/>
        </w:rPr>
      </w:pPr>
      <w:r>
        <w:rPr>
          <w:b/>
          <w:bCs/>
          <w:sz w:val="22"/>
          <w:szCs w:val="22"/>
        </w:rPr>
        <w:t>Quinto</w:t>
      </w:r>
      <w:r w:rsidRPr="00083DEF">
        <w:rPr>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Pr>
          <w:sz w:val="22"/>
          <w:szCs w:val="22"/>
        </w:rPr>
        <w:t>0</w:t>
      </w:r>
      <w:r w:rsidR="00FD5AEC">
        <w:rPr>
          <w:sz w:val="22"/>
          <w:szCs w:val="22"/>
        </w:rPr>
        <w:t>535</w:t>
      </w:r>
      <w:r w:rsidRPr="00083DEF">
        <w:rPr>
          <w:sz w:val="22"/>
          <w:szCs w:val="22"/>
        </w:rPr>
        <w:t>-201</w:t>
      </w:r>
      <w:r>
        <w:rPr>
          <w:sz w:val="22"/>
          <w:szCs w:val="22"/>
        </w:rPr>
        <w:t>9</w:t>
      </w:r>
      <w:r>
        <w:rPr>
          <w:rFonts w:cs="Arial"/>
          <w:sz w:val="22"/>
          <w:szCs w:val="22"/>
        </w:rPr>
        <w:t>,</w:t>
      </w:r>
      <w:r w:rsidRPr="00881654">
        <w:rPr>
          <w:sz w:val="22"/>
          <w:szCs w:val="22"/>
        </w:rPr>
        <w:t xml:space="preserve"> </w:t>
      </w:r>
      <w:r w:rsidRPr="00CA6F7A">
        <w:rPr>
          <w:sz w:val="22"/>
          <w:szCs w:val="22"/>
        </w:rPr>
        <w:t xml:space="preserve">valorando –según lo ha documentado la Administración– que se ha verificado la razonabilidad </w:t>
      </w:r>
      <w:r w:rsidR="00FD5AEC">
        <w:rPr>
          <w:sz w:val="22"/>
          <w:szCs w:val="22"/>
        </w:rPr>
        <w:t xml:space="preserve">de </w:t>
      </w:r>
      <w:r w:rsidRPr="00CA6F7A">
        <w:rPr>
          <w:sz w:val="22"/>
          <w:szCs w:val="22"/>
        </w:rPr>
        <w:t>los costos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6E78C9" w:rsidRPr="00BB303F" w:rsidRDefault="006E78C9" w:rsidP="006D7A61">
      <w:pPr>
        <w:spacing w:line="360" w:lineRule="auto"/>
        <w:jc w:val="both"/>
        <w:rPr>
          <w:rFonts w:cs="Arial"/>
          <w:sz w:val="22"/>
          <w:szCs w:val="22"/>
        </w:rPr>
      </w:pPr>
    </w:p>
    <w:p w:rsidR="006D7A61" w:rsidRPr="00BB303F" w:rsidRDefault="006D7A61" w:rsidP="006D7A61">
      <w:pPr>
        <w:spacing w:line="360" w:lineRule="auto"/>
        <w:jc w:val="both"/>
        <w:rPr>
          <w:rFonts w:cs="Arial"/>
          <w:b/>
          <w:sz w:val="22"/>
          <w:szCs w:val="22"/>
        </w:rPr>
      </w:pPr>
      <w:r w:rsidRPr="00BB303F">
        <w:rPr>
          <w:rFonts w:cs="Arial"/>
          <w:b/>
          <w:sz w:val="22"/>
          <w:szCs w:val="22"/>
        </w:rPr>
        <w:t>Por tanto, se acuerda:</w:t>
      </w:r>
    </w:p>
    <w:p w:rsidR="006D7A61" w:rsidRPr="00BB303F" w:rsidRDefault="006D7A61" w:rsidP="006D7A61">
      <w:pPr>
        <w:spacing w:line="360" w:lineRule="auto"/>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para la compra del terreno, el desarrollo de obras de infraestructura y la </w:t>
      </w:r>
      <w:r w:rsidRPr="00BB303F">
        <w:rPr>
          <w:rFonts w:cs="Arial"/>
          <w:color w:val="000000"/>
          <w:sz w:val="22"/>
          <w:szCs w:val="22"/>
        </w:rPr>
        <w:t>construcción de vivienda</w:t>
      </w:r>
      <w:r>
        <w:rPr>
          <w:rFonts w:cs="Arial"/>
          <w:color w:val="000000"/>
          <w:sz w:val="22"/>
          <w:szCs w:val="22"/>
        </w:rPr>
        <w:t>s</w:t>
      </w:r>
      <w:r w:rsidRPr="00BB303F">
        <w:rPr>
          <w:rFonts w:cs="Arial"/>
          <w:color w:val="000000"/>
          <w:sz w:val="22"/>
          <w:szCs w:val="22"/>
        </w:rPr>
        <w:t xml:space="preserve"> en el proyecto </w:t>
      </w:r>
      <w:r w:rsidR="00FD5AEC">
        <w:rPr>
          <w:rFonts w:cs="Arial"/>
          <w:color w:val="000000"/>
          <w:sz w:val="22"/>
          <w:szCs w:val="22"/>
        </w:rPr>
        <w:t>habitacional Loma Linda</w:t>
      </w:r>
      <w:r w:rsidRPr="00BB303F">
        <w:rPr>
          <w:rFonts w:cs="Arial"/>
          <w:sz w:val="22"/>
          <w:szCs w:val="22"/>
        </w:rPr>
        <w:t xml:space="preserve">, ubicado en el distrito </w:t>
      </w:r>
      <w:r w:rsidR="00FD5AEC">
        <w:rPr>
          <w:rFonts w:cs="Arial"/>
          <w:sz w:val="22"/>
          <w:szCs w:val="22"/>
        </w:rPr>
        <w:t xml:space="preserve">Veintisiete de Abril </w:t>
      </w:r>
      <w:r>
        <w:rPr>
          <w:rFonts w:cs="Arial"/>
          <w:sz w:val="22"/>
          <w:szCs w:val="22"/>
        </w:rPr>
        <w:t xml:space="preserve">del </w:t>
      </w:r>
      <w:r w:rsidRPr="00BB303F">
        <w:rPr>
          <w:rFonts w:cs="Arial"/>
          <w:sz w:val="22"/>
          <w:szCs w:val="22"/>
        </w:rPr>
        <w:t xml:space="preserve">cantón </w:t>
      </w:r>
      <w:r w:rsidR="00FD5AEC">
        <w:rPr>
          <w:rFonts w:cs="Arial"/>
          <w:sz w:val="22"/>
          <w:szCs w:val="22"/>
        </w:rPr>
        <w:t>de Santa Cruz,</w:t>
      </w:r>
      <w:r w:rsidRPr="00BB303F">
        <w:rPr>
          <w:rFonts w:cs="Arial"/>
          <w:sz w:val="22"/>
          <w:szCs w:val="22"/>
        </w:rPr>
        <w:t xml:space="preserve"> provincia de </w:t>
      </w:r>
      <w:r w:rsidR="00FD5AEC">
        <w:rPr>
          <w:rFonts w:cs="Arial"/>
          <w:sz w:val="22"/>
          <w:szCs w:val="22"/>
        </w:rPr>
        <w:t>Guanacaste</w:t>
      </w:r>
      <w:r w:rsidRPr="00BB303F">
        <w:rPr>
          <w:rFonts w:cs="Arial"/>
          <w:color w:val="000000"/>
          <w:sz w:val="22"/>
          <w:szCs w:val="22"/>
        </w:rPr>
        <w:t xml:space="preserve">, dando solución habitacional a </w:t>
      </w:r>
      <w:r>
        <w:rPr>
          <w:rFonts w:cs="Arial"/>
          <w:color w:val="000000"/>
          <w:sz w:val="22"/>
          <w:szCs w:val="22"/>
        </w:rPr>
        <w:t>10</w:t>
      </w:r>
      <w:r w:rsidR="00FD5AEC">
        <w:rPr>
          <w:rFonts w:cs="Arial"/>
          <w:color w:val="000000"/>
          <w:sz w:val="22"/>
          <w:szCs w:val="22"/>
        </w:rPr>
        <w:t>6</w:t>
      </w:r>
      <w:r w:rsidRPr="00BB303F">
        <w:rPr>
          <w:rFonts w:cs="Arial"/>
          <w:color w:val="000000"/>
          <w:sz w:val="22"/>
          <w:szCs w:val="22"/>
        </w:rPr>
        <w:t xml:space="preserve"> familias que viven en situación de extrema necesidad.  Lo anterior, actuando </w:t>
      </w:r>
      <w:r w:rsidR="00FD5AEC">
        <w:rPr>
          <w:rFonts w:cs="Arial"/>
          <w:color w:val="000000"/>
          <w:sz w:val="22"/>
          <w:szCs w:val="22"/>
        </w:rPr>
        <w:t>Coocique R.L.</w:t>
      </w:r>
      <w:r>
        <w:rPr>
          <w:rFonts w:cs="Arial"/>
          <w:color w:val="000000"/>
          <w:sz w:val="22"/>
          <w:szCs w:val="22"/>
        </w:rPr>
        <w:t xml:space="preserve"> </w:t>
      </w:r>
      <w:r w:rsidRPr="00BB303F">
        <w:rPr>
          <w:rFonts w:cs="Arial"/>
          <w:color w:val="000000"/>
          <w:sz w:val="22"/>
          <w:szCs w:val="22"/>
        </w:rPr>
        <w:t xml:space="preserve">como entidad autorizada y </w:t>
      </w:r>
      <w:r w:rsidR="00FD5AEC">
        <w:rPr>
          <w:rFonts w:cs="Arial"/>
          <w:color w:val="000000"/>
          <w:sz w:val="22"/>
          <w:szCs w:val="22"/>
        </w:rPr>
        <w:t xml:space="preserve">la empresa Constructora ROVI como desarrolladora, cédula jurídica 3-101-309928, </w:t>
      </w:r>
      <w:r w:rsidRPr="00BB303F">
        <w:rPr>
          <w:rFonts w:cs="Arial"/>
          <w:color w:val="000000"/>
          <w:sz w:val="22"/>
          <w:szCs w:val="22"/>
        </w:rPr>
        <w:t>por un monto total de ¢</w:t>
      </w:r>
      <w:r>
        <w:rPr>
          <w:rFonts w:cs="Arial"/>
          <w:color w:val="000000"/>
          <w:sz w:val="22"/>
          <w:szCs w:val="22"/>
        </w:rPr>
        <w:t>2.</w:t>
      </w:r>
      <w:r w:rsidR="00FD5AEC">
        <w:rPr>
          <w:rFonts w:cs="Arial"/>
          <w:color w:val="000000"/>
          <w:sz w:val="22"/>
          <w:szCs w:val="22"/>
        </w:rPr>
        <w:t>408</w:t>
      </w:r>
      <w:r>
        <w:rPr>
          <w:rFonts w:cs="Arial"/>
          <w:color w:val="000000"/>
          <w:sz w:val="22"/>
          <w:szCs w:val="22"/>
        </w:rPr>
        <w:t>.</w:t>
      </w:r>
      <w:r w:rsidR="00FD5AEC">
        <w:rPr>
          <w:rFonts w:cs="Arial"/>
          <w:color w:val="000000"/>
          <w:sz w:val="22"/>
          <w:szCs w:val="22"/>
        </w:rPr>
        <w:t>807</w:t>
      </w:r>
      <w:r>
        <w:rPr>
          <w:rFonts w:cs="Arial"/>
          <w:color w:val="000000"/>
          <w:sz w:val="22"/>
          <w:szCs w:val="22"/>
        </w:rPr>
        <w:t>.</w:t>
      </w:r>
      <w:r w:rsidR="00FD5AEC">
        <w:rPr>
          <w:rFonts w:cs="Arial"/>
          <w:color w:val="000000"/>
          <w:sz w:val="22"/>
          <w:szCs w:val="22"/>
        </w:rPr>
        <w:t>074</w:t>
      </w:r>
      <w:r>
        <w:rPr>
          <w:rFonts w:cs="Arial"/>
          <w:color w:val="000000"/>
          <w:sz w:val="22"/>
          <w:szCs w:val="22"/>
        </w:rPr>
        <w:t>,</w:t>
      </w:r>
      <w:r w:rsidR="00FD5AEC">
        <w:rPr>
          <w:rFonts w:cs="Arial"/>
          <w:color w:val="000000"/>
          <w:sz w:val="22"/>
          <w:szCs w:val="22"/>
        </w:rPr>
        <w:t>28</w:t>
      </w:r>
      <w:r w:rsidRPr="00BB303F">
        <w:rPr>
          <w:rFonts w:cs="Arial"/>
          <w:color w:val="000000"/>
          <w:sz w:val="22"/>
          <w:szCs w:val="22"/>
        </w:rPr>
        <w:t xml:space="preserve"> (</w:t>
      </w:r>
      <w:r>
        <w:rPr>
          <w:rFonts w:cs="Arial"/>
          <w:color w:val="000000"/>
          <w:sz w:val="22"/>
          <w:szCs w:val="22"/>
        </w:rPr>
        <w:t xml:space="preserve">dos mil </w:t>
      </w:r>
      <w:r w:rsidR="00FD5AEC">
        <w:rPr>
          <w:rFonts w:cs="Arial"/>
          <w:color w:val="000000"/>
          <w:sz w:val="22"/>
          <w:szCs w:val="22"/>
        </w:rPr>
        <w:t>cuatrocientos ocho millones ochocientos siete mil setenta y cuatro colones con 28/100</w:t>
      </w:r>
      <w:r w:rsidRPr="00BB303F">
        <w:rPr>
          <w:rFonts w:cs="Arial"/>
          <w:color w:val="000000"/>
          <w:sz w:val="22"/>
          <w:szCs w:val="22"/>
        </w:rPr>
        <w:t>), según el siguiente detalle:</w:t>
      </w:r>
    </w:p>
    <w:p w:rsidR="006D7A61" w:rsidRDefault="006D7A61" w:rsidP="006D7A61">
      <w:pPr>
        <w:autoSpaceDE w:val="0"/>
        <w:autoSpaceDN w:val="0"/>
        <w:adjustRightInd w:val="0"/>
        <w:spacing w:line="360" w:lineRule="auto"/>
        <w:jc w:val="both"/>
        <w:rPr>
          <w:rFonts w:cs="Arial"/>
          <w:iCs/>
          <w:color w:val="000000"/>
          <w:sz w:val="22"/>
          <w:szCs w:val="22"/>
          <w:lang w:val="es-CR"/>
        </w:rPr>
      </w:pPr>
      <w:r w:rsidRPr="00BB303F">
        <w:rPr>
          <w:rFonts w:cs="Arial"/>
          <w:iCs/>
          <w:color w:val="000000"/>
          <w:sz w:val="22"/>
          <w:szCs w:val="22"/>
          <w:lang w:val="es-CR"/>
        </w:rPr>
        <w:t xml:space="preserve">a) Compra de </w:t>
      </w:r>
      <w:r>
        <w:rPr>
          <w:rFonts w:cs="Arial"/>
          <w:iCs/>
          <w:color w:val="000000"/>
          <w:sz w:val="22"/>
          <w:szCs w:val="22"/>
          <w:lang w:val="es-CR"/>
        </w:rPr>
        <w:t>terreno en verde</w:t>
      </w:r>
      <w:r w:rsidR="00FD5AEC">
        <w:rPr>
          <w:rFonts w:cs="Arial"/>
          <w:iCs/>
          <w:color w:val="000000"/>
          <w:sz w:val="22"/>
          <w:szCs w:val="22"/>
          <w:lang w:val="es-CR"/>
        </w:rPr>
        <w:t>,</w:t>
      </w:r>
      <w:r>
        <w:rPr>
          <w:rFonts w:cs="Arial"/>
          <w:iCs/>
          <w:color w:val="000000"/>
          <w:sz w:val="22"/>
          <w:szCs w:val="22"/>
          <w:lang w:val="es-CR"/>
        </w:rPr>
        <w:t xml:space="preserve"> </w:t>
      </w:r>
      <w:r w:rsidRPr="00BB303F">
        <w:rPr>
          <w:rFonts w:cs="Arial"/>
          <w:iCs/>
          <w:color w:val="000000"/>
          <w:sz w:val="22"/>
          <w:szCs w:val="22"/>
          <w:lang w:val="es-CR"/>
        </w:rPr>
        <w:t xml:space="preserve">por un monto </w:t>
      </w:r>
      <w:r>
        <w:rPr>
          <w:rFonts w:cs="Arial"/>
          <w:iCs/>
          <w:color w:val="000000"/>
          <w:sz w:val="22"/>
          <w:szCs w:val="22"/>
          <w:lang w:val="es-CR"/>
        </w:rPr>
        <w:t>total</w:t>
      </w:r>
      <w:r w:rsidRPr="00BB303F">
        <w:rPr>
          <w:rFonts w:cs="Arial"/>
          <w:iCs/>
          <w:color w:val="000000"/>
          <w:sz w:val="22"/>
          <w:szCs w:val="22"/>
          <w:lang w:val="es-CR"/>
        </w:rPr>
        <w:t xml:space="preserve"> de ¢</w:t>
      </w:r>
      <w:r w:rsidR="00FD5AEC">
        <w:rPr>
          <w:rFonts w:cs="Arial"/>
          <w:iCs/>
          <w:color w:val="000000"/>
          <w:sz w:val="22"/>
          <w:szCs w:val="22"/>
          <w:lang w:val="es-CR"/>
        </w:rPr>
        <w:t>203</w:t>
      </w:r>
      <w:r w:rsidRPr="00BB303F">
        <w:rPr>
          <w:rFonts w:cs="Arial"/>
          <w:iCs/>
          <w:color w:val="000000"/>
          <w:sz w:val="22"/>
          <w:szCs w:val="22"/>
          <w:lang w:val="es-CR"/>
        </w:rPr>
        <w:t>.</w:t>
      </w:r>
      <w:r w:rsidR="00FD5AEC">
        <w:rPr>
          <w:rFonts w:cs="Arial"/>
          <w:iCs/>
          <w:color w:val="000000"/>
          <w:sz w:val="22"/>
          <w:szCs w:val="22"/>
          <w:lang w:val="es-CR"/>
        </w:rPr>
        <w:t>325</w:t>
      </w:r>
      <w:r w:rsidRPr="00BB303F">
        <w:rPr>
          <w:rFonts w:cs="Arial"/>
          <w:iCs/>
          <w:color w:val="000000"/>
          <w:sz w:val="22"/>
          <w:szCs w:val="22"/>
          <w:lang w:val="es-CR"/>
        </w:rPr>
        <w:t>.</w:t>
      </w:r>
      <w:r w:rsidR="00FD5AEC">
        <w:rPr>
          <w:rFonts w:cs="Arial"/>
          <w:iCs/>
          <w:color w:val="000000"/>
          <w:sz w:val="22"/>
          <w:szCs w:val="22"/>
          <w:lang w:val="es-CR"/>
        </w:rPr>
        <w:t>840</w:t>
      </w:r>
      <w:r w:rsidRPr="00BB303F">
        <w:rPr>
          <w:rFonts w:cs="Arial"/>
          <w:iCs/>
          <w:color w:val="000000"/>
          <w:sz w:val="22"/>
          <w:szCs w:val="22"/>
          <w:lang w:val="es-CR"/>
        </w:rPr>
        <w:t>,</w:t>
      </w:r>
      <w:r w:rsidR="00FD5AEC">
        <w:rPr>
          <w:rFonts w:cs="Arial"/>
          <w:iCs/>
          <w:color w:val="000000"/>
          <w:sz w:val="22"/>
          <w:szCs w:val="22"/>
          <w:lang w:val="es-CR"/>
        </w:rPr>
        <w:t>08</w:t>
      </w:r>
      <w:r w:rsidRPr="00BB303F">
        <w:rPr>
          <w:rFonts w:cs="Arial"/>
          <w:iCs/>
          <w:color w:val="000000"/>
          <w:sz w:val="22"/>
          <w:szCs w:val="22"/>
          <w:lang w:val="es-CR"/>
        </w:rPr>
        <w:t>.</w:t>
      </w:r>
    </w:p>
    <w:p w:rsidR="006D7A61" w:rsidRDefault="006D7A61" w:rsidP="006D7A6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b) Construcción de las obras de infraestructura</w:t>
      </w:r>
      <w:r w:rsidR="00FD5AEC">
        <w:rPr>
          <w:rFonts w:cs="Arial"/>
          <w:iCs/>
          <w:color w:val="000000"/>
          <w:sz w:val="22"/>
          <w:szCs w:val="22"/>
          <w:lang w:val="es-CR"/>
        </w:rPr>
        <w:t>,</w:t>
      </w:r>
      <w:r>
        <w:rPr>
          <w:rFonts w:cs="Arial"/>
          <w:iCs/>
          <w:color w:val="000000"/>
          <w:sz w:val="22"/>
          <w:szCs w:val="22"/>
          <w:lang w:val="es-CR"/>
        </w:rPr>
        <w:t xml:space="preserve"> por un monto total de ¢</w:t>
      </w:r>
      <w:r w:rsidR="00FD5AEC">
        <w:rPr>
          <w:rFonts w:cs="Arial"/>
          <w:iCs/>
          <w:color w:val="000000"/>
          <w:sz w:val="22"/>
          <w:szCs w:val="22"/>
          <w:lang w:val="es-CR"/>
        </w:rPr>
        <w:t>1.201</w:t>
      </w:r>
      <w:r>
        <w:rPr>
          <w:rFonts w:cs="Arial"/>
          <w:iCs/>
          <w:color w:val="000000"/>
          <w:sz w:val="22"/>
          <w:szCs w:val="22"/>
          <w:lang w:val="es-CR"/>
        </w:rPr>
        <w:t>.</w:t>
      </w:r>
      <w:r w:rsidR="00FD5AEC">
        <w:rPr>
          <w:rFonts w:cs="Arial"/>
          <w:iCs/>
          <w:color w:val="000000"/>
          <w:sz w:val="22"/>
          <w:szCs w:val="22"/>
          <w:lang w:val="es-CR"/>
        </w:rPr>
        <w:t>115</w:t>
      </w:r>
      <w:r>
        <w:rPr>
          <w:rFonts w:cs="Arial"/>
          <w:iCs/>
          <w:color w:val="000000"/>
          <w:sz w:val="22"/>
          <w:szCs w:val="22"/>
          <w:lang w:val="es-CR"/>
        </w:rPr>
        <w:t>.</w:t>
      </w:r>
      <w:r w:rsidR="00FD5AEC">
        <w:rPr>
          <w:rFonts w:cs="Arial"/>
          <w:iCs/>
          <w:color w:val="000000"/>
          <w:sz w:val="22"/>
          <w:szCs w:val="22"/>
          <w:lang w:val="es-CR"/>
        </w:rPr>
        <w:t>997</w:t>
      </w:r>
      <w:r>
        <w:rPr>
          <w:rFonts w:cs="Arial"/>
          <w:iCs/>
          <w:color w:val="000000"/>
          <w:sz w:val="22"/>
          <w:szCs w:val="22"/>
          <w:lang w:val="es-CR"/>
        </w:rPr>
        <w:t>,</w:t>
      </w:r>
      <w:r w:rsidR="00FD5AEC">
        <w:rPr>
          <w:rFonts w:cs="Arial"/>
          <w:iCs/>
          <w:color w:val="000000"/>
          <w:sz w:val="22"/>
          <w:szCs w:val="22"/>
          <w:lang w:val="es-CR"/>
        </w:rPr>
        <w:t>10</w:t>
      </w:r>
      <w:r>
        <w:rPr>
          <w:rFonts w:cs="Arial"/>
          <w:iCs/>
          <w:color w:val="000000"/>
          <w:sz w:val="22"/>
          <w:szCs w:val="22"/>
          <w:lang w:val="es-CR"/>
        </w:rPr>
        <w:t>.</w:t>
      </w:r>
    </w:p>
    <w:p w:rsidR="006D7A61" w:rsidRPr="00BB303F" w:rsidRDefault="006D7A61" w:rsidP="006D7A6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BB303F">
        <w:rPr>
          <w:rFonts w:cs="Arial"/>
          <w:iCs/>
          <w:color w:val="000000"/>
          <w:sz w:val="22"/>
          <w:szCs w:val="22"/>
          <w:lang w:val="es-CR"/>
        </w:rPr>
        <w:t xml:space="preserve"> Construcción de </w:t>
      </w:r>
      <w:r>
        <w:rPr>
          <w:rFonts w:cs="Arial"/>
          <w:iCs/>
          <w:color w:val="000000"/>
          <w:sz w:val="22"/>
          <w:szCs w:val="22"/>
          <w:lang w:val="es-CR"/>
        </w:rPr>
        <w:t>10</w:t>
      </w:r>
      <w:r w:rsidR="00FD5AEC">
        <w:rPr>
          <w:rFonts w:cs="Arial"/>
          <w:iCs/>
          <w:color w:val="000000"/>
          <w:sz w:val="22"/>
          <w:szCs w:val="22"/>
          <w:lang w:val="es-CR"/>
        </w:rPr>
        <w:t>6</w:t>
      </w:r>
      <w:r w:rsidRPr="00BB303F">
        <w:rPr>
          <w:rFonts w:cs="Arial"/>
          <w:iCs/>
          <w:color w:val="000000"/>
          <w:sz w:val="22"/>
          <w:szCs w:val="22"/>
          <w:lang w:val="es-CR"/>
        </w:rPr>
        <w:t xml:space="preserve"> </w:t>
      </w:r>
      <w:r w:rsidR="00FD5AEC">
        <w:rPr>
          <w:rFonts w:cs="Arial"/>
          <w:iCs/>
          <w:color w:val="000000"/>
          <w:sz w:val="22"/>
          <w:szCs w:val="22"/>
          <w:lang w:val="es-CR"/>
        </w:rPr>
        <w:t xml:space="preserve">soluciones habitacionales, </w:t>
      </w:r>
      <w:r>
        <w:rPr>
          <w:rFonts w:cs="Arial"/>
          <w:iCs/>
          <w:color w:val="000000"/>
          <w:sz w:val="22"/>
          <w:szCs w:val="22"/>
          <w:lang w:val="es-CR"/>
        </w:rPr>
        <w:t xml:space="preserve">por un monto total </w:t>
      </w:r>
      <w:r w:rsidRPr="00BB303F">
        <w:rPr>
          <w:rFonts w:cs="Arial"/>
          <w:iCs/>
          <w:color w:val="000000"/>
          <w:sz w:val="22"/>
          <w:szCs w:val="22"/>
          <w:lang w:val="es-CR"/>
        </w:rPr>
        <w:t>de ¢</w:t>
      </w:r>
      <w:r w:rsidR="00FD5AEC">
        <w:rPr>
          <w:rFonts w:cs="Arial"/>
          <w:iCs/>
          <w:color w:val="000000"/>
          <w:sz w:val="22"/>
          <w:szCs w:val="22"/>
          <w:lang w:val="es-CR"/>
        </w:rPr>
        <w:t>909</w:t>
      </w:r>
      <w:r w:rsidRPr="00BB303F">
        <w:rPr>
          <w:rFonts w:cs="Arial"/>
          <w:iCs/>
          <w:color w:val="000000"/>
          <w:sz w:val="22"/>
          <w:szCs w:val="22"/>
          <w:lang w:val="es-CR"/>
        </w:rPr>
        <w:t>.</w:t>
      </w:r>
      <w:r w:rsidR="00FD5AEC">
        <w:rPr>
          <w:rFonts w:cs="Arial"/>
          <w:iCs/>
          <w:color w:val="000000"/>
          <w:sz w:val="22"/>
          <w:szCs w:val="22"/>
          <w:lang w:val="es-CR"/>
        </w:rPr>
        <w:t>813</w:t>
      </w:r>
      <w:r w:rsidRPr="00BB303F">
        <w:rPr>
          <w:rFonts w:cs="Arial"/>
          <w:iCs/>
          <w:color w:val="000000"/>
          <w:sz w:val="22"/>
          <w:szCs w:val="22"/>
          <w:lang w:val="es-CR"/>
        </w:rPr>
        <w:t>.</w:t>
      </w:r>
      <w:r w:rsidR="00FD5AEC">
        <w:rPr>
          <w:rFonts w:cs="Arial"/>
          <w:iCs/>
          <w:color w:val="000000"/>
          <w:sz w:val="22"/>
          <w:szCs w:val="22"/>
          <w:lang w:val="es-CR"/>
        </w:rPr>
        <w:t>714</w:t>
      </w:r>
      <w:r w:rsidRPr="00BB303F">
        <w:rPr>
          <w:rFonts w:cs="Arial"/>
          <w:iCs/>
          <w:color w:val="000000"/>
          <w:sz w:val="22"/>
          <w:szCs w:val="22"/>
          <w:lang w:val="es-CR"/>
        </w:rPr>
        <w:t>,</w:t>
      </w:r>
      <w:r w:rsidR="00FD5AEC">
        <w:rPr>
          <w:rFonts w:cs="Arial"/>
          <w:iCs/>
          <w:color w:val="000000"/>
          <w:sz w:val="22"/>
          <w:szCs w:val="22"/>
          <w:lang w:val="es-CR"/>
        </w:rPr>
        <w:t>13</w:t>
      </w:r>
      <w:r w:rsidRPr="00BB303F">
        <w:rPr>
          <w:rFonts w:cs="Arial"/>
          <w:iCs/>
          <w:color w:val="000000"/>
          <w:sz w:val="22"/>
          <w:szCs w:val="22"/>
          <w:lang w:val="es-CR"/>
        </w:rPr>
        <w:t>.</w:t>
      </w:r>
    </w:p>
    <w:p w:rsidR="006D7A61" w:rsidRDefault="006D7A61" w:rsidP="006D7A6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w:t>
      </w:r>
      <w:r w:rsidRPr="00BB303F">
        <w:rPr>
          <w:rFonts w:cs="Arial"/>
          <w:iCs/>
          <w:color w:val="000000"/>
          <w:sz w:val="22"/>
          <w:szCs w:val="22"/>
          <w:lang w:val="es-CR"/>
        </w:rPr>
        <w:t xml:space="preserve">) </w:t>
      </w:r>
      <w:r>
        <w:rPr>
          <w:rFonts w:cs="Arial"/>
          <w:iCs/>
          <w:color w:val="000000"/>
          <w:sz w:val="22"/>
          <w:szCs w:val="22"/>
          <w:lang w:val="es-CR"/>
        </w:rPr>
        <w:t xml:space="preserve">Fiscalización de </w:t>
      </w:r>
      <w:r w:rsidR="00FD5AEC">
        <w:rPr>
          <w:rFonts w:cs="Arial"/>
          <w:iCs/>
          <w:color w:val="000000"/>
          <w:sz w:val="22"/>
          <w:szCs w:val="22"/>
          <w:lang w:val="es-CR"/>
        </w:rPr>
        <w:t xml:space="preserve">las 106 soluciones habitacionales, </w:t>
      </w:r>
      <w:r>
        <w:rPr>
          <w:rFonts w:cs="Arial"/>
          <w:iCs/>
          <w:color w:val="000000"/>
          <w:sz w:val="22"/>
          <w:szCs w:val="22"/>
          <w:lang w:val="es-CR"/>
        </w:rPr>
        <w:t xml:space="preserve">por </w:t>
      </w:r>
      <w:r w:rsidR="00FD5AEC">
        <w:rPr>
          <w:rFonts w:cs="Arial"/>
          <w:iCs/>
          <w:color w:val="000000"/>
          <w:sz w:val="22"/>
          <w:szCs w:val="22"/>
          <w:lang w:val="es-CR"/>
        </w:rPr>
        <w:t xml:space="preserve">la suma de </w:t>
      </w:r>
      <w:r>
        <w:rPr>
          <w:rFonts w:cs="Arial"/>
          <w:iCs/>
          <w:color w:val="000000"/>
          <w:sz w:val="22"/>
          <w:szCs w:val="22"/>
          <w:lang w:val="es-CR"/>
        </w:rPr>
        <w:t>¢</w:t>
      </w:r>
      <w:r w:rsidR="00FD5AEC">
        <w:rPr>
          <w:rFonts w:cs="Arial"/>
          <w:iCs/>
          <w:color w:val="000000"/>
          <w:sz w:val="22"/>
          <w:szCs w:val="22"/>
          <w:lang w:val="es-CR"/>
        </w:rPr>
        <w:t>6</w:t>
      </w:r>
      <w:r>
        <w:rPr>
          <w:rFonts w:cs="Arial"/>
          <w:iCs/>
          <w:color w:val="000000"/>
          <w:sz w:val="22"/>
          <w:szCs w:val="22"/>
          <w:lang w:val="es-CR"/>
        </w:rPr>
        <w:t>.</w:t>
      </w:r>
      <w:r w:rsidR="00FD5AEC">
        <w:rPr>
          <w:rFonts w:cs="Arial"/>
          <w:iCs/>
          <w:color w:val="000000"/>
          <w:sz w:val="22"/>
          <w:szCs w:val="22"/>
          <w:lang w:val="es-CR"/>
        </w:rPr>
        <w:t>823</w:t>
      </w:r>
      <w:r>
        <w:rPr>
          <w:rFonts w:cs="Arial"/>
          <w:iCs/>
          <w:color w:val="000000"/>
          <w:sz w:val="22"/>
          <w:szCs w:val="22"/>
          <w:lang w:val="es-CR"/>
        </w:rPr>
        <w:t>.</w:t>
      </w:r>
      <w:r w:rsidR="00FD5AEC">
        <w:rPr>
          <w:rFonts w:cs="Arial"/>
          <w:iCs/>
          <w:color w:val="000000"/>
          <w:sz w:val="22"/>
          <w:szCs w:val="22"/>
          <w:lang w:val="es-CR"/>
        </w:rPr>
        <w:t>602</w:t>
      </w:r>
      <w:r>
        <w:rPr>
          <w:rFonts w:cs="Arial"/>
          <w:iCs/>
          <w:color w:val="000000"/>
          <w:sz w:val="22"/>
          <w:szCs w:val="22"/>
          <w:lang w:val="es-CR"/>
        </w:rPr>
        <w:t>,</w:t>
      </w:r>
      <w:r w:rsidR="00FD5AEC">
        <w:rPr>
          <w:rFonts w:cs="Arial"/>
          <w:iCs/>
          <w:color w:val="000000"/>
          <w:sz w:val="22"/>
          <w:szCs w:val="22"/>
          <w:lang w:val="es-CR"/>
        </w:rPr>
        <w:t>88.  Los gastos de fiscalización de inversiones de las viviendas, son liquidables.</w:t>
      </w:r>
    </w:p>
    <w:p w:rsidR="006D7A61" w:rsidRPr="00BB303F" w:rsidRDefault="006D7A61" w:rsidP="006D7A6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e) </w:t>
      </w:r>
      <w:r w:rsidRPr="00BB303F">
        <w:rPr>
          <w:rFonts w:cs="Arial"/>
          <w:iCs/>
          <w:color w:val="000000"/>
          <w:sz w:val="22"/>
          <w:szCs w:val="22"/>
          <w:lang w:val="es-CR"/>
        </w:rPr>
        <w:t xml:space="preserve">Gastos de formalización para las </w:t>
      </w:r>
      <w:r>
        <w:rPr>
          <w:rFonts w:cs="Arial"/>
          <w:iCs/>
          <w:color w:val="000000"/>
          <w:sz w:val="22"/>
          <w:szCs w:val="22"/>
          <w:lang w:val="es-CR"/>
        </w:rPr>
        <w:t>10</w:t>
      </w:r>
      <w:r w:rsidR="00FD5AEC">
        <w:rPr>
          <w:rFonts w:cs="Arial"/>
          <w:iCs/>
          <w:color w:val="000000"/>
          <w:sz w:val="22"/>
          <w:szCs w:val="22"/>
          <w:lang w:val="es-CR"/>
        </w:rPr>
        <w:t xml:space="preserve">6 </w:t>
      </w:r>
      <w:r w:rsidRPr="00BB303F">
        <w:rPr>
          <w:rFonts w:cs="Arial"/>
          <w:iCs/>
          <w:color w:val="000000"/>
          <w:sz w:val="22"/>
          <w:szCs w:val="22"/>
          <w:lang w:val="es-CR"/>
        </w:rPr>
        <w:t>operaciones de Bono Familiar de Vivienda, por un monto</w:t>
      </w:r>
      <w:r>
        <w:rPr>
          <w:rFonts w:cs="Arial"/>
          <w:iCs/>
          <w:color w:val="000000"/>
          <w:sz w:val="22"/>
          <w:szCs w:val="22"/>
          <w:lang w:val="es-CR"/>
        </w:rPr>
        <w:t xml:space="preserve"> </w:t>
      </w:r>
      <w:r w:rsidRPr="00BB303F">
        <w:rPr>
          <w:rFonts w:cs="Arial"/>
          <w:iCs/>
          <w:color w:val="000000"/>
          <w:sz w:val="22"/>
          <w:szCs w:val="22"/>
          <w:lang w:val="es-CR"/>
        </w:rPr>
        <w:t>total de hasta ¢</w:t>
      </w:r>
      <w:r w:rsidR="00FD5AEC">
        <w:rPr>
          <w:rFonts w:cs="Arial"/>
          <w:iCs/>
          <w:color w:val="000000"/>
          <w:sz w:val="22"/>
          <w:szCs w:val="22"/>
          <w:lang w:val="es-CR"/>
        </w:rPr>
        <w:t>24</w:t>
      </w:r>
      <w:r w:rsidRPr="00BB303F">
        <w:rPr>
          <w:rFonts w:cs="Arial"/>
          <w:iCs/>
          <w:color w:val="000000"/>
          <w:sz w:val="22"/>
          <w:szCs w:val="22"/>
          <w:lang w:val="es-CR"/>
        </w:rPr>
        <w:t>.</w:t>
      </w:r>
      <w:r w:rsidR="00FD5AEC">
        <w:rPr>
          <w:rFonts w:cs="Arial"/>
          <w:iCs/>
          <w:color w:val="000000"/>
          <w:sz w:val="22"/>
          <w:szCs w:val="22"/>
          <w:lang w:val="es-CR"/>
        </w:rPr>
        <w:t>392</w:t>
      </w:r>
      <w:r w:rsidRPr="00BB303F">
        <w:rPr>
          <w:rFonts w:cs="Arial"/>
          <w:iCs/>
          <w:color w:val="000000"/>
          <w:sz w:val="22"/>
          <w:szCs w:val="22"/>
          <w:lang w:val="es-CR"/>
        </w:rPr>
        <w:t>.</w:t>
      </w:r>
      <w:r w:rsidR="00FD5AEC">
        <w:rPr>
          <w:rFonts w:cs="Arial"/>
          <w:iCs/>
          <w:color w:val="000000"/>
          <w:sz w:val="22"/>
          <w:szCs w:val="22"/>
          <w:lang w:val="es-CR"/>
        </w:rPr>
        <w:t>920</w:t>
      </w:r>
      <w:r w:rsidRPr="00BB303F">
        <w:rPr>
          <w:rFonts w:cs="Arial"/>
          <w:iCs/>
          <w:color w:val="000000"/>
          <w:sz w:val="22"/>
          <w:szCs w:val="22"/>
          <w:lang w:val="es-CR"/>
        </w:rPr>
        <w:t>,</w:t>
      </w:r>
      <w:r w:rsidR="00FD5AEC">
        <w:rPr>
          <w:rFonts w:cs="Arial"/>
          <w:iCs/>
          <w:color w:val="000000"/>
          <w:sz w:val="22"/>
          <w:szCs w:val="22"/>
          <w:lang w:val="es-CR"/>
        </w:rPr>
        <w:t>09</w:t>
      </w:r>
      <w:r w:rsidRPr="00BB303F">
        <w:rPr>
          <w:rFonts w:cs="Arial"/>
          <w:iCs/>
          <w:color w:val="000000"/>
          <w:sz w:val="22"/>
          <w:szCs w:val="22"/>
          <w:lang w:val="es-CR"/>
        </w:rPr>
        <w:t>.</w:t>
      </w:r>
    </w:p>
    <w:p w:rsidR="006D7A61" w:rsidRDefault="006D7A61" w:rsidP="006D7A61">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f) Reserva de recursos para posibles aumentos en el precio de materiales y mano de obra, tanto en las viviendas como en las obras de infraestructura, por un monto de hasta ¢</w:t>
      </w:r>
      <w:r w:rsidR="00FD5AEC">
        <w:rPr>
          <w:rFonts w:cs="Arial"/>
          <w:iCs/>
          <w:color w:val="000000"/>
          <w:sz w:val="22"/>
          <w:szCs w:val="22"/>
          <w:lang w:val="es-CR"/>
        </w:rPr>
        <w:t>63</w:t>
      </w:r>
      <w:r>
        <w:rPr>
          <w:rFonts w:cs="Arial"/>
          <w:iCs/>
          <w:color w:val="000000"/>
          <w:sz w:val="22"/>
          <w:szCs w:val="22"/>
          <w:lang w:val="es-CR"/>
        </w:rPr>
        <w:t>.</w:t>
      </w:r>
      <w:r w:rsidR="00FD5AEC">
        <w:rPr>
          <w:rFonts w:cs="Arial"/>
          <w:iCs/>
          <w:color w:val="000000"/>
          <w:sz w:val="22"/>
          <w:szCs w:val="22"/>
          <w:lang w:val="es-CR"/>
        </w:rPr>
        <w:t>336</w:t>
      </w:r>
      <w:r>
        <w:rPr>
          <w:rFonts w:cs="Arial"/>
          <w:iCs/>
          <w:color w:val="000000"/>
          <w:sz w:val="22"/>
          <w:szCs w:val="22"/>
          <w:lang w:val="es-CR"/>
        </w:rPr>
        <w:t>.</w:t>
      </w:r>
      <w:r w:rsidR="00FD5AEC">
        <w:rPr>
          <w:rFonts w:cs="Arial"/>
          <w:iCs/>
          <w:color w:val="000000"/>
          <w:sz w:val="22"/>
          <w:szCs w:val="22"/>
          <w:lang w:val="es-CR"/>
        </w:rPr>
        <w:t>000</w:t>
      </w:r>
      <w:r>
        <w:rPr>
          <w:rFonts w:cs="Arial"/>
          <w:iCs/>
          <w:color w:val="000000"/>
          <w:sz w:val="22"/>
          <w:szCs w:val="22"/>
          <w:lang w:val="es-CR"/>
        </w:rPr>
        <w:t>,00 desglosado en: ¢</w:t>
      </w:r>
      <w:r w:rsidR="00FD5AEC">
        <w:rPr>
          <w:rFonts w:cs="Arial"/>
          <w:iCs/>
          <w:color w:val="000000"/>
          <w:sz w:val="22"/>
          <w:szCs w:val="22"/>
          <w:lang w:val="es-CR"/>
        </w:rPr>
        <w:t>36.040</w:t>
      </w:r>
      <w:r>
        <w:rPr>
          <w:rFonts w:cs="Arial"/>
          <w:iCs/>
          <w:color w:val="000000"/>
          <w:sz w:val="22"/>
          <w:szCs w:val="22"/>
          <w:lang w:val="es-CR"/>
        </w:rPr>
        <w:t>.000,00 para las obras de infraestructura y ¢2</w:t>
      </w:r>
      <w:r w:rsidR="00FD5AEC">
        <w:rPr>
          <w:rFonts w:cs="Arial"/>
          <w:iCs/>
          <w:color w:val="000000"/>
          <w:sz w:val="22"/>
          <w:szCs w:val="22"/>
          <w:lang w:val="es-CR"/>
        </w:rPr>
        <w:t>7</w:t>
      </w:r>
      <w:r>
        <w:rPr>
          <w:rFonts w:cs="Arial"/>
          <w:iCs/>
          <w:color w:val="000000"/>
          <w:sz w:val="22"/>
          <w:szCs w:val="22"/>
          <w:lang w:val="es-CR"/>
        </w:rPr>
        <w:t>.</w:t>
      </w:r>
      <w:r w:rsidR="00FD5AEC">
        <w:rPr>
          <w:rFonts w:cs="Arial"/>
          <w:iCs/>
          <w:color w:val="000000"/>
          <w:sz w:val="22"/>
          <w:szCs w:val="22"/>
          <w:lang w:val="es-CR"/>
        </w:rPr>
        <w:t>295</w:t>
      </w:r>
      <w:r>
        <w:rPr>
          <w:rFonts w:cs="Arial"/>
          <w:iCs/>
          <w:color w:val="000000"/>
          <w:sz w:val="22"/>
          <w:szCs w:val="22"/>
          <w:lang w:val="es-CR"/>
        </w:rPr>
        <w:t>.000,00 para la construcción de las 10</w:t>
      </w:r>
      <w:r w:rsidR="00FD5AEC">
        <w:rPr>
          <w:rFonts w:cs="Arial"/>
          <w:iCs/>
          <w:color w:val="000000"/>
          <w:sz w:val="22"/>
          <w:szCs w:val="22"/>
          <w:lang w:val="es-CR"/>
        </w:rPr>
        <w:t>6</w:t>
      </w:r>
      <w:r>
        <w:rPr>
          <w:rFonts w:cs="Arial"/>
          <w:iCs/>
          <w:color w:val="000000"/>
          <w:sz w:val="22"/>
          <w:szCs w:val="22"/>
          <w:lang w:val="es-CR"/>
        </w:rPr>
        <w:t xml:space="preserve"> viviendas.</w:t>
      </w:r>
    </w:p>
    <w:p w:rsidR="006D7A61" w:rsidRPr="005361C4" w:rsidRDefault="006D7A61" w:rsidP="006D7A61">
      <w:pPr>
        <w:autoSpaceDE w:val="0"/>
        <w:autoSpaceDN w:val="0"/>
        <w:adjustRightInd w:val="0"/>
        <w:spacing w:line="360" w:lineRule="auto"/>
        <w:jc w:val="both"/>
        <w:rPr>
          <w:rFonts w:cs="Arial"/>
          <w:iCs/>
          <w:color w:val="000000"/>
          <w:sz w:val="22"/>
          <w:szCs w:val="22"/>
          <w:lang w:val="es-CR"/>
        </w:rPr>
      </w:pPr>
    </w:p>
    <w:p w:rsidR="006D7A61" w:rsidRPr="005361C4" w:rsidRDefault="006D7A61" w:rsidP="006D7A61">
      <w:pPr>
        <w:spacing w:line="360" w:lineRule="auto"/>
        <w:jc w:val="both"/>
        <w:rPr>
          <w:rFonts w:cs="Arial"/>
          <w:bCs/>
          <w:sz w:val="22"/>
          <w:szCs w:val="22"/>
        </w:rPr>
      </w:pPr>
      <w:r w:rsidRPr="005361C4">
        <w:rPr>
          <w:rFonts w:cs="Arial"/>
          <w:b/>
          <w:bCs/>
          <w:sz w:val="22"/>
          <w:szCs w:val="22"/>
        </w:rPr>
        <w:t>2.</w:t>
      </w:r>
      <w:r w:rsidRPr="005361C4">
        <w:rPr>
          <w:rFonts w:cs="Arial"/>
          <w:bCs/>
          <w:sz w:val="22"/>
          <w:szCs w:val="22"/>
        </w:rPr>
        <w:t xml:space="preserve"> El contrato de administración de recursos se tramitará bajo las siguientes condiciones:</w:t>
      </w:r>
    </w:p>
    <w:p w:rsidR="006D7A61" w:rsidRPr="005361C4" w:rsidRDefault="006D7A61" w:rsidP="006D7A61">
      <w:pPr>
        <w:spacing w:line="360" w:lineRule="auto"/>
        <w:jc w:val="both"/>
        <w:rPr>
          <w:rStyle w:val="CharacterStyle2"/>
          <w:rFonts w:cs="Arial"/>
          <w:sz w:val="22"/>
          <w:szCs w:val="22"/>
        </w:rPr>
      </w:pPr>
      <w:r w:rsidRPr="005361C4">
        <w:rPr>
          <w:rFonts w:cs="Arial"/>
          <w:b/>
          <w:bCs/>
          <w:sz w:val="22"/>
          <w:szCs w:val="22"/>
        </w:rPr>
        <w:t xml:space="preserve">2.1 </w:t>
      </w:r>
      <w:r w:rsidRPr="005361C4">
        <w:rPr>
          <w:rStyle w:val="CharacterStyle2"/>
          <w:rFonts w:cs="Arial"/>
          <w:bCs/>
          <w:sz w:val="22"/>
          <w:szCs w:val="22"/>
        </w:rPr>
        <w:t xml:space="preserve">Entidad autorizada: </w:t>
      </w:r>
      <w:r w:rsidR="00140532">
        <w:rPr>
          <w:rStyle w:val="CharacterStyle2"/>
          <w:rFonts w:cs="Arial"/>
          <w:bCs/>
          <w:sz w:val="22"/>
          <w:szCs w:val="22"/>
        </w:rPr>
        <w:t>Coocique R.L.</w:t>
      </w:r>
    </w:p>
    <w:p w:rsidR="006D7A61" w:rsidRPr="005361C4" w:rsidRDefault="006D7A61" w:rsidP="006D7A61">
      <w:pPr>
        <w:pStyle w:val="Style2"/>
        <w:spacing w:before="0" w:line="360" w:lineRule="auto"/>
        <w:ind w:left="0" w:right="0" w:firstLine="0"/>
        <w:rPr>
          <w:rFonts w:ascii="Arial" w:hAnsi="Arial" w:cs="Arial"/>
          <w:sz w:val="22"/>
          <w:szCs w:val="22"/>
          <w:lang w:val="es-ES"/>
        </w:rPr>
      </w:pPr>
      <w:r w:rsidRPr="005361C4">
        <w:rPr>
          <w:rStyle w:val="CharacterStyle1"/>
          <w:rFonts w:ascii="Arial" w:hAnsi="Arial" w:cs="Arial"/>
          <w:b/>
          <w:sz w:val="22"/>
          <w:szCs w:val="22"/>
          <w:lang w:val="es-CR"/>
        </w:rPr>
        <w:t>2.2</w:t>
      </w:r>
      <w:r w:rsidRPr="005361C4">
        <w:rPr>
          <w:rStyle w:val="CharacterStyle1"/>
          <w:rFonts w:ascii="Arial" w:hAnsi="Arial" w:cs="Arial"/>
          <w:sz w:val="22"/>
          <w:szCs w:val="22"/>
          <w:lang w:val="es-CR"/>
        </w:rPr>
        <w:t xml:space="preserve"> </w:t>
      </w:r>
      <w:r w:rsidRPr="005361C4">
        <w:rPr>
          <w:rStyle w:val="CharacterStyle1"/>
          <w:rFonts w:ascii="Arial" w:hAnsi="Arial" w:cs="Arial"/>
          <w:b/>
          <w:sz w:val="22"/>
          <w:szCs w:val="22"/>
          <w:lang w:val="es-CR"/>
        </w:rPr>
        <w:t>Constructor:</w:t>
      </w:r>
      <w:r w:rsidRPr="005361C4">
        <w:rPr>
          <w:rStyle w:val="CharacterStyle1"/>
          <w:rFonts w:ascii="Arial" w:hAnsi="Arial" w:cs="Arial"/>
          <w:sz w:val="22"/>
          <w:szCs w:val="22"/>
          <w:lang w:val="es-CR"/>
        </w:rPr>
        <w:t xml:space="preserve"> </w:t>
      </w:r>
      <w:r w:rsidR="00140532">
        <w:rPr>
          <w:rStyle w:val="CharacterStyle1"/>
          <w:rFonts w:ascii="Arial" w:hAnsi="Arial" w:cs="Arial"/>
          <w:sz w:val="22"/>
          <w:szCs w:val="22"/>
          <w:lang w:val="es-CR"/>
        </w:rPr>
        <w:t xml:space="preserve">Constructora ROVI S.A., </w:t>
      </w:r>
      <w:r w:rsidRPr="005361C4">
        <w:rPr>
          <w:rFonts w:ascii="Arial" w:hAnsi="Arial" w:cs="Arial"/>
          <w:sz w:val="22"/>
          <w:szCs w:val="22"/>
          <w:lang w:val="es-ES"/>
        </w:rPr>
        <w:t>cédula jurídica 3-</w:t>
      </w:r>
      <w:r w:rsidR="00140532">
        <w:rPr>
          <w:rFonts w:ascii="Arial" w:hAnsi="Arial" w:cs="Arial"/>
          <w:sz w:val="22"/>
          <w:szCs w:val="22"/>
          <w:lang w:val="es-ES"/>
        </w:rPr>
        <w:t>101</w:t>
      </w:r>
      <w:r w:rsidRPr="005361C4">
        <w:rPr>
          <w:rFonts w:ascii="Arial" w:hAnsi="Arial" w:cs="Arial"/>
          <w:sz w:val="22"/>
          <w:szCs w:val="22"/>
          <w:lang w:val="es-ES"/>
        </w:rPr>
        <w:t>-</w:t>
      </w:r>
      <w:r w:rsidR="00140532">
        <w:rPr>
          <w:rFonts w:ascii="Arial" w:hAnsi="Arial" w:cs="Arial"/>
          <w:sz w:val="22"/>
          <w:szCs w:val="22"/>
          <w:lang w:val="es-ES"/>
        </w:rPr>
        <w:t>309928</w:t>
      </w:r>
      <w:r w:rsidRPr="005361C4">
        <w:rPr>
          <w:rFonts w:ascii="Arial" w:hAnsi="Arial" w:cs="Arial"/>
          <w:sz w:val="22"/>
          <w:szCs w:val="22"/>
          <w:lang w:val="es-ES"/>
        </w:rPr>
        <w:t>, bajo el modelo contrato de obra deter</w:t>
      </w:r>
      <w:r w:rsidR="00140532">
        <w:rPr>
          <w:rFonts w:ascii="Arial" w:hAnsi="Arial" w:cs="Arial"/>
          <w:sz w:val="22"/>
          <w:szCs w:val="22"/>
          <w:lang w:val="es-ES"/>
        </w:rPr>
        <w:t>minada para la construcción de todas las obras</w:t>
      </w:r>
      <w:r w:rsidRPr="005361C4">
        <w:rPr>
          <w:rFonts w:ascii="Arial" w:hAnsi="Arial" w:cs="Arial"/>
          <w:sz w:val="22"/>
          <w:szCs w:val="22"/>
          <w:lang w:val="es-ES"/>
        </w:rPr>
        <w:t xml:space="preserve"> y a firmar entre la entidad autorizada y el constructor, mediante la Ley del Sistema Financiero Nacional para la Vivienda.</w:t>
      </w:r>
    </w:p>
    <w:p w:rsidR="006D7A61" w:rsidRPr="005361C4" w:rsidRDefault="006D7A61" w:rsidP="006D7A61">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5361C4">
        <w:rPr>
          <w:rStyle w:val="CharacterStyle1"/>
          <w:rFonts w:ascii="Arial" w:hAnsi="Arial" w:cs="Arial"/>
          <w:b/>
          <w:sz w:val="22"/>
          <w:szCs w:val="22"/>
          <w:lang w:val="es-CR"/>
        </w:rPr>
        <w:t>2.3</w:t>
      </w:r>
      <w:r w:rsidRPr="005361C4">
        <w:rPr>
          <w:rStyle w:val="CharacterStyle1"/>
          <w:rFonts w:ascii="Arial" w:hAnsi="Arial" w:cs="Arial"/>
          <w:sz w:val="22"/>
          <w:szCs w:val="22"/>
          <w:lang w:val="es-CR"/>
        </w:rPr>
        <w:t xml:space="preserve"> </w:t>
      </w:r>
      <w:r w:rsidRPr="005361C4">
        <w:rPr>
          <w:rStyle w:val="CharacterStyle1"/>
          <w:rFonts w:ascii="Arial" w:hAnsi="Arial" w:cs="Arial"/>
          <w:b/>
          <w:sz w:val="22"/>
          <w:szCs w:val="22"/>
          <w:lang w:val="es-CR"/>
        </w:rPr>
        <w:t>Alcance de los contratos:</w:t>
      </w:r>
      <w:r w:rsidRPr="005361C4">
        <w:rPr>
          <w:rStyle w:val="CharacterStyle1"/>
          <w:rFonts w:ascii="Arial" w:hAnsi="Arial" w:cs="Arial"/>
          <w:sz w:val="22"/>
          <w:szCs w:val="22"/>
          <w:lang w:val="es-CR"/>
        </w:rPr>
        <w:t xml:space="preserve"> 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rsidR="006D7A61" w:rsidRPr="00CD1DAE" w:rsidRDefault="006D7A61" w:rsidP="006D7A61">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5361C4">
        <w:rPr>
          <w:rStyle w:val="CharacterStyle2"/>
          <w:rFonts w:ascii="Arial" w:hAnsi="Arial" w:cs="Arial"/>
          <w:b/>
          <w:bCs/>
          <w:sz w:val="22"/>
          <w:szCs w:val="22"/>
          <w:lang w:val="es-CR"/>
        </w:rPr>
        <w:t xml:space="preserve">2.4 Garantías fiduciarias a otorgar por la entidad autorizada: </w:t>
      </w:r>
      <w:r w:rsidRPr="005361C4">
        <w:rPr>
          <w:rStyle w:val="CharacterStyle2"/>
          <w:rFonts w:ascii="Arial" w:hAnsi="Arial" w:cs="Arial"/>
          <w:sz w:val="22"/>
          <w:szCs w:val="22"/>
          <w:lang w:val="es-CR"/>
        </w:rPr>
        <w:t>Según lo dispuesto en el</w:t>
      </w:r>
      <w:r w:rsidRPr="00CD1DAE">
        <w:rPr>
          <w:rStyle w:val="CharacterStyle2"/>
          <w:rFonts w:ascii="Arial" w:hAnsi="Arial" w:cs="Arial"/>
          <w:sz w:val="22"/>
          <w:szCs w:val="22"/>
          <w:lang w:val="es-CR"/>
        </w:rPr>
        <w:t xml:space="preserve"> acuerdo N°13 de la sesión 32-2012, de fecha 22 de mayo de 2012, la entidad autorizada deberá aportar una garantía del </w:t>
      </w:r>
      <w:r>
        <w:rPr>
          <w:rStyle w:val="CharacterStyle2"/>
          <w:rFonts w:ascii="Arial" w:hAnsi="Arial" w:cs="Arial"/>
          <w:sz w:val="22"/>
          <w:szCs w:val="22"/>
          <w:lang w:val="es-CR"/>
        </w:rPr>
        <w:t>5</w:t>
      </w:r>
      <w:r w:rsidRPr="00CD1DAE">
        <w:rPr>
          <w:rStyle w:val="CharacterStyle2"/>
          <w:rFonts w:ascii="Arial" w:hAnsi="Arial" w:cs="Arial"/>
          <w:sz w:val="22"/>
          <w:szCs w:val="22"/>
          <w:lang w:val="es-CR"/>
        </w:rPr>
        <w:t xml:space="preserve">% del total de recursos aplicados al proyecto, sin considerar el valor del terreno, </w:t>
      </w:r>
      <w:r w:rsidRPr="00CD1DAE">
        <w:rPr>
          <w:rFonts w:ascii="Arial" w:hAnsi="Arial" w:cs="Arial"/>
          <w:spacing w:val="-3"/>
          <w:sz w:val="22"/>
          <w:szCs w:val="22"/>
          <w:lang w:val="es-CR"/>
        </w:rPr>
        <w:t xml:space="preserve">y </w:t>
      </w:r>
      <w:r w:rsidRPr="00CD1DAE">
        <w:rPr>
          <w:rFonts w:ascii="Arial" w:hAnsi="Arial" w:cs="Arial"/>
          <w:bCs/>
          <w:sz w:val="22"/>
          <w:szCs w:val="22"/>
          <w:lang w:val="es-CR"/>
        </w:rPr>
        <w:t xml:space="preserve">mediante garantía fiduciaria (un pagaré en el cual </w:t>
      </w:r>
      <w:r w:rsidR="00140532">
        <w:rPr>
          <w:rFonts w:ascii="Arial" w:hAnsi="Arial" w:cs="Arial"/>
          <w:bCs/>
          <w:sz w:val="22"/>
          <w:szCs w:val="22"/>
          <w:lang w:val="es-CR"/>
        </w:rPr>
        <w:t>Coocique R.L.</w:t>
      </w:r>
      <w:r w:rsidRPr="00CD1DA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6D7A61" w:rsidRPr="00CD1DAE" w:rsidRDefault="006D7A61" w:rsidP="006D7A61">
      <w:pPr>
        <w:spacing w:line="360" w:lineRule="auto"/>
        <w:jc w:val="both"/>
        <w:rPr>
          <w:rFonts w:cs="Arial"/>
          <w:bCs/>
          <w:sz w:val="22"/>
          <w:szCs w:val="22"/>
        </w:rPr>
      </w:pPr>
      <w:r w:rsidRPr="00CD1DAE">
        <w:rPr>
          <w:rFonts w:cs="Arial"/>
          <w:b/>
          <w:bCs/>
          <w:sz w:val="22"/>
          <w:szCs w:val="22"/>
        </w:rPr>
        <w:t>2.5 Garantías del constructor:</w:t>
      </w:r>
      <w:r w:rsidRPr="00CD1DAE">
        <w:rPr>
          <w:rFonts w:cs="Arial"/>
          <w:bCs/>
          <w:sz w:val="22"/>
          <w:szCs w:val="22"/>
        </w:rPr>
        <w:t xml:space="preserve"> El constructor deberá rendir garantías ante la entidad  autorizada para responder por el giro de los recursos para </w:t>
      </w:r>
      <w:r>
        <w:rPr>
          <w:rFonts w:cs="Arial"/>
          <w:bCs/>
          <w:sz w:val="22"/>
          <w:szCs w:val="22"/>
        </w:rPr>
        <w:t xml:space="preserve">la construcción de las obras de infraestructura y el </w:t>
      </w:r>
      <w:r w:rsidRPr="00CD1DAE">
        <w:rPr>
          <w:rFonts w:cs="Arial"/>
          <w:bCs/>
          <w:sz w:val="22"/>
          <w:szCs w:val="22"/>
        </w:rPr>
        <w:t>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rsidR="006D7A61" w:rsidRDefault="006D7A61" w:rsidP="006D7A61">
      <w:pPr>
        <w:spacing w:line="360" w:lineRule="auto"/>
        <w:jc w:val="both"/>
        <w:rPr>
          <w:rFonts w:cs="Arial"/>
          <w:sz w:val="22"/>
          <w:szCs w:val="22"/>
        </w:rPr>
      </w:pPr>
      <w:r w:rsidRPr="00CD1DAE">
        <w:rPr>
          <w:rFonts w:cs="Arial"/>
          <w:b/>
          <w:bCs/>
          <w:sz w:val="22"/>
          <w:szCs w:val="22"/>
        </w:rPr>
        <w:t xml:space="preserve">2.6 Plazo: </w:t>
      </w:r>
      <w:r w:rsidRPr="00CD1DAE">
        <w:rPr>
          <w:rFonts w:cs="Arial"/>
          <w:sz w:val="22"/>
          <w:szCs w:val="22"/>
        </w:rPr>
        <w:t>El plazo de</w:t>
      </w:r>
      <w:r>
        <w:rPr>
          <w:rFonts w:cs="Arial"/>
          <w:sz w:val="22"/>
          <w:szCs w:val="22"/>
        </w:rPr>
        <w:t>l contrato BANHVI – Entidad Autorizada es de veinti</w:t>
      </w:r>
      <w:r w:rsidR="00140532">
        <w:rPr>
          <w:rFonts w:cs="Arial"/>
          <w:sz w:val="22"/>
          <w:szCs w:val="22"/>
        </w:rPr>
        <w:t>cinco</w:t>
      </w:r>
      <w:r>
        <w:rPr>
          <w:rFonts w:cs="Arial"/>
          <w:sz w:val="22"/>
          <w:szCs w:val="22"/>
        </w:rPr>
        <w:t xml:space="preserve"> meses (2</w:t>
      </w:r>
      <w:r w:rsidR="00140532">
        <w:rPr>
          <w:rFonts w:cs="Arial"/>
          <w:sz w:val="22"/>
          <w:szCs w:val="22"/>
        </w:rPr>
        <w:t>5</w:t>
      </w:r>
      <w:r>
        <w:rPr>
          <w:rFonts w:cs="Arial"/>
          <w:sz w:val="22"/>
          <w:szCs w:val="22"/>
        </w:rPr>
        <w:t xml:space="preserve">) en total, desglosado </w:t>
      </w:r>
      <w:r w:rsidR="00140532">
        <w:rPr>
          <w:rFonts w:cs="Arial"/>
          <w:sz w:val="22"/>
          <w:szCs w:val="22"/>
        </w:rPr>
        <w:t xml:space="preserve">de la siguiente forma: a) </w:t>
      </w:r>
      <w:r>
        <w:rPr>
          <w:rFonts w:cs="Arial"/>
          <w:sz w:val="22"/>
          <w:szCs w:val="22"/>
        </w:rPr>
        <w:t xml:space="preserve"> </w:t>
      </w:r>
      <w:r w:rsidR="00140532">
        <w:rPr>
          <w:rFonts w:cs="Arial"/>
          <w:sz w:val="22"/>
          <w:szCs w:val="22"/>
        </w:rPr>
        <w:t xml:space="preserve">doce (12) meses </w:t>
      </w:r>
      <w:r>
        <w:rPr>
          <w:rFonts w:cs="Arial"/>
          <w:sz w:val="22"/>
          <w:szCs w:val="22"/>
        </w:rPr>
        <w:t>para la ejecución y conclusión de las obras constructivas</w:t>
      </w:r>
      <w:r w:rsidR="00140532">
        <w:rPr>
          <w:rFonts w:cs="Arial"/>
          <w:sz w:val="22"/>
          <w:szCs w:val="22"/>
        </w:rPr>
        <w:t xml:space="preserve">; b) diez (10) </w:t>
      </w:r>
      <w:r>
        <w:rPr>
          <w:rFonts w:cs="Arial"/>
          <w:sz w:val="22"/>
          <w:szCs w:val="22"/>
        </w:rPr>
        <w:t xml:space="preserve">meses para </w:t>
      </w:r>
      <w:r w:rsidR="00140532">
        <w:rPr>
          <w:rFonts w:cs="Arial"/>
          <w:sz w:val="22"/>
          <w:szCs w:val="22"/>
        </w:rPr>
        <w:t>la formalización de las operaciones, incluyendo el trámite de segregación e inscripción registral; y c) tres (3) meses para la entrega del cierre técnico y financiero</w:t>
      </w:r>
      <w:r>
        <w:rPr>
          <w:rFonts w:cs="Arial"/>
          <w:sz w:val="22"/>
          <w:szCs w:val="22"/>
        </w:rPr>
        <w:t>.</w:t>
      </w:r>
    </w:p>
    <w:p w:rsidR="00140532" w:rsidRDefault="006D7A61" w:rsidP="006D7A61">
      <w:pPr>
        <w:spacing w:line="360" w:lineRule="auto"/>
        <w:jc w:val="both"/>
        <w:rPr>
          <w:rFonts w:cs="Arial"/>
          <w:color w:val="000000"/>
          <w:sz w:val="22"/>
          <w:szCs w:val="22"/>
          <w:lang w:val="es-CR"/>
        </w:rPr>
      </w:pPr>
      <w:r>
        <w:rPr>
          <w:rFonts w:cs="Arial"/>
          <w:sz w:val="22"/>
          <w:szCs w:val="22"/>
        </w:rPr>
        <w:t xml:space="preserve">El plazo del contrato Entidad Autorizada – Constructor es de </w:t>
      </w:r>
      <w:r w:rsidR="00140532">
        <w:rPr>
          <w:rFonts w:cs="Arial"/>
          <w:sz w:val="22"/>
          <w:szCs w:val="22"/>
        </w:rPr>
        <w:t>doce (12)</w:t>
      </w:r>
      <w:r>
        <w:rPr>
          <w:rFonts w:cs="Arial"/>
          <w:sz w:val="22"/>
          <w:szCs w:val="22"/>
        </w:rPr>
        <w:t xml:space="preserve"> meses </w:t>
      </w:r>
      <w:r w:rsidR="00140532">
        <w:rPr>
          <w:rFonts w:cs="Arial"/>
          <w:sz w:val="22"/>
          <w:szCs w:val="22"/>
        </w:rPr>
        <w:t xml:space="preserve">para la construcción de las obras y diez (10) meses para la formalización de las operaciones (no se incluye en el contenido presupuestario la vigilancia durante el período de formalización). La vigilancia de las obras ejecutadas, se deberá realizar proporcional a las viviendas que se encuentren deshabitadas y conforme se formalicen las operaciones de </w:t>
      </w:r>
      <w:r w:rsidR="00140532" w:rsidRPr="00140532">
        <w:rPr>
          <w:rFonts w:cs="Arial"/>
          <w:color w:val="000000"/>
          <w:sz w:val="22"/>
          <w:szCs w:val="22"/>
          <w:lang w:val="es-CR"/>
        </w:rPr>
        <w:t>Bono Familiar de Vivienda</w:t>
      </w:r>
      <w:r w:rsidR="00140532">
        <w:rPr>
          <w:rFonts w:cs="Arial"/>
          <w:color w:val="000000"/>
          <w:sz w:val="22"/>
          <w:szCs w:val="22"/>
          <w:lang w:val="es-CR"/>
        </w:rPr>
        <w:t>.</w:t>
      </w:r>
    </w:p>
    <w:p w:rsidR="006D7A61" w:rsidRPr="00CD1DAE" w:rsidRDefault="006D7A61" w:rsidP="006D7A61">
      <w:pPr>
        <w:spacing w:line="360" w:lineRule="auto"/>
        <w:jc w:val="both"/>
        <w:rPr>
          <w:rFonts w:cs="Arial"/>
          <w:bCs/>
          <w:sz w:val="22"/>
          <w:szCs w:val="22"/>
        </w:rPr>
      </w:pPr>
      <w:r w:rsidRPr="00CD1DAE">
        <w:rPr>
          <w:rFonts w:cs="Arial"/>
          <w:b/>
          <w:bCs/>
          <w:sz w:val="22"/>
          <w:szCs w:val="22"/>
        </w:rPr>
        <w:t>2.7 Cancelación de Contrato:</w:t>
      </w:r>
      <w:r w:rsidRPr="00CD1DAE">
        <w:rPr>
          <w:rFonts w:cs="Arial"/>
          <w:bCs/>
          <w:sz w:val="22"/>
          <w:szCs w:val="22"/>
        </w:rPr>
        <w:t xml:space="preserve"> La cancelación del contrato de administración de recursos con la entidad autorizada, </w:t>
      </w:r>
      <w:r w:rsidRPr="00CD1DAE">
        <w:rPr>
          <w:rFonts w:cs="Arial"/>
          <w:sz w:val="22"/>
          <w:szCs w:val="22"/>
        </w:rPr>
        <w:t xml:space="preserve">será contra la </w:t>
      </w:r>
      <w:r>
        <w:rPr>
          <w:rFonts w:cs="Arial"/>
          <w:sz w:val="22"/>
          <w:szCs w:val="22"/>
        </w:rPr>
        <w:t>construcción de las obras y la total formalización de las 10</w:t>
      </w:r>
      <w:r w:rsidR="00140532">
        <w:rPr>
          <w:rFonts w:cs="Arial"/>
          <w:sz w:val="22"/>
          <w:szCs w:val="22"/>
        </w:rPr>
        <w:t>6</w:t>
      </w:r>
      <w:r>
        <w:rPr>
          <w:rFonts w:cs="Arial"/>
          <w:sz w:val="22"/>
          <w:szCs w:val="22"/>
        </w:rPr>
        <w:t xml:space="preserve"> operaciones de </w:t>
      </w:r>
      <w:r w:rsidRPr="004E2F84">
        <w:rPr>
          <w:rFonts w:cs="Arial"/>
          <w:color w:val="000000"/>
          <w:sz w:val="22"/>
          <w:szCs w:val="22"/>
          <w:lang w:val="es-CR"/>
        </w:rPr>
        <w:t>Bono Familiar de Vivienda</w:t>
      </w:r>
      <w:r>
        <w:rPr>
          <w:rFonts w:cs="Arial"/>
          <w:color w:val="000000"/>
          <w:sz w:val="22"/>
          <w:szCs w:val="22"/>
          <w:lang w:val="es-CR"/>
        </w:rPr>
        <w:t xml:space="preserve"> en escritura pública, </w:t>
      </w:r>
      <w:r w:rsidRPr="00CD1DAE">
        <w:rPr>
          <w:rFonts w:cs="Arial"/>
          <w:sz w:val="22"/>
          <w:szCs w:val="22"/>
        </w:rPr>
        <w:t>por el monto individual que se indica en el apartado 3 del presente acuerdo.</w:t>
      </w:r>
    </w:p>
    <w:p w:rsidR="006D7A61" w:rsidRPr="00CD1DAE" w:rsidRDefault="006D7A61" w:rsidP="006D7A61">
      <w:pPr>
        <w:spacing w:line="360" w:lineRule="auto"/>
        <w:jc w:val="both"/>
        <w:rPr>
          <w:rFonts w:cs="Arial"/>
          <w:sz w:val="22"/>
          <w:szCs w:val="22"/>
        </w:rPr>
      </w:pPr>
    </w:p>
    <w:p w:rsidR="006D7A61" w:rsidRPr="00BB303F" w:rsidRDefault="006D7A61" w:rsidP="006D7A61">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rsidR="006D7A61" w:rsidRDefault="006D7A61" w:rsidP="006D7A61">
      <w:pPr>
        <w:spacing w:line="360" w:lineRule="auto"/>
        <w:jc w:val="both"/>
        <w:rPr>
          <w:rFonts w:cs="Arial"/>
          <w:sz w:val="22"/>
          <w:szCs w:val="22"/>
        </w:rPr>
      </w:pPr>
    </w:p>
    <w:tbl>
      <w:tblPr>
        <w:tblW w:w="8804" w:type="dxa"/>
        <w:tblInd w:w="55" w:type="dxa"/>
        <w:tblLayout w:type="fixed"/>
        <w:tblCellMar>
          <w:left w:w="70" w:type="dxa"/>
          <w:right w:w="70" w:type="dxa"/>
        </w:tblCellMar>
        <w:tblLook w:val="04A0" w:firstRow="1" w:lastRow="0" w:firstColumn="1" w:lastColumn="0" w:noHBand="0" w:noVBand="1"/>
      </w:tblPr>
      <w:tblGrid>
        <w:gridCol w:w="866"/>
        <w:gridCol w:w="709"/>
        <w:gridCol w:w="992"/>
        <w:gridCol w:w="992"/>
        <w:gridCol w:w="992"/>
        <w:gridCol w:w="709"/>
        <w:gridCol w:w="851"/>
        <w:gridCol w:w="850"/>
        <w:gridCol w:w="992"/>
        <w:gridCol w:w="851"/>
      </w:tblGrid>
      <w:tr w:rsidR="001D2725" w:rsidRPr="006D7A61" w:rsidTr="00447A45">
        <w:trPr>
          <w:trHeight w:val="885"/>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D2725" w:rsidRPr="00F03852" w:rsidRDefault="001D2725" w:rsidP="004D48E3">
            <w:pPr>
              <w:jc w:val="center"/>
              <w:rPr>
                <w:rFonts w:ascii="Arial Narrow" w:hAnsi="Arial Narrow"/>
                <w:b/>
                <w:bCs/>
                <w:color w:val="000000"/>
                <w:sz w:val="16"/>
                <w:szCs w:val="16"/>
                <w:lang w:val="es-CR" w:eastAsia="es-CR"/>
              </w:rPr>
            </w:pPr>
            <w:r w:rsidRPr="0073191D">
              <w:rPr>
                <w:rFonts w:ascii="Arial Narrow" w:hAnsi="Arial Narrow" w:cs="Calibri"/>
                <w:b/>
                <w:bCs/>
                <w:iCs/>
                <w:sz w:val="15"/>
                <w:szCs w:val="15"/>
                <w:lang w:val="es-CR" w:eastAsia="es-CR"/>
              </w:rPr>
              <w:t>Jefatura de Familia</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1D2725" w:rsidRPr="00F03852" w:rsidRDefault="001D2725" w:rsidP="004D48E3">
            <w:pPr>
              <w:jc w:val="center"/>
              <w:rPr>
                <w:rFonts w:ascii="Arial Narrow" w:hAnsi="Arial Narrow"/>
                <w:b/>
                <w:bCs/>
                <w:color w:val="000000"/>
                <w:sz w:val="16"/>
                <w:szCs w:val="16"/>
                <w:lang w:val="es-CR" w:eastAsia="es-CR"/>
              </w:rPr>
            </w:pPr>
            <w:r w:rsidRPr="00E522B7">
              <w:rPr>
                <w:rFonts w:ascii="Arial Narrow" w:hAnsi="Arial Narrow"/>
                <w:b/>
                <w:bCs/>
                <w:sz w:val="15"/>
                <w:szCs w:val="15"/>
                <w:lang w:val="es-CR" w:eastAsia="es-CR"/>
              </w:rPr>
              <w:t>Cédula</w:t>
            </w:r>
          </w:p>
        </w:tc>
        <w:tc>
          <w:tcPr>
            <w:tcW w:w="992"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jc w:val="center"/>
              <w:rPr>
                <w:rFonts w:ascii="Arial Narrow" w:hAnsi="Arial Narrow"/>
                <w:b/>
                <w:bCs/>
                <w:sz w:val="16"/>
                <w:szCs w:val="16"/>
                <w:lang w:val="es-CR" w:eastAsia="es-CR"/>
              </w:rPr>
            </w:pPr>
            <w:r w:rsidRPr="00F03852">
              <w:rPr>
                <w:rFonts w:ascii="Arial Narrow" w:hAnsi="Arial Narrow"/>
                <w:b/>
                <w:bCs/>
                <w:sz w:val="16"/>
                <w:szCs w:val="16"/>
                <w:lang w:val="es-CR" w:eastAsia="es-CR"/>
              </w:rPr>
              <w:t>Terreno en verde</w:t>
            </w:r>
            <w:r>
              <w:rPr>
                <w:rFonts w:ascii="Arial Narrow" w:hAnsi="Arial Narrow"/>
                <w:b/>
                <w:bCs/>
                <w:sz w:val="16"/>
                <w:szCs w:val="16"/>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jc w:val="center"/>
              <w:rPr>
                <w:rFonts w:ascii="Arial Narrow" w:hAnsi="Arial Narrow"/>
                <w:b/>
                <w:bCs/>
                <w:sz w:val="16"/>
                <w:szCs w:val="16"/>
                <w:lang w:val="es-CR" w:eastAsia="es-CR"/>
              </w:rPr>
            </w:pPr>
            <w:r w:rsidRPr="00F03852">
              <w:rPr>
                <w:rFonts w:ascii="Arial Narrow" w:hAnsi="Arial Narrow"/>
                <w:b/>
                <w:bCs/>
                <w:sz w:val="16"/>
                <w:szCs w:val="16"/>
                <w:lang w:val="es-CR" w:eastAsia="es-CR"/>
              </w:rPr>
              <w:t>Obras de infraestruc</w:t>
            </w:r>
            <w:r>
              <w:rPr>
                <w:rFonts w:ascii="Arial Narrow" w:hAnsi="Arial Narrow"/>
                <w:b/>
                <w:bCs/>
                <w:sz w:val="16"/>
                <w:szCs w:val="16"/>
                <w:lang w:val="es-CR" w:eastAsia="es-CR"/>
              </w:rPr>
              <w:t>-</w:t>
            </w:r>
            <w:r w:rsidRPr="00F03852">
              <w:rPr>
                <w:rFonts w:ascii="Arial Narrow" w:hAnsi="Arial Narrow"/>
                <w:b/>
                <w:bCs/>
                <w:sz w:val="16"/>
                <w:szCs w:val="16"/>
                <w:lang w:val="es-CR" w:eastAsia="es-CR"/>
              </w:rPr>
              <w:t>tura</w:t>
            </w:r>
            <w:r>
              <w:rPr>
                <w:rFonts w:ascii="Arial Narrow" w:hAnsi="Arial Narrow"/>
                <w:b/>
                <w:bCs/>
                <w:sz w:val="16"/>
                <w:szCs w:val="16"/>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jc w:val="center"/>
              <w:rPr>
                <w:rFonts w:ascii="Arial Narrow" w:hAnsi="Arial Narrow"/>
                <w:b/>
                <w:bCs/>
                <w:sz w:val="16"/>
                <w:szCs w:val="16"/>
                <w:lang w:val="es-CR" w:eastAsia="es-CR"/>
              </w:rPr>
            </w:pPr>
            <w:r w:rsidRPr="00F03852">
              <w:rPr>
                <w:rFonts w:ascii="Arial Narrow" w:hAnsi="Arial Narrow"/>
                <w:b/>
                <w:bCs/>
                <w:sz w:val="16"/>
                <w:szCs w:val="16"/>
                <w:lang w:val="es-CR" w:eastAsia="es-CR"/>
              </w:rPr>
              <w:t>Monto de Vivienda</w:t>
            </w:r>
            <w:r>
              <w:rPr>
                <w:rFonts w:ascii="Arial Narrow" w:hAnsi="Arial Narrow"/>
                <w:b/>
                <w:bCs/>
                <w:sz w:val="16"/>
                <w:szCs w:val="16"/>
                <w:lang w:val="es-CR" w:eastAsia="es-CR"/>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ind w:left="-90" w:right="-19"/>
              <w:jc w:val="center"/>
              <w:rPr>
                <w:rFonts w:ascii="Arial Narrow" w:hAnsi="Arial Narrow"/>
                <w:b/>
                <w:bCs/>
                <w:sz w:val="16"/>
                <w:szCs w:val="16"/>
                <w:lang w:val="es-CR" w:eastAsia="es-CR"/>
              </w:rPr>
            </w:pPr>
            <w:r w:rsidRPr="00E522B7">
              <w:rPr>
                <w:rFonts w:ascii="Arial Narrow" w:hAnsi="Arial Narrow"/>
                <w:b/>
                <w:bCs/>
                <w:sz w:val="15"/>
                <w:szCs w:val="15"/>
                <w:lang w:val="es-CR" w:eastAsia="es-CR"/>
              </w:rPr>
              <w:t>Fiscaliza</w:t>
            </w:r>
            <w:r w:rsidR="00447A45">
              <w:rPr>
                <w:rFonts w:ascii="Arial Narrow" w:hAnsi="Arial Narrow"/>
                <w:b/>
                <w:bCs/>
                <w:sz w:val="15"/>
                <w:szCs w:val="15"/>
                <w:lang w:val="es-CR" w:eastAsia="es-CR"/>
              </w:rPr>
              <w:t>-</w:t>
            </w:r>
            <w:r w:rsidRPr="00E522B7">
              <w:rPr>
                <w:rFonts w:ascii="Arial Narrow" w:hAnsi="Arial Narrow"/>
                <w:b/>
                <w:bCs/>
                <w:sz w:val="15"/>
                <w:szCs w:val="15"/>
                <w:lang w:val="es-CR" w:eastAsia="es-CR"/>
              </w:rPr>
              <w:t xml:space="preserve">ción </w:t>
            </w:r>
            <w:r w:rsidRPr="0073191D">
              <w:rPr>
                <w:rFonts w:ascii="Arial Narrow" w:hAnsi="Arial Narrow"/>
                <w:b/>
                <w:bCs/>
                <w:sz w:val="15"/>
                <w:szCs w:val="15"/>
                <w:lang w:val="es-CR" w:eastAsia="es-CR"/>
              </w:rPr>
              <w:t>v</w:t>
            </w:r>
            <w:r w:rsidRPr="00E522B7">
              <w:rPr>
                <w:rFonts w:ascii="Arial Narrow" w:hAnsi="Arial Narrow"/>
                <w:b/>
                <w:bCs/>
                <w:sz w:val="15"/>
                <w:szCs w:val="15"/>
                <w:lang w:val="es-CR" w:eastAsia="es-CR"/>
              </w:rPr>
              <w:t>iviendas</w:t>
            </w:r>
            <w:r w:rsidRPr="0073191D">
              <w:rPr>
                <w:rFonts w:ascii="Arial Narrow" w:hAnsi="Arial Narrow"/>
                <w:b/>
                <w:bCs/>
                <w:sz w:val="15"/>
                <w:szCs w:val="15"/>
                <w:lang w:val="es-CR" w:eastAsia="es-CR"/>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jc w:val="center"/>
              <w:rPr>
                <w:rFonts w:ascii="Arial Narrow" w:hAnsi="Arial Narrow"/>
                <w:b/>
                <w:bCs/>
                <w:sz w:val="16"/>
                <w:szCs w:val="16"/>
                <w:lang w:val="es-CR" w:eastAsia="es-CR"/>
              </w:rPr>
            </w:pPr>
            <w:r w:rsidRPr="00E522B7">
              <w:rPr>
                <w:rFonts w:ascii="Arial Narrow" w:hAnsi="Arial Narrow"/>
                <w:b/>
                <w:bCs/>
                <w:sz w:val="15"/>
                <w:szCs w:val="15"/>
                <w:lang w:val="es-CR" w:eastAsia="es-CR"/>
              </w:rPr>
              <w:t>Previsio</w:t>
            </w:r>
            <w:r>
              <w:rPr>
                <w:rFonts w:ascii="Arial Narrow" w:hAnsi="Arial Narrow"/>
                <w:b/>
                <w:bCs/>
                <w:sz w:val="15"/>
                <w:szCs w:val="15"/>
                <w:lang w:val="es-CR" w:eastAsia="es-CR"/>
              </w:rPr>
              <w:t>-</w:t>
            </w:r>
            <w:r w:rsidRPr="00E522B7">
              <w:rPr>
                <w:rFonts w:ascii="Arial Narrow" w:hAnsi="Arial Narrow"/>
                <w:b/>
                <w:bCs/>
                <w:sz w:val="15"/>
                <w:szCs w:val="15"/>
                <w:lang w:val="es-CR" w:eastAsia="es-CR"/>
              </w:rPr>
              <w:t>nes</w:t>
            </w:r>
            <w:r>
              <w:rPr>
                <w:rFonts w:ascii="Arial Narrow" w:hAnsi="Arial Narrow"/>
                <w:b/>
                <w:bCs/>
                <w:sz w:val="15"/>
                <w:szCs w:val="15"/>
                <w:lang w:val="es-CR" w:eastAsia="es-CR"/>
              </w:rPr>
              <w:t xml:space="preserve"> por</w:t>
            </w:r>
            <w:r w:rsidRPr="00E522B7">
              <w:rPr>
                <w:rFonts w:ascii="Arial Narrow" w:hAnsi="Arial Narrow"/>
                <w:b/>
                <w:bCs/>
                <w:sz w:val="15"/>
                <w:szCs w:val="15"/>
                <w:lang w:val="es-CR" w:eastAsia="es-CR"/>
              </w:rPr>
              <w:t xml:space="preserve"> </w:t>
            </w:r>
            <w:r w:rsidRPr="0073191D">
              <w:rPr>
                <w:rFonts w:ascii="Arial Narrow" w:hAnsi="Arial Narrow"/>
                <w:b/>
                <w:bCs/>
                <w:sz w:val="15"/>
                <w:szCs w:val="15"/>
                <w:lang w:val="es-CR" w:eastAsia="es-CR"/>
              </w:rPr>
              <w:t>i</w:t>
            </w:r>
            <w:r w:rsidRPr="00E522B7">
              <w:rPr>
                <w:rFonts w:ascii="Arial Narrow" w:hAnsi="Arial Narrow"/>
                <w:b/>
                <w:bCs/>
                <w:sz w:val="15"/>
                <w:szCs w:val="15"/>
                <w:lang w:val="es-CR" w:eastAsia="es-CR"/>
              </w:rPr>
              <w:t>n</w:t>
            </w:r>
            <w:r>
              <w:rPr>
                <w:rFonts w:ascii="Arial Narrow" w:hAnsi="Arial Narrow"/>
                <w:b/>
                <w:bCs/>
                <w:sz w:val="15"/>
                <w:szCs w:val="15"/>
                <w:lang w:val="es-CR" w:eastAsia="es-CR"/>
              </w:rPr>
              <w:t>flación</w:t>
            </w:r>
            <w:r w:rsidRPr="0073191D">
              <w:rPr>
                <w:rFonts w:ascii="Arial Narrow" w:hAnsi="Arial Narrow"/>
                <w:b/>
                <w:bCs/>
                <w:sz w:val="15"/>
                <w:szCs w:val="15"/>
                <w:lang w:val="es-CR" w:eastAsia="es-CR"/>
              </w:rPr>
              <w:t xml:space="preserve"> (¢)</w:t>
            </w:r>
            <w:r w:rsidRPr="00F03852">
              <w:rPr>
                <w:rFonts w:ascii="Arial Narrow" w:hAnsi="Arial Narrow"/>
                <w:b/>
                <w:b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jc w:val="center"/>
              <w:rPr>
                <w:rFonts w:ascii="Arial Narrow" w:hAnsi="Arial Narrow"/>
                <w:b/>
                <w:bCs/>
                <w:sz w:val="16"/>
                <w:szCs w:val="16"/>
                <w:lang w:val="es-CR" w:eastAsia="es-CR"/>
              </w:rPr>
            </w:pPr>
            <w:r w:rsidRPr="00E522B7">
              <w:rPr>
                <w:rFonts w:ascii="Arial Narrow" w:hAnsi="Arial Narrow"/>
                <w:b/>
                <w:bCs/>
                <w:sz w:val="15"/>
                <w:szCs w:val="15"/>
                <w:lang w:val="es-CR" w:eastAsia="es-CR"/>
              </w:rPr>
              <w:t xml:space="preserve">Gastos de </w:t>
            </w:r>
            <w:r w:rsidRPr="0073191D">
              <w:rPr>
                <w:rFonts w:ascii="Arial Narrow" w:hAnsi="Arial Narrow"/>
                <w:b/>
                <w:bCs/>
                <w:sz w:val="15"/>
                <w:szCs w:val="15"/>
                <w:lang w:val="es-CR" w:eastAsia="es-CR"/>
              </w:rPr>
              <w:t>f</w:t>
            </w:r>
            <w:r w:rsidRPr="00E522B7">
              <w:rPr>
                <w:rFonts w:ascii="Arial Narrow" w:hAnsi="Arial Narrow"/>
                <w:b/>
                <w:bCs/>
                <w:sz w:val="15"/>
                <w:szCs w:val="15"/>
                <w:lang w:val="es-CR" w:eastAsia="es-CR"/>
              </w:rPr>
              <w:t>ormaliza</w:t>
            </w:r>
            <w:r w:rsidRPr="0073191D">
              <w:rPr>
                <w:rFonts w:ascii="Arial Narrow" w:hAnsi="Arial Narrow"/>
                <w:b/>
                <w:bCs/>
                <w:sz w:val="15"/>
                <w:szCs w:val="15"/>
                <w:lang w:val="es-CR" w:eastAsia="es-CR"/>
              </w:rPr>
              <w:t>-</w:t>
            </w:r>
            <w:r w:rsidRPr="00E522B7">
              <w:rPr>
                <w:rFonts w:ascii="Arial Narrow" w:hAnsi="Arial Narrow"/>
                <w:b/>
                <w:bCs/>
                <w:sz w:val="15"/>
                <w:szCs w:val="15"/>
                <w:lang w:val="es-CR" w:eastAsia="es-CR"/>
              </w:rPr>
              <w:t>ción a financiar</w:t>
            </w:r>
            <w:r w:rsidRPr="0073191D">
              <w:rPr>
                <w:rFonts w:ascii="Arial Narrow" w:hAnsi="Arial Narrow"/>
                <w:b/>
                <w:bCs/>
                <w:sz w:val="15"/>
                <w:szCs w:val="15"/>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jc w:val="center"/>
              <w:rPr>
                <w:rFonts w:ascii="Arial Narrow" w:hAnsi="Arial Narrow"/>
                <w:b/>
                <w:bCs/>
                <w:sz w:val="16"/>
                <w:szCs w:val="16"/>
                <w:lang w:val="es-CR" w:eastAsia="es-CR"/>
              </w:rPr>
            </w:pPr>
            <w:r w:rsidRPr="00E522B7">
              <w:rPr>
                <w:rFonts w:ascii="Arial Narrow" w:hAnsi="Arial Narrow"/>
                <w:b/>
                <w:bCs/>
                <w:sz w:val="15"/>
                <w:szCs w:val="15"/>
                <w:lang w:val="es-CR" w:eastAsia="es-CR"/>
              </w:rPr>
              <w:t xml:space="preserve">Monto </w:t>
            </w:r>
            <w:r w:rsidRPr="0073191D">
              <w:rPr>
                <w:rFonts w:ascii="Arial Narrow" w:hAnsi="Arial Narrow"/>
                <w:b/>
                <w:bCs/>
                <w:sz w:val="15"/>
                <w:szCs w:val="15"/>
                <w:lang w:val="es-CR" w:eastAsia="es-CR"/>
              </w:rPr>
              <w:t>del Bono (¢)</w:t>
            </w:r>
          </w:p>
        </w:tc>
        <w:tc>
          <w:tcPr>
            <w:tcW w:w="851" w:type="dxa"/>
            <w:tcBorders>
              <w:top w:val="single" w:sz="4" w:space="0" w:color="auto"/>
              <w:left w:val="nil"/>
              <w:bottom w:val="single" w:sz="4" w:space="0" w:color="auto"/>
              <w:right w:val="single" w:sz="4" w:space="0" w:color="auto"/>
            </w:tcBorders>
            <w:shd w:val="clear" w:color="auto" w:fill="auto"/>
            <w:vAlign w:val="center"/>
          </w:tcPr>
          <w:p w:rsidR="001D2725" w:rsidRPr="00F03852" w:rsidRDefault="001D2725" w:rsidP="004D48E3">
            <w:pPr>
              <w:jc w:val="center"/>
              <w:rPr>
                <w:rFonts w:ascii="Arial Narrow" w:hAnsi="Arial Narrow"/>
                <w:b/>
                <w:bCs/>
                <w:sz w:val="16"/>
                <w:szCs w:val="16"/>
                <w:lang w:val="es-CR" w:eastAsia="es-CR"/>
              </w:rPr>
            </w:pPr>
            <w:r w:rsidRPr="0073191D">
              <w:rPr>
                <w:rFonts w:ascii="Arial Narrow" w:hAnsi="Arial Narrow"/>
                <w:b/>
                <w:bCs/>
                <w:sz w:val="15"/>
                <w:szCs w:val="15"/>
                <w:lang w:val="es-CR" w:eastAsia="es-CR"/>
              </w:rPr>
              <w:t>A</w:t>
            </w:r>
            <w:r w:rsidRPr="00E522B7">
              <w:rPr>
                <w:rFonts w:ascii="Arial Narrow" w:hAnsi="Arial Narrow"/>
                <w:b/>
                <w:bCs/>
                <w:sz w:val="15"/>
                <w:szCs w:val="15"/>
                <w:lang w:val="es-CR" w:eastAsia="es-CR"/>
              </w:rPr>
              <w:t>porte</w:t>
            </w:r>
            <w:r w:rsidRPr="0073191D">
              <w:rPr>
                <w:rFonts w:ascii="Arial Narrow" w:hAnsi="Arial Narrow"/>
                <w:b/>
                <w:bCs/>
                <w:sz w:val="15"/>
                <w:szCs w:val="15"/>
                <w:lang w:val="es-CR" w:eastAsia="es-CR"/>
              </w:rPr>
              <w:t xml:space="preserve"> de la</w:t>
            </w:r>
            <w:r w:rsidRPr="00E522B7">
              <w:rPr>
                <w:rFonts w:ascii="Arial Narrow" w:hAnsi="Arial Narrow"/>
                <w:b/>
                <w:bCs/>
                <w:sz w:val="15"/>
                <w:szCs w:val="15"/>
                <w:lang w:val="es-CR" w:eastAsia="es-CR"/>
              </w:rPr>
              <w:t xml:space="preserve"> familia (¢)</w:t>
            </w:r>
            <w:r w:rsidRPr="00F03852">
              <w:rPr>
                <w:rFonts w:ascii="Arial Narrow" w:hAnsi="Arial Narrow"/>
                <w:b/>
                <w:bCs/>
                <w:sz w:val="16"/>
                <w:szCs w:val="16"/>
                <w:lang w:val="es-CR" w:eastAsia="es-CR"/>
              </w:rPr>
              <w:t xml:space="preserve"> </w:t>
            </w:r>
          </w:p>
        </w:tc>
      </w:tr>
      <w:tr w:rsidR="00447A45" w:rsidRPr="006D7A61" w:rsidTr="00447A45">
        <w:trPr>
          <w:trHeight w:val="885"/>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5D0970">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w:t>
            </w:r>
            <w:r w:rsidR="005D0970">
              <w:rPr>
                <w:rFonts w:ascii="Arial Narrow" w:hAnsi="Arial Narrow"/>
                <w:color w:val="000000"/>
                <w:sz w:val="16"/>
                <w:szCs w:val="16"/>
                <w:lang w:val="es-CR" w:eastAsia="es-CR"/>
              </w:rPr>
              <w:t>ó</w:t>
            </w:r>
            <w:r w:rsidRPr="006D7A61">
              <w:rPr>
                <w:rFonts w:ascii="Arial Narrow" w:hAnsi="Arial Narrow"/>
                <w:color w:val="000000"/>
                <w:sz w:val="16"/>
                <w:szCs w:val="16"/>
                <w:lang w:val="es-CR" w:eastAsia="es-CR"/>
              </w:rPr>
              <w:t>mez Hernandez Martha Patricia</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1170006</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88408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1.811.506,23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10.701.193,25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207.431,50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21.843.484,12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88.899,22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Pizarro Sequeira Estela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0131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0597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1.754.372,46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10.363.684,34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9.734.195,08</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73.006,46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212.932,03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22.735.690,37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91.256,58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Amador Duarte Lidieth</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0340</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0028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1.743.399,75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10.298.864,74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9.322.401,87</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69.918,01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209.629,13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22.241.713,50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89.841,05</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5D0970"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López</w:t>
            </w:r>
            <w:r w:rsidR="006D7A61" w:rsidRPr="006D7A61">
              <w:rPr>
                <w:rFonts w:ascii="Arial Narrow" w:hAnsi="Arial Narrow"/>
                <w:color w:val="000000"/>
                <w:sz w:val="16"/>
                <w:szCs w:val="16"/>
                <w:lang w:val="es-CR" w:eastAsia="es-CR"/>
              </w:rPr>
              <w:t xml:space="preserve"> Reyes Santos Lorenzo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0183</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0256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1.735.453,99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10.251.926,42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9.322.401,87</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69.918,01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268.998,51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22.246.198,80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29.888,72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Angulo Aguilar Rosa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9</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0086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0186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1.727.886,60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10.207.223,25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9.322.401,87</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69.918,01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208.833,51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22.133.763,24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89.500,08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Angulo Beneditt Katherine Yulaydi</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0382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0929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1.720.697,59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10.164.755,24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202.742,40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21.211.548,37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86.889,60</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Marin Alvarez Javier Alonso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0357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0970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1.714.013,06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10.125.267,44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144.570,46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21.107.204,10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144.570,46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Araya Gonzalez Alexander Arturo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0625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0111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1.707.706,91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10.088.014,80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202.075,38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21.121.150,23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86.603,74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Venegas Villareal Yalitza </w:t>
            </w:r>
            <w:r>
              <w:rPr>
                <w:rFonts w:ascii="Arial Narrow" w:hAnsi="Arial Narrow"/>
                <w:color w:val="000000"/>
                <w:sz w:val="16"/>
                <w:szCs w:val="16"/>
                <w:lang w:val="es-CR" w:eastAsia="es-CR"/>
              </w:rPr>
              <w:t>d</w:t>
            </w:r>
            <w:r w:rsidRPr="006D7A61">
              <w:rPr>
                <w:rFonts w:ascii="Arial Narrow" w:hAnsi="Arial Narrow"/>
                <w:color w:val="000000"/>
                <w:sz w:val="16"/>
                <w:szCs w:val="16"/>
                <w:lang w:val="es-CR" w:eastAsia="es-CR"/>
              </w:rPr>
              <w:t xml:space="preserve">e </w:t>
            </w:r>
            <w:r>
              <w:rPr>
                <w:rFonts w:ascii="Arial Narrow" w:hAnsi="Arial Narrow"/>
                <w:color w:val="000000"/>
                <w:sz w:val="16"/>
                <w:szCs w:val="16"/>
                <w:lang w:val="es-CR" w:eastAsia="es-CR"/>
              </w:rPr>
              <w:t>l</w:t>
            </w:r>
            <w:r w:rsidRPr="006D7A61">
              <w:rPr>
                <w:rFonts w:ascii="Arial Narrow" w:hAnsi="Arial Narrow"/>
                <w:color w:val="000000"/>
                <w:sz w:val="16"/>
                <w:szCs w:val="16"/>
                <w:lang w:val="es-CR" w:eastAsia="es-CR"/>
              </w:rPr>
              <w:t>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0332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0262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1.700.896,26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10.047.781,95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259.354,43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21.131.385,78</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28.817,16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Carrillo </w:t>
            </w:r>
            <w:r w:rsidR="005D0970" w:rsidRPr="006D7A61">
              <w:rPr>
                <w:rFonts w:ascii="Arial Narrow" w:hAnsi="Arial Narrow"/>
                <w:color w:val="000000"/>
                <w:sz w:val="16"/>
                <w:szCs w:val="16"/>
                <w:lang w:val="es-CR" w:eastAsia="es-CR"/>
              </w:rPr>
              <w:t>Sánchez</w:t>
            </w:r>
            <w:r w:rsidRPr="006D7A61">
              <w:rPr>
                <w:rFonts w:ascii="Arial Narrow" w:hAnsi="Arial Narrow"/>
                <w:color w:val="000000"/>
                <w:sz w:val="16"/>
                <w:szCs w:val="16"/>
                <w:lang w:val="es-CR" w:eastAsia="es-CR"/>
              </w:rPr>
              <w:t xml:space="preserve"> Rose Mary</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0138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0006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1.721.202,08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10.167.735,45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260.700,97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21.272.991,64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28.966,77</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Ortiz Ruiz Patricia </w:t>
            </w:r>
            <w:r w:rsidR="005D0970" w:rsidRPr="006D7A61">
              <w:rPr>
                <w:rFonts w:ascii="Arial Narrow" w:hAnsi="Arial Narrow"/>
                <w:color w:val="000000"/>
                <w:sz w:val="16"/>
                <w:szCs w:val="16"/>
                <w:lang w:val="es-CR" w:eastAsia="es-CR"/>
              </w:rPr>
              <w:t>Jesús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0278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0453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1.758.786,77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10.389.761,18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263.196,53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21.535.097,62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29.244,06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Zuñiga </w:t>
            </w:r>
            <w:r w:rsidR="005D0970" w:rsidRPr="006D7A61">
              <w:rPr>
                <w:rFonts w:ascii="Arial Narrow" w:hAnsi="Arial Narrow"/>
                <w:color w:val="000000"/>
                <w:sz w:val="16"/>
                <w:szCs w:val="16"/>
                <w:lang w:val="es-CR" w:eastAsia="es-CR"/>
              </w:rPr>
              <w:t>Solís</w:t>
            </w:r>
            <w:r w:rsidRPr="006D7A61">
              <w:rPr>
                <w:rFonts w:ascii="Arial Narrow" w:hAnsi="Arial Narrow"/>
                <w:color w:val="000000"/>
                <w:sz w:val="16"/>
                <w:szCs w:val="16"/>
                <w:lang w:val="es-CR" w:eastAsia="es-CR"/>
              </w:rPr>
              <w:t xml:space="preserve"> Lorna Stephanie</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1280</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0158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1.768.876,61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10.449.365,41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205.231,56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21.546.826,72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87.956,38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Duarte Sequeira Maria Reina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0309</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0334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1.762.822,71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10.413.602,87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263.469,63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21.563.248,35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29.274,40</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5D0970"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López</w:t>
            </w:r>
            <w:r w:rsidR="006D7A61" w:rsidRPr="006D7A61">
              <w:rPr>
                <w:rFonts w:ascii="Arial Narrow" w:hAnsi="Arial Narrow"/>
                <w:color w:val="000000"/>
                <w:sz w:val="16"/>
                <w:szCs w:val="16"/>
                <w:lang w:val="es-CR" w:eastAsia="es-CR"/>
              </w:rPr>
              <w:t xml:space="preserve"> </w:t>
            </w:r>
            <w:r w:rsidRPr="006D7A61">
              <w:rPr>
                <w:rFonts w:ascii="Arial Narrow" w:hAnsi="Arial Narrow"/>
                <w:color w:val="000000"/>
                <w:sz w:val="16"/>
                <w:szCs w:val="16"/>
                <w:lang w:val="es-CR" w:eastAsia="es-CR"/>
              </w:rPr>
              <w:t>López</w:t>
            </w:r>
            <w:r w:rsidR="006D7A61" w:rsidRPr="006D7A61">
              <w:rPr>
                <w:rFonts w:ascii="Arial Narrow" w:hAnsi="Arial Narrow"/>
                <w:color w:val="000000"/>
                <w:sz w:val="16"/>
                <w:szCs w:val="16"/>
                <w:lang w:val="es-CR" w:eastAsia="es-CR"/>
              </w:rPr>
              <w:t xml:space="preserve"> Grethel Lorena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0335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0314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1.754.750,83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10.365.919,49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262.930,18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21.506.953,64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29.214,46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Gomez Angulo Katherine</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0406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0467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1.746.678,95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10.318.236,12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204.086,93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21.392.355,14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87.465,83</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 Aguilar Aguirre Yerlin Steffi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0204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0490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1.737.976,45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10.266.827,47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203.634,33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21.331.791,39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87.271,86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Guardado Duarte Reyna Gertrudes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155825</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028709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1.718.805,74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10.153.579,45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144.746,48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21.140.484,81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144.746,48</w:t>
            </w:r>
          </w:p>
        </w:tc>
      </w:tr>
      <w:tr w:rsidR="00447A45" w:rsidRPr="006D7A61" w:rsidTr="00447A45">
        <w:trPr>
          <w:trHeight w:val="66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Calvo Cárdenas Zahira Maria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0246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0321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1.713.130,20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10.120.052,07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202.353,10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21.158.888,51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86.722,76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Ruiz Espinoza Judith Valeria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0379</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0621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2.692.728,39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15.906.877,11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325.180,86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28.048.139,50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36.131,21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Aguilar Sandoval Carlos Luis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0299</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0539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2.050.761,77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12.114.558,40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219.783,74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23.508.457,05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94.193,03</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Mora Siles Emilly Georgiana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1644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Leal Valle Fidel Jesús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0353</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0643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Valverde Pichardo David Santiago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155816</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783304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Gutierrez Aguilar Erika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0315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0279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Gutierrez Gomez Jennifer Paola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0418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0549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Pastora Obando Elba Maria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0086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0976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Gutierrez Arroyo Elmer Edar</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0329</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0510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146.478,53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21.466.294,30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146.478,53</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Pr>
                <w:rFonts w:ascii="Arial Narrow" w:hAnsi="Arial Narrow"/>
                <w:color w:val="000000"/>
                <w:sz w:val="16"/>
                <w:szCs w:val="16"/>
                <w:lang w:val="es-CR" w:eastAsia="es-CR"/>
              </w:rPr>
              <w:t>Rodriguez Piña Giselle d</w:t>
            </w:r>
            <w:r w:rsidRPr="006D7A61">
              <w:rPr>
                <w:rFonts w:ascii="Arial Narrow" w:hAnsi="Arial Narrow"/>
                <w:color w:val="000000"/>
                <w:sz w:val="16"/>
                <w:szCs w:val="16"/>
                <w:lang w:val="es-CR" w:eastAsia="es-CR"/>
              </w:rPr>
              <w:t xml:space="preserve">e </w:t>
            </w:r>
            <w:r>
              <w:rPr>
                <w:rFonts w:ascii="Arial Narrow" w:hAnsi="Arial Narrow"/>
                <w:color w:val="000000"/>
                <w:sz w:val="16"/>
                <w:szCs w:val="16"/>
                <w:lang w:val="es-CR" w:eastAsia="es-CR"/>
              </w:rPr>
              <w:t>l</w:t>
            </w:r>
            <w:r w:rsidRPr="006D7A61">
              <w:rPr>
                <w:rFonts w:ascii="Arial Narrow" w:hAnsi="Arial Narrow"/>
                <w:color w:val="000000"/>
                <w:sz w:val="16"/>
                <w:szCs w:val="16"/>
                <w:lang w:val="es-CR" w:eastAsia="es-CR"/>
              </w:rPr>
              <w:t>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0608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0436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Matarrita Gutierrez Karol Dariana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0425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0395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2.172.722,81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12.835.024,45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161.483,81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24.292.584,21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161.483,81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Velásquez Ulloa Reyna Isabel</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155810</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000226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2.367.456,89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13.985.385,96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236.127,05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25.712.323,04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101.197,31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Aguirre Concepción Del Socorro</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1558013</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76519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1.769.633,35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10.453.835,72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205.270,84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21.552.093,05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87.973,22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Vargas Mena Wendy Maria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0304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0037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1.538.954,19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9.091.134,17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193.363,19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19.946.804,69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82.869,94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Reyes Caranza Welmy Yarenis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0426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0730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1.514.360,18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8.945.848,87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137.206,59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19.720.768,78</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137.206,59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Leal López Leandro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0192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0542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3.059.746,64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18.074.980,73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271.862,50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30.529.943,01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116.512,50</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Rosales Rodriguez Yarixa Fabiana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0426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0353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2.285.350,75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13.500.356,59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298.138,23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25.207.198,71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33.126,47</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Gomez Gutierrez Bernardo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0283</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0993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1.954.025,34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11.543.102,91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276.152,02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22.896.633,41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30.683,56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Parra Ledezma Alba Susana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1551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0767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1.995.267,60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11.786.735,17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278.887,55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23.184.243,46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30.987,51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Gomez Aguilar Ana Leidy</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0355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0189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1.774.552,15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10.482.892,78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205.523,54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21.586.321,61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88.081,52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Villagra Obando Shirley Dayana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0226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0068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1.775.939,51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10.491.088,36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264.335,26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21.654.716,27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29.370,58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Oviedo Cisneros Reina Maria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0398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0111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1.777.705,23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10.501.519,10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205.685,16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21.608.262,63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88.150,78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Sequeira Tijerino Hailyn Maria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0411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0970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1.779.975,45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10.514.930,05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205.801,25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21.624.059,89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88.200,54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Gomez Matarrita Juan Gabriel</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0287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0986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1.780.858,31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10.520.145,42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205.846,79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21.630.203,66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88.220,05</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Chavarría Guillen Ruth Karina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0201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0180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1.777.074,62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10.497.793,84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146.894,39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21.545.115,99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146.894,39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Mora Siles Juliana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1714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0819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1.523.567,17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9.000.237,73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192.568,58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19.839.726,62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82.529,39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Gutierrez Siles Jacqueline Danixa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0381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0647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1.537.692,95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9.083.683,64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248.527,14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19.993.256,87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27.614,13</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Ledezma Hurtado Maday</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0374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0932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1.878.982,09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11.099.796,49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210.910,92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22.313.042,64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90.390,40</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Marchena Soto Damara Desiret</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0396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0961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2.934.884,76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17.337.378,47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265.419,80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29.661.036,17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113.751,34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Parrales Murillo Noemy Yescenia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0161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0886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2.117.607,01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12.509.436,38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159.451,35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23.909.847,88</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159.451,35</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Ortiz Matarrita Jacinto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0308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0840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2.173.101,18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12.837.259,61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290.694,98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24.424.408,91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32.299,44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Ramirez Espinoza Jason Andres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1527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0896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2.219.766,73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13.112.929,14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228.508,44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24.684.557,45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97.932,19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Rivas Vásquez Angie Tatiana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color w:val="0D0D0D"/>
                <w:sz w:val="16"/>
                <w:szCs w:val="16"/>
                <w:lang w:val="es-CR" w:eastAsia="es-CR"/>
              </w:rPr>
            </w:pPr>
            <w:r w:rsidRPr="006D7A61">
              <w:rPr>
                <w:rFonts w:ascii="Arial Narrow" w:hAnsi="Arial Narrow" w:cs="Arial"/>
                <w:color w:val="0D0D0D"/>
                <w:sz w:val="16"/>
                <w:szCs w:val="16"/>
                <w:lang w:val="es-CR" w:eastAsia="es-CR"/>
              </w:rPr>
              <w:t>5</w:t>
            </w:r>
            <w:r w:rsidR="000D3A12">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0367</w:t>
            </w:r>
            <w:r w:rsidR="000D3A12">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0958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2.261.387,36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13.358.796,56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296.549,48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25.040.086,54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32.949,94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Cortez Jimenez Giovanni</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0148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3.021.909,71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17.851.464,89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269.909,00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30.266.636,74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115.675,29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Morales Flores Adonis Antonio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155812</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016414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1.560.899,61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9.220.773,35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194.495,32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20.099.521,42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83.355,14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Alvarez López Karen Esther</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0360</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0039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1.564.431,05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9.241.634,83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250.297,34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20.179.716,36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27.810,82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Matarrita Gutierrez Félix Matilde</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0148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0982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1.521.927,57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8.990.552,04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192.483,77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19.828.316,52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82.493,04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Gutierrez Gutierrez Verónica Adriana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1248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0460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1.781.110,56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10.521.635,53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205.859,30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21.631.958,53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88.225,41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Rodriguez Gutierrez Eva Daniela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color w:val="0D0D0D"/>
                <w:sz w:val="16"/>
                <w:szCs w:val="16"/>
                <w:lang w:val="es-CR" w:eastAsia="es-CR"/>
              </w:rPr>
            </w:pPr>
            <w:r w:rsidRPr="006D7A61">
              <w:rPr>
                <w:rFonts w:ascii="Arial Narrow" w:hAnsi="Arial Narrow" w:cs="Arial"/>
                <w:color w:val="0D0D0D"/>
                <w:sz w:val="16"/>
                <w:szCs w:val="16"/>
                <w:lang w:val="es-CR" w:eastAsia="es-CR"/>
              </w:rPr>
              <w:t>5</w:t>
            </w:r>
            <w:r w:rsidR="000D3A12">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0429</w:t>
            </w:r>
            <w:r w:rsidR="000D3A12">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0192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1.798.767,79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10.625.942,92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265.849,39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21.813.913,24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29.538,82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Varela Arias Verónica Nicol</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0723</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0564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1.791.074,28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10.580.494,70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265.340,82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21.760.262,94</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29.482,31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López Rojas Gina Alejandra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0342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0298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1.793.596,74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10.595.395,75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206.506,54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21.718.852,17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88.502,80</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Rodriguez Gutierrez Nahin</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color w:val="0D0D0D"/>
                <w:sz w:val="16"/>
                <w:szCs w:val="16"/>
                <w:lang w:val="es-CR" w:eastAsia="es-CR"/>
              </w:rPr>
            </w:pPr>
            <w:r w:rsidRPr="006D7A61">
              <w:rPr>
                <w:rFonts w:ascii="Arial Narrow" w:hAnsi="Arial Narrow" w:cs="Arial"/>
                <w:color w:val="0D0D0D"/>
                <w:sz w:val="16"/>
                <w:szCs w:val="16"/>
                <w:lang w:val="es-CR" w:eastAsia="es-CR"/>
              </w:rPr>
              <w:t>5</w:t>
            </w:r>
            <w:r w:rsidR="000D3A12">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0423</w:t>
            </w:r>
            <w:r w:rsidR="000D3A12">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0406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1.794.479,61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10.600.611,12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206.550,32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21.724.994,19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88.521,57</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Gomez Dávila Sileny Esmeralda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0208</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0356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1.795.993,08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10.609.551,76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265.665,71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21.794.563,69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29.518,41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Chaves López Berta Ines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0447</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0261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1.801.416,38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10.641.589,03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206.906,60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21.773.265,15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88.674,26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Chaves López Maria Lourdes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0410</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0178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1.803.182,10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10.652.019,77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266.139,86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21.844.694,87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29.571,10</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Gutierrez Gomez Dina Maria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0345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0854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1.805.326,19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10.664.685,66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266.281,08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21.859.646,07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29.586,79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Polanco Landero Blanca Lidia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0232</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0974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2.403.401,98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14.197.726,00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305.971,68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26.030.452,80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33.996,85</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Gomez Dávila Edier Guillermo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0394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0242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2.348.790,67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13.875.118,14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235.164,56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25.582.426,51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100.784,81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Bermúdez Mena Sindy Ivannia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0339</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0777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1.834.208,39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10.835.302,75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208.601,15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22.001.465,43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89.400,49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Santana Rosales Magdabelle</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0379</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0919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1.831.812,05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10.821.146,75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208.478,81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21.984.790,75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89.348,06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Arnesto Salazar Yaxini</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1315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0130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1.829.289,58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10.806.245,69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267.876,59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22.026.765,00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29.764,07</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Silva Espinoza Maria Juana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0384</w:t>
            </w:r>
            <w:r w:rsidR="000D3A12">
              <w:rPr>
                <w:rFonts w:ascii="Arial Narrow" w:hAnsi="Arial Narrow" w:cs="Arial"/>
                <w:sz w:val="16"/>
                <w:szCs w:val="16"/>
                <w:lang w:val="es-CR" w:eastAsia="es-CR"/>
              </w:rPr>
              <w:t>-</w:t>
            </w:r>
            <w:r w:rsidRPr="006D7A61">
              <w:rPr>
                <w:rFonts w:ascii="Arial Narrow" w:hAnsi="Arial Narrow" w:cs="Arial"/>
                <w:sz w:val="16"/>
                <w:szCs w:val="16"/>
                <w:lang w:val="es-CR" w:eastAsia="es-CR"/>
              </w:rPr>
              <w:t>0332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1.829.415,71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10.806.990,75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267.877,88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22.027.637,48</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29.764,21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Ramirez Barrantes Jenifer</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0361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0777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1.833.830,02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10.833.067,59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9.489.102,94</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71.168,27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276.957,74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23.101.626,56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30.773,08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Gutierrez Gutierrez Anay Lucrecia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0323</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0504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1.837.739,83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10.856.164,23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9.489.102,94</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71.168,27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277.216,05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23.128.891,32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30.801,78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Jimenez Madriz Yorleny</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7</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0129</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0039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1.841.901,90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10.880.750,97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9.489.102,94</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71.168,27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277.490,44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23.157.914,52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30.832,27</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López Duran Yordan Jesús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0343</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0718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1.836.352,48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10.847.968,65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9.489.102,94</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71.168,27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215.534,93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23.057.627,27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92.372,11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Marin Masis Lidia Nancy</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1589</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0379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1.823.109,55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10.769.738,11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9.489.102,94</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71.168,27</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276.242,66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23.026.861,53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30.693,63</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Pizarro Pérez Yisenia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0314</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0308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1.811.127,86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10.698.958,09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266.671,27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21.900.110,36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29.630,14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Alvarado Briceño Yaritza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155809</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166724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1.797.758,81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10.619.982,50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265.782,80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21.806.877,25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29.531,42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Briceño Barrantes Djenane</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0402</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0530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2.884.435,52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17.039.357,35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262.812,80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29.309.958,81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112.634,06</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Chávez Montes Carmen Hugo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0252</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0438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1.766.101,91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10.432.974,25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146.488,18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21.468.917,48</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146.488,18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Pr>
                <w:rFonts w:ascii="Arial Narrow" w:hAnsi="Arial Narrow"/>
                <w:color w:val="000000"/>
                <w:sz w:val="16"/>
                <w:szCs w:val="16"/>
                <w:lang w:val="es-CR" w:eastAsia="es-CR"/>
              </w:rPr>
              <w:t>Matarrita Rodriguez Adá</w:t>
            </w:r>
            <w:r w:rsidRPr="006D7A61">
              <w:rPr>
                <w:rFonts w:ascii="Arial Narrow" w:hAnsi="Arial Narrow"/>
                <w:color w:val="000000"/>
                <w:sz w:val="16"/>
                <w:szCs w:val="16"/>
                <w:lang w:val="es-CR" w:eastAsia="es-CR"/>
              </w:rPr>
              <w:t>n Jesús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0377</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0090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Umaña Pérez Yanis Lucia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color w:val="0D0D0D"/>
                <w:sz w:val="16"/>
                <w:szCs w:val="16"/>
                <w:lang w:val="es-CR" w:eastAsia="es-CR"/>
              </w:rPr>
            </w:pPr>
            <w:r w:rsidRPr="006D7A61">
              <w:rPr>
                <w:rFonts w:ascii="Arial Narrow" w:hAnsi="Arial Narrow" w:cs="Arial"/>
                <w:color w:val="0D0D0D"/>
                <w:sz w:val="16"/>
                <w:szCs w:val="16"/>
                <w:lang w:val="es-CR" w:eastAsia="es-CR"/>
              </w:rPr>
              <w:t>5</w:t>
            </w:r>
            <w:r w:rsidR="00CD6C61">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0304</w:t>
            </w:r>
            <w:r w:rsidR="00CD6C61">
              <w:rPr>
                <w:rFonts w:ascii="Arial Narrow" w:hAnsi="Arial Narrow" w:cs="Arial"/>
                <w:color w:val="0D0D0D"/>
                <w:sz w:val="16"/>
                <w:szCs w:val="16"/>
                <w:lang w:val="es-CR" w:eastAsia="es-CR"/>
              </w:rPr>
              <w:t>-</w:t>
            </w:r>
            <w:r w:rsidRPr="006D7A61">
              <w:rPr>
                <w:rFonts w:ascii="Arial Narrow" w:hAnsi="Arial Narrow" w:cs="Arial"/>
                <w:color w:val="0D0D0D"/>
                <w:sz w:val="16"/>
                <w:szCs w:val="16"/>
                <w:lang w:val="es-CR" w:eastAsia="es-CR"/>
              </w:rPr>
              <w:t>0575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Gutierrez Rodriguez Bryan</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0389</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0269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Chavarría Gomez Tania Francisca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155825</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226614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Navarro Chávez Evelyn </w:t>
            </w:r>
            <w:r>
              <w:rPr>
                <w:rFonts w:ascii="Arial Narrow" w:hAnsi="Arial Narrow"/>
                <w:color w:val="000000"/>
                <w:sz w:val="16"/>
                <w:szCs w:val="16"/>
                <w:lang w:val="es-CR" w:eastAsia="es-CR"/>
              </w:rPr>
              <w:t>d</w:t>
            </w:r>
            <w:r w:rsidRPr="006D7A61">
              <w:rPr>
                <w:rFonts w:ascii="Arial Narrow" w:hAnsi="Arial Narrow"/>
                <w:color w:val="000000"/>
                <w:sz w:val="16"/>
                <w:szCs w:val="16"/>
                <w:lang w:val="es-CR" w:eastAsia="es-CR"/>
              </w:rPr>
              <w:t xml:space="preserve">e </w:t>
            </w:r>
            <w:r>
              <w:rPr>
                <w:rFonts w:ascii="Arial Narrow" w:hAnsi="Arial Narrow"/>
                <w:color w:val="000000"/>
                <w:sz w:val="16"/>
                <w:szCs w:val="16"/>
                <w:lang w:val="es-CR" w:eastAsia="es-CR"/>
              </w:rPr>
              <w:t>l</w:t>
            </w:r>
            <w:r w:rsidRPr="006D7A61">
              <w:rPr>
                <w:rFonts w:ascii="Arial Narrow" w:hAnsi="Arial Narrow"/>
                <w:color w:val="000000"/>
                <w:sz w:val="16"/>
                <w:szCs w:val="16"/>
                <w:lang w:val="es-CR" w:eastAsia="es-CR"/>
              </w:rPr>
              <w:t>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0373</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0453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2.172.722,81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12.835.024,45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226.077,33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24.357.177,73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96.890,28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Moya Mena Ingrid De Los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0331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0786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2.172.722,81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12.835.024,45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226.077,33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24.357.177,73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96.890,28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Medina Obando Oscar Dennis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155812</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946626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Navarro Díaz Mario Olger</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9</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0103</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0333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Ramirez Mendoza Mariano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0130</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0042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Alvarez Aguilar Ariadna Vanessa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1686</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0234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Arias Vega Dagoberto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6</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0385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0323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1.730.661,31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10.223.614,41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203.259,29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21.280.888,15</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87.111,13</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Herrera Leiva Ivannia Vanessa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155807</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113313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2.719.214,25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16.063.338,19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254.282,75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28.160.188,33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108.978,32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Grijalba Guadamuz Eduardo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1004</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0795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3.546.581,85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20.950.884,51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212.139,69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33.832.959,19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212.139,69</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Pizarro Rosales Cristofer</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0400</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0594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Munguía Valle Sussy </w:t>
            </w:r>
            <w:r>
              <w:rPr>
                <w:rFonts w:ascii="Arial Narrow" w:hAnsi="Arial Narrow"/>
                <w:color w:val="000000"/>
                <w:sz w:val="16"/>
                <w:szCs w:val="16"/>
                <w:lang w:val="es-CR" w:eastAsia="es-CR"/>
              </w:rPr>
              <w:t>d</w:t>
            </w:r>
            <w:r w:rsidRPr="006D7A61">
              <w:rPr>
                <w:rFonts w:ascii="Arial Narrow" w:hAnsi="Arial Narrow"/>
                <w:color w:val="000000"/>
                <w:sz w:val="16"/>
                <w:szCs w:val="16"/>
                <w:lang w:val="es-CR" w:eastAsia="es-CR"/>
              </w:rPr>
              <w:t xml:space="preserve">e </w:t>
            </w:r>
            <w:r>
              <w:rPr>
                <w:rFonts w:ascii="Arial Narrow" w:hAnsi="Arial Narrow"/>
                <w:color w:val="000000"/>
                <w:sz w:val="16"/>
                <w:szCs w:val="16"/>
                <w:lang w:val="es-CR" w:eastAsia="es-CR"/>
              </w:rPr>
              <w:t>l</w:t>
            </w:r>
            <w:r w:rsidRPr="006D7A61">
              <w:rPr>
                <w:rFonts w:ascii="Arial Narrow" w:hAnsi="Arial Narrow"/>
                <w:color w:val="000000"/>
                <w:sz w:val="16"/>
                <w:szCs w:val="16"/>
                <w:lang w:val="es-CR" w:eastAsia="es-CR"/>
              </w:rPr>
              <w:t>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0331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0162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Ramirez Moreno Maikol</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0367</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0997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Torres Castillo Mayra Fabiiola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155825</w:t>
            </w:r>
            <w:r w:rsidR="008A73E2">
              <w:rPr>
                <w:rFonts w:ascii="Arial Narrow" w:hAnsi="Arial Narrow" w:cs="Arial"/>
                <w:sz w:val="16"/>
                <w:szCs w:val="16"/>
                <w:lang w:val="es-CR" w:eastAsia="es-CR"/>
              </w:rPr>
              <w:t>-</w:t>
            </w:r>
            <w:r w:rsidRPr="006D7A61">
              <w:rPr>
                <w:rFonts w:ascii="Arial Narrow" w:hAnsi="Arial Narrow" w:cs="Arial"/>
                <w:sz w:val="16"/>
                <w:szCs w:val="16"/>
                <w:lang w:val="es-CR" w:eastAsia="es-CR"/>
              </w:rPr>
              <w:t>032422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146.478,53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21.466.294,30</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146.478,53</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Monterrey Valenzuela Dayana Patricia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1206</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0526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Tenorio Angulo Maria De Los Angeles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0407</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0485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205.069,94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21.524.885,71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87.887,12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Guevara Calvo Jeimy Fabiola</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0411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0637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1.765.723,54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10.430.739,09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263.661,35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21.583.477,12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29.295,71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Matarrita Ruiz Angie Maribel</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0408</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0177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2.172.722,81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12.835.024,45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226.077,33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24.357.177,73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96.890,28</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Ramirez Pérez Odalies</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0365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0770</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2.345.889,84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13.857.981,93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302.162,72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25.629.387,63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33.573,64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Mayorga Barrantes Anixi Suzeth</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0401</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0538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2.345.889,84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13.857.981,93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302.162,72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25.629.387,63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33.573,64</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Cerdas Lara Kary Luisana </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0384</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0536</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2.345.889,84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13.857.981,93</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8.462.385,25</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63.467,89</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235.015,45</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25.562.240,36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100.720,91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Rodriguez Campos Maria Isabel</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0130</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0531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2.134.003,02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12.606.293,24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9.734.195,08</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73.006,46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166.096,31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25.311.094,11</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166.096,31</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 xml:space="preserve">Ramirez Ramirez Milagros </w:t>
            </w:r>
            <w:r>
              <w:rPr>
                <w:rFonts w:ascii="Arial Narrow" w:hAnsi="Arial Narrow"/>
                <w:color w:val="000000"/>
                <w:sz w:val="16"/>
                <w:szCs w:val="16"/>
                <w:lang w:val="es-CR" w:eastAsia="es-CR"/>
              </w:rPr>
              <w:t>d</w:t>
            </w:r>
            <w:r w:rsidRPr="006D7A61">
              <w:rPr>
                <w:rFonts w:ascii="Arial Narrow" w:hAnsi="Arial Narrow"/>
                <w:color w:val="000000"/>
                <w:sz w:val="16"/>
                <w:szCs w:val="16"/>
                <w:lang w:val="es-CR" w:eastAsia="es-CR"/>
              </w:rPr>
              <w:t>e La Concepción</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8</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0120</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0331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1.698.878,29</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10.035.861,11</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9.734.195,08</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73.006,46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210.073,08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22.349.514,02</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90.031,32</w:t>
            </w:r>
          </w:p>
        </w:tc>
      </w:tr>
      <w:tr w:rsidR="00447A45" w:rsidRPr="006D7A61" w:rsidTr="00447A45">
        <w:trPr>
          <w:trHeight w:val="88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D7A61" w:rsidRPr="006D7A61" w:rsidRDefault="006D7A61" w:rsidP="006D7A61">
            <w:pP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Valverde Méndez Marco Antonio</w:t>
            </w:r>
          </w:p>
        </w:tc>
        <w:tc>
          <w:tcPr>
            <w:tcW w:w="709" w:type="dxa"/>
            <w:tcBorders>
              <w:top w:val="nil"/>
              <w:left w:val="nil"/>
              <w:bottom w:val="single" w:sz="4" w:space="0" w:color="auto"/>
              <w:right w:val="single" w:sz="4" w:space="0" w:color="auto"/>
            </w:tcBorders>
            <w:shd w:val="clear" w:color="000000" w:fill="FFFFFF"/>
            <w:noWrap/>
            <w:vAlign w:val="center"/>
            <w:hideMark/>
          </w:tcPr>
          <w:p w:rsidR="006D7A61" w:rsidRPr="006D7A61" w:rsidRDefault="006D7A61" w:rsidP="006D7A61">
            <w:pPr>
              <w:jc w:val="center"/>
              <w:rPr>
                <w:rFonts w:ascii="Arial Narrow" w:hAnsi="Arial Narrow" w:cs="Arial"/>
                <w:sz w:val="16"/>
                <w:szCs w:val="16"/>
                <w:lang w:val="es-CR" w:eastAsia="es-CR"/>
              </w:rPr>
            </w:pPr>
            <w:r w:rsidRPr="006D7A61">
              <w:rPr>
                <w:rFonts w:ascii="Arial Narrow" w:hAnsi="Arial Narrow" w:cs="Arial"/>
                <w:sz w:val="16"/>
                <w:szCs w:val="16"/>
                <w:lang w:val="es-CR" w:eastAsia="es-CR"/>
              </w:rPr>
              <w:t>2</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0265</w:t>
            </w:r>
            <w:r w:rsidR="00CD6C61">
              <w:rPr>
                <w:rFonts w:ascii="Arial Narrow" w:hAnsi="Arial Narrow" w:cs="Arial"/>
                <w:sz w:val="16"/>
                <w:szCs w:val="16"/>
                <w:lang w:val="es-CR" w:eastAsia="es-CR"/>
              </w:rPr>
              <w:t>-</w:t>
            </w:r>
            <w:r w:rsidRPr="006D7A61">
              <w:rPr>
                <w:rFonts w:ascii="Arial Narrow" w:hAnsi="Arial Narrow" w:cs="Arial"/>
                <w:sz w:val="16"/>
                <w:szCs w:val="16"/>
                <w:lang w:val="es-CR" w:eastAsia="es-CR"/>
              </w:rPr>
              <w:t>0712</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1.972.565,44</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11.652.625,67</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9.734.195,08</w:t>
            </w:r>
          </w:p>
        </w:tc>
        <w:tc>
          <w:tcPr>
            <w:tcW w:w="709"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73.006,46</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color w:val="000000"/>
                <w:sz w:val="16"/>
                <w:szCs w:val="16"/>
                <w:lang w:val="es-CR" w:eastAsia="es-CR"/>
              </w:rPr>
            </w:pPr>
            <w:r w:rsidRPr="006D7A61">
              <w:rPr>
                <w:rFonts w:ascii="Arial Narrow" w:hAnsi="Arial Narrow"/>
                <w:color w:val="000000"/>
                <w:sz w:val="16"/>
                <w:szCs w:val="16"/>
                <w:lang w:val="es-CR" w:eastAsia="es-CR"/>
              </w:rPr>
              <w:t>597.500,00</w:t>
            </w:r>
          </w:p>
        </w:tc>
        <w:tc>
          <w:tcPr>
            <w:tcW w:w="850"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224.204,68</w:t>
            </w:r>
          </w:p>
        </w:tc>
        <w:tc>
          <w:tcPr>
            <w:tcW w:w="992"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447A45">
            <w:pPr>
              <w:ind w:left="-70"/>
              <w:jc w:val="right"/>
              <w:rPr>
                <w:rFonts w:ascii="Arial Narrow" w:hAnsi="Arial Narrow"/>
                <w:sz w:val="16"/>
                <w:szCs w:val="16"/>
                <w:lang w:val="es-CR" w:eastAsia="es-CR"/>
              </w:rPr>
            </w:pPr>
            <w:r w:rsidRPr="006D7A61">
              <w:rPr>
                <w:rFonts w:ascii="Arial Narrow" w:hAnsi="Arial Narrow"/>
                <w:sz w:val="16"/>
                <w:szCs w:val="16"/>
                <w:lang w:val="es-CR" w:eastAsia="es-CR"/>
              </w:rPr>
              <w:t>24.254.097,33</w:t>
            </w:r>
          </w:p>
        </w:tc>
        <w:tc>
          <w:tcPr>
            <w:tcW w:w="851" w:type="dxa"/>
            <w:tcBorders>
              <w:top w:val="nil"/>
              <w:left w:val="nil"/>
              <w:bottom w:val="single" w:sz="4" w:space="0" w:color="auto"/>
              <w:right w:val="single" w:sz="4" w:space="0" w:color="auto"/>
            </w:tcBorders>
            <w:shd w:val="clear" w:color="auto" w:fill="auto"/>
            <w:vAlign w:val="center"/>
            <w:hideMark/>
          </w:tcPr>
          <w:p w:rsidR="006D7A61" w:rsidRPr="006D7A61" w:rsidRDefault="006D7A61" w:rsidP="006D7A61">
            <w:pPr>
              <w:jc w:val="center"/>
              <w:rPr>
                <w:rFonts w:ascii="Arial Narrow" w:hAnsi="Arial Narrow"/>
                <w:sz w:val="16"/>
                <w:szCs w:val="16"/>
                <w:lang w:val="es-CR" w:eastAsia="es-CR"/>
              </w:rPr>
            </w:pPr>
            <w:r w:rsidRPr="006D7A61">
              <w:rPr>
                <w:rFonts w:ascii="Arial Narrow" w:hAnsi="Arial Narrow"/>
                <w:sz w:val="16"/>
                <w:szCs w:val="16"/>
                <w:lang w:val="es-CR" w:eastAsia="es-CR"/>
              </w:rPr>
              <w:t>96.087,72</w:t>
            </w:r>
          </w:p>
        </w:tc>
      </w:tr>
    </w:tbl>
    <w:p w:rsidR="006D7A61" w:rsidRDefault="006D7A61" w:rsidP="006D7A61">
      <w:pPr>
        <w:spacing w:line="360" w:lineRule="auto"/>
        <w:jc w:val="both"/>
        <w:rPr>
          <w:rFonts w:cs="Arial"/>
          <w:sz w:val="22"/>
          <w:szCs w:val="22"/>
        </w:rPr>
      </w:pPr>
    </w:p>
    <w:p w:rsidR="00140532" w:rsidRDefault="00140532" w:rsidP="00140532">
      <w:pPr>
        <w:spacing w:line="360" w:lineRule="auto"/>
        <w:jc w:val="both"/>
        <w:rPr>
          <w:rFonts w:cs="Arial"/>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 siguiendo estrictamente los términos del presente acuerdo, no pudiendo modificar tales condiciones y alcances sin autorización previa del BANHVI.</w:t>
      </w:r>
    </w:p>
    <w:p w:rsidR="006D7A61" w:rsidRDefault="006D7A61" w:rsidP="006D7A61">
      <w:pPr>
        <w:spacing w:line="360" w:lineRule="auto"/>
        <w:jc w:val="both"/>
        <w:rPr>
          <w:rFonts w:cs="Arial"/>
          <w:sz w:val="22"/>
          <w:szCs w:val="22"/>
        </w:rPr>
      </w:pPr>
    </w:p>
    <w:p w:rsidR="00140532" w:rsidRDefault="00140532" w:rsidP="00140532">
      <w:pPr>
        <w:widowControl w:val="0"/>
        <w:tabs>
          <w:tab w:val="right" w:pos="8928"/>
        </w:tabs>
        <w:kinsoku w:val="0"/>
        <w:overflowPunct w:val="0"/>
        <w:spacing w:line="360" w:lineRule="auto"/>
        <w:jc w:val="both"/>
        <w:textAlignment w:val="baseline"/>
        <w:rPr>
          <w:rFonts w:cs="Arial"/>
          <w:sz w:val="22"/>
          <w:szCs w:val="22"/>
          <w:lang w:val="es-CR"/>
        </w:rPr>
      </w:pPr>
      <w:r>
        <w:rPr>
          <w:rFonts w:cs="Arial"/>
          <w:b/>
          <w:sz w:val="22"/>
          <w:szCs w:val="22"/>
          <w:lang w:val="es-CR"/>
        </w:rPr>
        <w:t>5</w:t>
      </w:r>
      <w:r w:rsidRPr="0080400A">
        <w:rPr>
          <w:rFonts w:cs="Arial"/>
          <w:b/>
          <w:sz w:val="22"/>
          <w:szCs w:val="22"/>
          <w:lang w:val="es-CR"/>
        </w:rPr>
        <w:t>.</w:t>
      </w:r>
      <w:r>
        <w:rPr>
          <w:rFonts w:cs="Arial"/>
          <w:sz w:val="22"/>
          <w:szCs w:val="22"/>
          <w:lang w:val="es-CR"/>
        </w:rPr>
        <w:t xml:space="preserve"> </w:t>
      </w:r>
      <w:r w:rsidRPr="003E3057">
        <w:rPr>
          <w:rFonts w:cs="Arial"/>
          <w:sz w:val="22"/>
          <w:szCs w:val="22"/>
          <w:lang w:val="es-CR"/>
        </w:rPr>
        <w:t>El giro de los recursos a la empresa Constructora-Desarrolladora</w:t>
      </w:r>
      <w:r>
        <w:rPr>
          <w:rFonts w:cs="Arial"/>
          <w:sz w:val="22"/>
          <w:szCs w:val="22"/>
          <w:lang w:val="es-CR"/>
        </w:rPr>
        <w:t>,</w:t>
      </w:r>
      <w:r w:rsidRPr="003E3057">
        <w:rPr>
          <w:rFonts w:cs="Arial"/>
          <w:sz w:val="22"/>
          <w:szCs w:val="22"/>
          <w:lang w:val="es-CR"/>
        </w:rPr>
        <w:t xml:space="preserve"> queda sujeto a la</w:t>
      </w:r>
      <w:r>
        <w:rPr>
          <w:rFonts w:cs="Arial"/>
          <w:sz w:val="22"/>
          <w:szCs w:val="22"/>
          <w:lang w:val="es-CR"/>
        </w:rPr>
        <w:t xml:space="preserve"> </w:t>
      </w:r>
      <w:r w:rsidRPr="003E3057">
        <w:rPr>
          <w:rFonts w:cs="Arial"/>
          <w:sz w:val="22"/>
          <w:szCs w:val="22"/>
          <w:lang w:val="es-CR"/>
        </w:rPr>
        <w:t>constitución de un fideicomiso irrevocable de administración de garantías, donde se</w:t>
      </w:r>
      <w:r>
        <w:rPr>
          <w:rFonts w:cs="Arial"/>
          <w:sz w:val="22"/>
          <w:szCs w:val="22"/>
          <w:lang w:val="es-CR"/>
        </w:rPr>
        <w:t xml:space="preserve"> </w:t>
      </w:r>
      <w:r w:rsidRPr="003E3057">
        <w:rPr>
          <w:rFonts w:cs="Arial"/>
          <w:sz w:val="22"/>
          <w:szCs w:val="22"/>
          <w:lang w:val="es-CR"/>
        </w:rPr>
        <w:t>en</w:t>
      </w:r>
      <w:r>
        <w:rPr>
          <w:rFonts w:cs="Arial"/>
          <w:sz w:val="22"/>
          <w:szCs w:val="22"/>
          <w:lang w:val="es-CR"/>
        </w:rPr>
        <w:t xml:space="preserve">tregarán los inmuebles de folio detallado en el </w:t>
      </w:r>
      <w:r w:rsidR="00CF28D1">
        <w:rPr>
          <w:rFonts w:cs="Arial"/>
          <w:sz w:val="22"/>
          <w:szCs w:val="22"/>
          <w:lang w:val="es-CR"/>
        </w:rPr>
        <w:t xml:space="preserve">cuadro N° 1 del </w:t>
      </w:r>
      <w:r>
        <w:rPr>
          <w:rFonts w:cs="Arial"/>
          <w:sz w:val="22"/>
          <w:szCs w:val="22"/>
          <w:lang w:val="es-CR"/>
        </w:rPr>
        <w:t xml:space="preserve">informe DF-DT-IN-0398-2019, </w:t>
      </w:r>
      <w:r w:rsidR="00CF28D1">
        <w:rPr>
          <w:rFonts w:cs="Arial"/>
          <w:sz w:val="22"/>
          <w:szCs w:val="22"/>
          <w:lang w:val="es-CR"/>
        </w:rPr>
        <w:t>del Departamento Técnico, en el</w:t>
      </w:r>
      <w:r w:rsidRPr="003E3057">
        <w:rPr>
          <w:rFonts w:cs="Arial"/>
          <w:sz w:val="22"/>
          <w:szCs w:val="22"/>
          <w:lang w:val="es-CR"/>
        </w:rPr>
        <w:t xml:space="preserve"> cual las partes serán:</w:t>
      </w:r>
    </w:p>
    <w:p w:rsidR="00140532" w:rsidRPr="00D5494B" w:rsidRDefault="00140532" w:rsidP="00140532">
      <w:pPr>
        <w:spacing w:line="360" w:lineRule="auto"/>
        <w:jc w:val="both"/>
        <w:rPr>
          <w:rFonts w:cs="Arial"/>
          <w:sz w:val="22"/>
          <w:szCs w:val="22"/>
          <w:lang w:val="es-ES_tradnl"/>
        </w:rPr>
      </w:pPr>
      <w:r>
        <w:rPr>
          <w:rFonts w:cs="Arial"/>
          <w:sz w:val="22"/>
          <w:szCs w:val="22"/>
        </w:rPr>
        <w:t xml:space="preserve">a) </w:t>
      </w:r>
      <w:r w:rsidRPr="00D5494B">
        <w:rPr>
          <w:rFonts w:cs="Arial"/>
          <w:sz w:val="22"/>
          <w:szCs w:val="22"/>
        </w:rPr>
        <w:t>Fiduciario</w:t>
      </w:r>
      <w:r>
        <w:rPr>
          <w:rFonts w:cs="Arial"/>
          <w:sz w:val="22"/>
          <w:szCs w:val="22"/>
        </w:rPr>
        <w:t>:</w:t>
      </w:r>
      <w:r w:rsidRPr="00D5494B">
        <w:rPr>
          <w:rFonts w:cs="Arial"/>
          <w:sz w:val="22"/>
          <w:szCs w:val="22"/>
        </w:rPr>
        <w:t xml:space="preserve"> </w:t>
      </w:r>
      <w:r>
        <w:rPr>
          <w:rFonts w:cs="Arial"/>
          <w:sz w:val="22"/>
          <w:szCs w:val="22"/>
        </w:rPr>
        <w:t>B</w:t>
      </w:r>
      <w:r w:rsidR="00CF28D1">
        <w:rPr>
          <w:rFonts w:cs="Arial"/>
          <w:sz w:val="22"/>
          <w:szCs w:val="22"/>
        </w:rPr>
        <w:t>CT Banco BCR S.A.</w:t>
      </w:r>
    </w:p>
    <w:p w:rsidR="00140532" w:rsidRPr="00D5494B" w:rsidRDefault="00140532" w:rsidP="00140532">
      <w:pPr>
        <w:spacing w:line="360" w:lineRule="auto"/>
        <w:jc w:val="both"/>
        <w:rPr>
          <w:rFonts w:cs="Arial"/>
          <w:sz w:val="22"/>
          <w:szCs w:val="22"/>
        </w:rPr>
      </w:pPr>
      <w:r>
        <w:rPr>
          <w:rFonts w:cs="Arial"/>
          <w:sz w:val="22"/>
          <w:szCs w:val="22"/>
          <w:lang w:val="es-ES_tradnl"/>
        </w:rPr>
        <w:t xml:space="preserve">b) </w:t>
      </w:r>
      <w:r w:rsidRPr="00D5494B">
        <w:rPr>
          <w:rFonts w:cs="Arial"/>
          <w:sz w:val="22"/>
          <w:szCs w:val="22"/>
        </w:rPr>
        <w:t>Fideicomitente</w:t>
      </w:r>
      <w:r>
        <w:rPr>
          <w:rFonts w:cs="Arial"/>
          <w:sz w:val="22"/>
          <w:szCs w:val="22"/>
        </w:rPr>
        <w:t>:</w:t>
      </w:r>
      <w:r w:rsidRPr="00D5494B">
        <w:rPr>
          <w:rFonts w:cs="Arial"/>
          <w:sz w:val="22"/>
          <w:szCs w:val="22"/>
        </w:rPr>
        <w:t xml:space="preserve"> </w:t>
      </w:r>
      <w:r w:rsidR="00CF28D1">
        <w:rPr>
          <w:rFonts w:cs="Arial"/>
          <w:sz w:val="22"/>
          <w:szCs w:val="22"/>
        </w:rPr>
        <w:t xml:space="preserve">Constructora ROVI S.A., </w:t>
      </w:r>
      <w:r>
        <w:rPr>
          <w:rFonts w:cs="Arial"/>
          <w:sz w:val="22"/>
          <w:szCs w:val="22"/>
        </w:rPr>
        <w:t>cédula jurídica 3-</w:t>
      </w:r>
      <w:r w:rsidR="00CF28D1">
        <w:rPr>
          <w:rFonts w:cs="Arial"/>
          <w:sz w:val="22"/>
          <w:szCs w:val="22"/>
        </w:rPr>
        <w:t>101</w:t>
      </w:r>
      <w:r>
        <w:rPr>
          <w:rFonts w:cs="Arial"/>
          <w:sz w:val="22"/>
          <w:szCs w:val="22"/>
        </w:rPr>
        <w:t>-</w:t>
      </w:r>
      <w:r w:rsidR="00CF28D1">
        <w:rPr>
          <w:rFonts w:cs="Arial"/>
          <w:sz w:val="22"/>
          <w:szCs w:val="22"/>
        </w:rPr>
        <w:t>309928</w:t>
      </w:r>
      <w:r>
        <w:rPr>
          <w:rFonts w:cs="Arial"/>
          <w:sz w:val="22"/>
          <w:szCs w:val="22"/>
        </w:rPr>
        <w:t>.</w:t>
      </w:r>
    </w:p>
    <w:p w:rsidR="00140532" w:rsidRPr="00D5494B" w:rsidRDefault="00140532" w:rsidP="00140532">
      <w:pPr>
        <w:spacing w:line="360" w:lineRule="auto"/>
        <w:jc w:val="both"/>
        <w:rPr>
          <w:rFonts w:cs="Arial"/>
          <w:sz w:val="22"/>
          <w:szCs w:val="22"/>
        </w:rPr>
      </w:pPr>
      <w:r>
        <w:rPr>
          <w:rFonts w:cs="Arial"/>
          <w:sz w:val="22"/>
          <w:szCs w:val="22"/>
        </w:rPr>
        <w:t xml:space="preserve">c) </w:t>
      </w:r>
      <w:r w:rsidRPr="00D5494B">
        <w:rPr>
          <w:rFonts w:cs="Arial"/>
          <w:sz w:val="22"/>
          <w:szCs w:val="22"/>
        </w:rPr>
        <w:t>Fideicomisario primario</w:t>
      </w:r>
      <w:r>
        <w:rPr>
          <w:rFonts w:cs="Arial"/>
          <w:sz w:val="22"/>
          <w:szCs w:val="22"/>
        </w:rPr>
        <w:t>:</w:t>
      </w:r>
      <w:r w:rsidRPr="00D5494B">
        <w:rPr>
          <w:rFonts w:cs="Arial"/>
          <w:sz w:val="22"/>
          <w:szCs w:val="22"/>
        </w:rPr>
        <w:t xml:space="preserve"> Banco Hipotecario de la Vivienda.</w:t>
      </w:r>
    </w:p>
    <w:p w:rsidR="00140532" w:rsidRPr="00D5494B" w:rsidRDefault="00140532" w:rsidP="00140532">
      <w:pPr>
        <w:spacing w:line="360" w:lineRule="auto"/>
        <w:jc w:val="both"/>
        <w:rPr>
          <w:rFonts w:cs="Arial"/>
          <w:sz w:val="22"/>
          <w:szCs w:val="22"/>
        </w:rPr>
      </w:pPr>
      <w:r>
        <w:rPr>
          <w:rFonts w:cs="Arial"/>
          <w:sz w:val="22"/>
          <w:szCs w:val="22"/>
        </w:rPr>
        <w:t xml:space="preserve">d) </w:t>
      </w:r>
      <w:r w:rsidRPr="00D5494B">
        <w:rPr>
          <w:rFonts w:cs="Arial"/>
          <w:sz w:val="22"/>
          <w:szCs w:val="22"/>
        </w:rPr>
        <w:t>Fideicomisario secundario</w:t>
      </w:r>
      <w:r>
        <w:rPr>
          <w:rFonts w:cs="Arial"/>
          <w:sz w:val="22"/>
          <w:szCs w:val="22"/>
        </w:rPr>
        <w:t>:</w:t>
      </w:r>
      <w:r w:rsidRPr="00D5494B">
        <w:rPr>
          <w:rFonts w:cs="Arial"/>
          <w:sz w:val="22"/>
          <w:szCs w:val="22"/>
        </w:rPr>
        <w:t xml:space="preserve"> Familias beneficiarias, siempre y cuando se encuentren en las listas aprobadas por el BANHVI, reúnan y sigan reuniendo los requisitos del </w:t>
      </w:r>
      <w:r>
        <w:rPr>
          <w:rFonts w:cs="Arial"/>
          <w:sz w:val="22"/>
          <w:szCs w:val="22"/>
        </w:rPr>
        <w:t>artículo</w:t>
      </w:r>
      <w:r w:rsidRPr="00D5494B">
        <w:rPr>
          <w:rFonts w:cs="Arial"/>
          <w:sz w:val="22"/>
          <w:szCs w:val="22"/>
        </w:rPr>
        <w:t xml:space="preserve"> 59 de</w:t>
      </w:r>
      <w:r>
        <w:rPr>
          <w:rFonts w:cs="Arial"/>
          <w:sz w:val="22"/>
          <w:szCs w:val="22"/>
        </w:rPr>
        <w:t xml:space="preserve"> la Ley del </w:t>
      </w:r>
      <w:r w:rsidRPr="0016011D">
        <w:rPr>
          <w:rFonts w:cs="Arial"/>
          <w:sz w:val="22"/>
          <w:szCs w:val="22"/>
        </w:rPr>
        <w:t>Sistema Financiero Nacional para la Vivienda</w:t>
      </w:r>
      <w:r>
        <w:rPr>
          <w:rFonts w:cs="Arial"/>
          <w:sz w:val="22"/>
          <w:szCs w:val="22"/>
        </w:rPr>
        <w:t xml:space="preserve">, </w:t>
      </w:r>
      <w:r w:rsidRPr="00D5494B">
        <w:rPr>
          <w:rFonts w:cs="Arial"/>
          <w:sz w:val="22"/>
          <w:szCs w:val="22"/>
        </w:rPr>
        <w:t xml:space="preserve">para optar por </w:t>
      </w:r>
      <w:r>
        <w:rPr>
          <w:rFonts w:cs="Arial"/>
          <w:sz w:val="22"/>
          <w:szCs w:val="22"/>
        </w:rPr>
        <w:t>el B</w:t>
      </w:r>
      <w:r w:rsidRPr="00D5494B">
        <w:rPr>
          <w:rFonts w:cs="Arial"/>
          <w:sz w:val="22"/>
          <w:szCs w:val="22"/>
        </w:rPr>
        <w:t xml:space="preserve">ono </w:t>
      </w:r>
      <w:r>
        <w:rPr>
          <w:rFonts w:cs="Arial"/>
          <w:sz w:val="22"/>
          <w:szCs w:val="22"/>
        </w:rPr>
        <w:t>F</w:t>
      </w:r>
      <w:r w:rsidRPr="00D5494B">
        <w:rPr>
          <w:rFonts w:cs="Arial"/>
          <w:sz w:val="22"/>
          <w:szCs w:val="22"/>
        </w:rPr>
        <w:t xml:space="preserve">amiliar de </w:t>
      </w:r>
      <w:r>
        <w:rPr>
          <w:rFonts w:cs="Arial"/>
          <w:sz w:val="22"/>
          <w:szCs w:val="22"/>
        </w:rPr>
        <w:t>V</w:t>
      </w:r>
      <w:r w:rsidRPr="00D5494B">
        <w:rPr>
          <w:rFonts w:cs="Arial"/>
          <w:sz w:val="22"/>
          <w:szCs w:val="22"/>
        </w:rPr>
        <w:t>ivienda al momento de la formalización.</w:t>
      </w:r>
    </w:p>
    <w:p w:rsidR="00140532" w:rsidRPr="00D5494B" w:rsidRDefault="00140532" w:rsidP="00140532">
      <w:pPr>
        <w:spacing w:line="360" w:lineRule="auto"/>
        <w:jc w:val="both"/>
        <w:rPr>
          <w:rFonts w:cs="Arial"/>
          <w:sz w:val="22"/>
          <w:szCs w:val="22"/>
        </w:rPr>
      </w:pPr>
      <w:r>
        <w:rPr>
          <w:rFonts w:cs="Arial"/>
          <w:sz w:val="22"/>
          <w:szCs w:val="22"/>
        </w:rPr>
        <w:t xml:space="preserve">e) </w:t>
      </w:r>
      <w:r w:rsidRPr="00D5494B">
        <w:rPr>
          <w:rFonts w:cs="Arial"/>
          <w:sz w:val="22"/>
          <w:szCs w:val="22"/>
        </w:rPr>
        <w:t>Fideicomisario terciario</w:t>
      </w:r>
      <w:r>
        <w:rPr>
          <w:rFonts w:cs="Arial"/>
          <w:sz w:val="22"/>
          <w:szCs w:val="22"/>
        </w:rPr>
        <w:t>:</w:t>
      </w:r>
      <w:r w:rsidRPr="00D5494B">
        <w:rPr>
          <w:rFonts w:cs="Arial"/>
          <w:sz w:val="22"/>
          <w:szCs w:val="22"/>
        </w:rPr>
        <w:t xml:space="preserve"> La municipalidad local y el Estado en cuanto a cualquier zona del dominio público. Todo sobrante de la finca sin destino específico o lote comercial, será propiedad exclusiva del BANHVI.</w:t>
      </w:r>
    </w:p>
    <w:p w:rsidR="006D7A61" w:rsidRDefault="006D7A61" w:rsidP="006D7A61">
      <w:pPr>
        <w:spacing w:line="360" w:lineRule="auto"/>
        <w:jc w:val="both"/>
        <w:rPr>
          <w:rFonts w:cs="Arial"/>
          <w:sz w:val="22"/>
          <w:szCs w:val="22"/>
        </w:rPr>
      </w:pPr>
    </w:p>
    <w:p w:rsidR="00CF28D1" w:rsidRPr="00AE69C7" w:rsidRDefault="00CF28D1" w:rsidP="00CF28D1">
      <w:pPr>
        <w:spacing w:line="360" w:lineRule="auto"/>
        <w:jc w:val="both"/>
        <w:rPr>
          <w:rFonts w:cs="Arial"/>
          <w:sz w:val="22"/>
          <w:szCs w:val="22"/>
        </w:rPr>
      </w:pPr>
      <w:r>
        <w:rPr>
          <w:rFonts w:cs="Arial"/>
          <w:b/>
          <w:sz w:val="22"/>
          <w:szCs w:val="22"/>
        </w:rPr>
        <w:t>6</w:t>
      </w:r>
      <w:r w:rsidRPr="00AE69C7">
        <w:rPr>
          <w:rFonts w:cs="Arial"/>
          <w:b/>
          <w:sz w:val="22"/>
          <w:szCs w:val="22"/>
        </w:rPr>
        <w:t>.</w:t>
      </w:r>
      <w:r w:rsidRPr="00AE69C7">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rsidR="00CF28D1" w:rsidRPr="00AE69C7" w:rsidRDefault="00CF28D1" w:rsidP="00CF28D1">
      <w:pPr>
        <w:spacing w:line="360" w:lineRule="auto"/>
        <w:jc w:val="both"/>
        <w:rPr>
          <w:rFonts w:cs="Arial"/>
          <w:color w:val="000000"/>
          <w:sz w:val="22"/>
          <w:szCs w:val="22"/>
        </w:rPr>
      </w:pPr>
    </w:p>
    <w:p w:rsidR="00CF28D1" w:rsidRPr="00AE69C7" w:rsidRDefault="00CF28D1" w:rsidP="00CF28D1">
      <w:pPr>
        <w:spacing w:line="360" w:lineRule="auto"/>
        <w:jc w:val="both"/>
        <w:rPr>
          <w:rFonts w:cs="Arial"/>
          <w:sz w:val="22"/>
          <w:szCs w:val="22"/>
        </w:rPr>
      </w:pPr>
      <w:r w:rsidRPr="00AE69C7">
        <w:rPr>
          <w:rFonts w:cs="Arial"/>
          <w:b/>
          <w:sz w:val="22"/>
          <w:szCs w:val="22"/>
        </w:rPr>
        <w:t>7.</w:t>
      </w:r>
      <w:r w:rsidRPr="00AE69C7">
        <w:rPr>
          <w:rFonts w:cs="Arial"/>
          <w:sz w:val="22"/>
          <w:szCs w:val="22"/>
        </w:rPr>
        <w:t xml:space="preserve"> Será responsabilidad de la entidad autorizada, velar porque en el acto de la constitución del fideicomiso de administración con las partes mencionadas en el apartado </w:t>
      </w:r>
      <w:r w:rsidRPr="00710433">
        <w:rPr>
          <w:rFonts w:cs="Arial"/>
          <w:sz w:val="22"/>
          <w:szCs w:val="22"/>
        </w:rPr>
        <w:t>5 anterior</w:t>
      </w:r>
      <w:r w:rsidRPr="00AE69C7">
        <w:rPr>
          <w:rFonts w:cs="Arial"/>
          <w:sz w:val="22"/>
          <w:szCs w:val="22"/>
        </w:rPr>
        <w:t>, los bienes inmuebles se encuentren libres de gravámenes hipotecarios y anotaciones.</w:t>
      </w:r>
    </w:p>
    <w:p w:rsidR="006D7A61" w:rsidRDefault="006D7A61" w:rsidP="006D7A61">
      <w:pPr>
        <w:spacing w:line="360" w:lineRule="auto"/>
        <w:jc w:val="both"/>
        <w:rPr>
          <w:rFonts w:cs="Arial"/>
          <w:sz w:val="22"/>
          <w:szCs w:val="22"/>
        </w:rPr>
      </w:pPr>
    </w:p>
    <w:p w:rsidR="005F49DD" w:rsidRPr="005F49DD" w:rsidRDefault="005F49DD" w:rsidP="005F49DD">
      <w:pPr>
        <w:spacing w:line="360" w:lineRule="auto"/>
        <w:jc w:val="both"/>
        <w:rPr>
          <w:rFonts w:cs="Arial"/>
          <w:sz w:val="22"/>
          <w:szCs w:val="22"/>
        </w:rPr>
      </w:pPr>
      <w:r w:rsidRPr="005F49DD">
        <w:rPr>
          <w:rFonts w:cs="Arial"/>
          <w:b/>
          <w:sz w:val="22"/>
          <w:szCs w:val="22"/>
        </w:rPr>
        <w:t>8.</w:t>
      </w:r>
      <w:r>
        <w:rPr>
          <w:rFonts w:cs="Arial"/>
          <w:sz w:val="22"/>
          <w:szCs w:val="22"/>
        </w:rPr>
        <w:t xml:space="preserve"> </w:t>
      </w:r>
      <w:r w:rsidRPr="005F49DD">
        <w:rPr>
          <w:rFonts w:cs="Arial"/>
          <w:sz w:val="22"/>
          <w:szCs w:val="22"/>
        </w:rPr>
        <w:t>La formalización de los casos a favor de cada beneficiario se hará al final del procedimiento, una vez construidas las viviendas y por los procedimientos usuales de formalización.</w:t>
      </w:r>
    </w:p>
    <w:p w:rsidR="006D7A61" w:rsidRDefault="006D7A61" w:rsidP="006D7A61">
      <w:pPr>
        <w:spacing w:line="360" w:lineRule="auto"/>
        <w:jc w:val="both"/>
        <w:rPr>
          <w:rFonts w:cs="Arial"/>
          <w:sz w:val="22"/>
          <w:szCs w:val="22"/>
        </w:rPr>
      </w:pPr>
    </w:p>
    <w:p w:rsidR="005F49DD" w:rsidRPr="00AE69C7" w:rsidRDefault="005F49DD" w:rsidP="005F49DD">
      <w:pPr>
        <w:autoSpaceDE w:val="0"/>
        <w:autoSpaceDN w:val="0"/>
        <w:adjustRightInd w:val="0"/>
        <w:spacing w:line="360" w:lineRule="auto"/>
        <w:jc w:val="both"/>
        <w:rPr>
          <w:rFonts w:cs="Arial"/>
          <w:sz w:val="22"/>
          <w:szCs w:val="22"/>
          <w:lang w:val="es-CR" w:eastAsia="es-CR"/>
        </w:rPr>
      </w:pPr>
      <w:r>
        <w:rPr>
          <w:rFonts w:cs="Arial"/>
          <w:b/>
          <w:sz w:val="22"/>
          <w:szCs w:val="22"/>
          <w:lang w:eastAsia="es-CR"/>
        </w:rPr>
        <w:t>9</w:t>
      </w:r>
      <w:r w:rsidRPr="00AE69C7">
        <w:rPr>
          <w:rFonts w:cs="Arial"/>
          <w:sz w:val="22"/>
          <w:szCs w:val="22"/>
          <w:lang w:eastAsia="es-CR"/>
        </w:rPr>
        <w:t xml:space="preserve">. </w:t>
      </w:r>
      <w:r w:rsidRPr="00AE69C7">
        <w:rPr>
          <w:rFonts w:cs="Arial"/>
          <w:sz w:val="22"/>
          <w:szCs w:val="22"/>
          <w:lang w:val="es-CR" w:eastAsia="es-CR"/>
        </w:rPr>
        <w:t xml:space="preserve">Será responsabilidad de la entidad autorizada analizar a cada núcleo familiar, según lo indicado en los acuerdos N°6 de la sesión 40-2011 del 30 de mayo de 2011 y N°1 de la sesión 602011, de fecha 18 de agosto de 2011, emitidos por la Junta Directiva de BANHVI, respecto a la </w:t>
      </w:r>
      <w:r w:rsidRPr="00AE69C7">
        <w:rPr>
          <w:rFonts w:cs="Arial"/>
          <w:i/>
          <w:iCs/>
          <w:sz w:val="22"/>
          <w:szCs w:val="22"/>
          <w:lang w:val="es-CR" w:eastAsia="es-CR"/>
        </w:rPr>
        <w:t xml:space="preserve">"Directriz para propiciar el aporte de los beneficiarios que </w:t>
      </w:r>
      <w:r w:rsidRPr="00AE69C7">
        <w:rPr>
          <w:rFonts w:cs="Arial"/>
          <w:sz w:val="22"/>
          <w:szCs w:val="22"/>
          <w:lang w:val="es-CR" w:eastAsia="es-CR"/>
        </w:rPr>
        <w:t xml:space="preserve">optan </w:t>
      </w:r>
      <w:r w:rsidRPr="00AE69C7">
        <w:rPr>
          <w:rFonts w:cs="Arial"/>
          <w:i/>
          <w:iCs/>
          <w:sz w:val="22"/>
          <w:szCs w:val="22"/>
          <w:lang w:val="es-CR" w:eastAsia="es-CR"/>
        </w:rPr>
        <w:t xml:space="preserve">por un Bono Familiar de Vivienda al amparo del Artículo 59 de la Ley del Sistema Financiero Nacional para la Vivienda", </w:t>
      </w:r>
      <w:r w:rsidRPr="00AE69C7">
        <w:rPr>
          <w:rFonts w:cs="Arial"/>
          <w:sz w:val="22"/>
          <w:szCs w:val="22"/>
          <w:lang w:val="es-CR" w:eastAsia="es-CR"/>
        </w:rPr>
        <w:t>publicada en el diario oficial La Gaceta.</w:t>
      </w:r>
    </w:p>
    <w:p w:rsidR="006D7A61" w:rsidRDefault="006D7A61" w:rsidP="006D7A61">
      <w:pPr>
        <w:spacing w:line="360" w:lineRule="auto"/>
        <w:jc w:val="both"/>
        <w:rPr>
          <w:rFonts w:cs="Arial"/>
          <w:sz w:val="22"/>
          <w:szCs w:val="22"/>
        </w:rPr>
      </w:pPr>
    </w:p>
    <w:p w:rsidR="005F49DD" w:rsidRPr="00AE69C7" w:rsidRDefault="005F49DD" w:rsidP="005F49DD">
      <w:pPr>
        <w:autoSpaceDE w:val="0"/>
        <w:autoSpaceDN w:val="0"/>
        <w:adjustRightInd w:val="0"/>
        <w:spacing w:line="360" w:lineRule="auto"/>
        <w:jc w:val="both"/>
        <w:rPr>
          <w:rFonts w:cs="Arial"/>
          <w:sz w:val="22"/>
          <w:szCs w:val="22"/>
          <w:lang w:val="es-CR" w:eastAsia="es-CR"/>
        </w:rPr>
      </w:pPr>
      <w:r>
        <w:rPr>
          <w:rFonts w:cs="Arial"/>
          <w:b/>
          <w:sz w:val="22"/>
          <w:szCs w:val="22"/>
          <w:lang w:val="es-CR" w:eastAsia="es-CR"/>
        </w:rPr>
        <w:t>10</w:t>
      </w:r>
      <w:r w:rsidRPr="00AE69C7">
        <w:rPr>
          <w:rFonts w:cs="Arial"/>
          <w:sz w:val="22"/>
          <w:szCs w:val="22"/>
          <w:lang w:val="es-CR" w:eastAsia="es-CR"/>
        </w:rPr>
        <w:t xml:space="preserve">. Para las familias que eventualmente califiquen para crédito hipotecario, según su capacidad de endeudamiento, la entidad autorizada deberá reintegrar al BANHVI el monto del crédito, que se deducirá del monto de </w:t>
      </w:r>
      <w:r w:rsidRPr="00AE69C7">
        <w:rPr>
          <w:rFonts w:cs="Arial"/>
          <w:color w:val="000000"/>
          <w:sz w:val="22"/>
          <w:szCs w:val="22"/>
          <w:lang w:val="es-CR" w:eastAsia="es-CR"/>
        </w:rPr>
        <w:t>Bono Familiar de Vivienda</w:t>
      </w:r>
      <w:r w:rsidRPr="00AE69C7">
        <w:rPr>
          <w:rFonts w:cs="Arial"/>
          <w:sz w:val="22"/>
          <w:szCs w:val="22"/>
          <w:lang w:val="es-CR" w:eastAsia="es-CR"/>
        </w:rPr>
        <w:t xml:space="preserve"> asignado a cada núcleo familiar. Al respecto, la entidad autorizada deberá adjuntar un informe del análisis crediticio de cada familia en el expediente individual. </w:t>
      </w:r>
    </w:p>
    <w:p w:rsidR="006D7A61" w:rsidRDefault="006D7A61" w:rsidP="006D7A61">
      <w:pPr>
        <w:spacing w:line="360" w:lineRule="auto"/>
        <w:jc w:val="both"/>
        <w:rPr>
          <w:rFonts w:cs="Arial"/>
          <w:sz w:val="22"/>
          <w:szCs w:val="22"/>
        </w:rPr>
      </w:pPr>
    </w:p>
    <w:p w:rsidR="005F49DD" w:rsidRDefault="005F49DD" w:rsidP="005F49DD">
      <w:pPr>
        <w:autoSpaceDE w:val="0"/>
        <w:autoSpaceDN w:val="0"/>
        <w:adjustRightInd w:val="0"/>
        <w:spacing w:line="360" w:lineRule="auto"/>
        <w:jc w:val="both"/>
        <w:rPr>
          <w:rFonts w:cs="Arial"/>
          <w:sz w:val="22"/>
          <w:szCs w:val="22"/>
          <w:lang w:val="es-CR" w:eastAsia="es-CR"/>
        </w:rPr>
      </w:pPr>
      <w:r w:rsidRPr="00AE69C7">
        <w:rPr>
          <w:rFonts w:cs="Arial"/>
          <w:b/>
          <w:sz w:val="22"/>
          <w:szCs w:val="22"/>
          <w:lang w:val="es-CR" w:eastAsia="es-CR"/>
        </w:rPr>
        <w:t>1</w:t>
      </w:r>
      <w:r>
        <w:rPr>
          <w:rFonts w:cs="Arial"/>
          <w:b/>
          <w:sz w:val="22"/>
          <w:szCs w:val="22"/>
          <w:lang w:val="es-CR" w:eastAsia="es-CR"/>
        </w:rPr>
        <w:t>1</w:t>
      </w:r>
      <w:r w:rsidRPr="00AE69C7">
        <w:rPr>
          <w:rFonts w:cs="Arial"/>
          <w:sz w:val="22"/>
          <w:szCs w:val="22"/>
          <w:lang w:val="es-CR" w:eastAsia="es-CR"/>
        </w:rPr>
        <w:t>. El rubro de kilometraje de fiscalización es liquidable por parte de la entidad autorizada, la cual deberá presentar un informe de liquidación con la justificación del número de visitas realizas por el fiscal de inversión.</w:t>
      </w:r>
    </w:p>
    <w:p w:rsidR="006D7A61" w:rsidRDefault="006D7A61" w:rsidP="006D7A61">
      <w:pPr>
        <w:spacing w:line="360" w:lineRule="auto"/>
        <w:jc w:val="both"/>
        <w:rPr>
          <w:rFonts w:cs="Arial"/>
          <w:sz w:val="22"/>
          <w:szCs w:val="22"/>
        </w:rPr>
      </w:pPr>
    </w:p>
    <w:p w:rsidR="005F49DD" w:rsidRPr="00561E25" w:rsidRDefault="005F49DD" w:rsidP="005F49DD">
      <w:pPr>
        <w:autoSpaceDE w:val="0"/>
        <w:autoSpaceDN w:val="0"/>
        <w:adjustRightInd w:val="0"/>
        <w:spacing w:line="360" w:lineRule="auto"/>
        <w:jc w:val="both"/>
        <w:rPr>
          <w:rFonts w:cs="Arial"/>
          <w:sz w:val="22"/>
          <w:szCs w:val="22"/>
          <w:lang w:val="es-CR" w:eastAsia="es-CR"/>
        </w:rPr>
      </w:pPr>
      <w:r w:rsidRPr="00991A0C">
        <w:rPr>
          <w:rFonts w:cs="Arial"/>
          <w:b/>
          <w:sz w:val="22"/>
          <w:szCs w:val="22"/>
          <w:lang w:val="es-CR" w:eastAsia="es-CR"/>
        </w:rPr>
        <w:t>1</w:t>
      </w:r>
      <w:r>
        <w:rPr>
          <w:rFonts w:cs="Arial"/>
          <w:b/>
          <w:sz w:val="22"/>
          <w:szCs w:val="22"/>
          <w:lang w:val="es-CR" w:eastAsia="es-CR"/>
        </w:rPr>
        <w:t>2</w:t>
      </w:r>
      <w:r w:rsidRPr="00991A0C">
        <w:rPr>
          <w:rFonts w:cs="Arial"/>
          <w:b/>
          <w:sz w:val="22"/>
          <w:szCs w:val="22"/>
          <w:lang w:val="es-CR" w:eastAsia="es-CR"/>
        </w:rPr>
        <w:t>.</w:t>
      </w:r>
      <w:r w:rsidRPr="00561E25">
        <w:rPr>
          <w:rFonts w:cs="Arial"/>
          <w:sz w:val="22"/>
          <w:szCs w:val="22"/>
          <w:lang w:val="es-CR" w:eastAsia="es-CR"/>
        </w:rPr>
        <w:t xml:space="preserve"> La </w:t>
      </w:r>
      <w:r>
        <w:rPr>
          <w:rFonts w:cs="Arial"/>
          <w:sz w:val="22"/>
          <w:szCs w:val="22"/>
          <w:lang w:val="es-CR" w:eastAsia="es-CR"/>
        </w:rPr>
        <w:t>e</w:t>
      </w:r>
      <w:r w:rsidRPr="00561E25">
        <w:rPr>
          <w:rFonts w:cs="Arial"/>
          <w:sz w:val="22"/>
          <w:szCs w:val="22"/>
          <w:lang w:val="es-CR" w:eastAsia="es-CR"/>
        </w:rPr>
        <w:t xml:space="preserve">ntidad </w:t>
      </w:r>
      <w:r>
        <w:rPr>
          <w:rFonts w:cs="Arial"/>
          <w:sz w:val="22"/>
          <w:szCs w:val="22"/>
          <w:lang w:val="es-CR" w:eastAsia="es-CR"/>
        </w:rPr>
        <w:t>a</w:t>
      </w:r>
      <w:r w:rsidRPr="00561E25">
        <w:rPr>
          <w:rFonts w:cs="Arial"/>
          <w:sz w:val="22"/>
          <w:szCs w:val="22"/>
          <w:lang w:val="es-CR" w:eastAsia="es-CR"/>
        </w:rPr>
        <w:t>utorizada, previo al inicio de obras y realización de desembolsos, deberá</w:t>
      </w:r>
      <w:r>
        <w:rPr>
          <w:rFonts w:cs="Arial"/>
          <w:sz w:val="22"/>
          <w:szCs w:val="22"/>
          <w:lang w:val="es-CR" w:eastAsia="es-CR"/>
        </w:rPr>
        <w:t xml:space="preserve"> </w:t>
      </w:r>
      <w:r w:rsidRPr="00561E25">
        <w:rPr>
          <w:rFonts w:cs="Arial"/>
          <w:sz w:val="22"/>
          <w:szCs w:val="22"/>
          <w:lang w:val="es-CR" w:eastAsia="es-CR"/>
        </w:rPr>
        <w:t>velar porque se encuentre vigente</w:t>
      </w:r>
      <w:r>
        <w:rPr>
          <w:rFonts w:cs="Arial"/>
          <w:sz w:val="22"/>
          <w:szCs w:val="22"/>
          <w:lang w:val="es-CR" w:eastAsia="es-CR"/>
        </w:rPr>
        <w:t xml:space="preserve"> el p</w:t>
      </w:r>
      <w:r w:rsidRPr="00561E25">
        <w:rPr>
          <w:rFonts w:cs="Arial"/>
          <w:sz w:val="22"/>
          <w:szCs w:val="22"/>
          <w:lang w:val="es-CR" w:eastAsia="es-CR"/>
        </w:rPr>
        <w:t>ermiso de construcción del proyecto</w:t>
      </w:r>
      <w:r>
        <w:rPr>
          <w:rFonts w:cs="Arial"/>
          <w:sz w:val="22"/>
          <w:szCs w:val="22"/>
          <w:lang w:val="es-CR" w:eastAsia="es-CR"/>
        </w:rPr>
        <w:t>, otorgado por la Municipalidad local.</w:t>
      </w:r>
    </w:p>
    <w:p w:rsidR="006D7A61" w:rsidRDefault="006D7A61" w:rsidP="006D7A61">
      <w:pPr>
        <w:spacing w:line="360" w:lineRule="auto"/>
        <w:jc w:val="both"/>
        <w:rPr>
          <w:rFonts w:cs="Arial"/>
          <w:sz w:val="22"/>
          <w:szCs w:val="22"/>
        </w:rPr>
      </w:pPr>
    </w:p>
    <w:p w:rsidR="005F49DD" w:rsidRPr="005F49DD" w:rsidRDefault="005F49DD" w:rsidP="005F49DD">
      <w:pPr>
        <w:spacing w:line="360" w:lineRule="auto"/>
        <w:jc w:val="both"/>
        <w:rPr>
          <w:rFonts w:cs="Arial"/>
          <w:sz w:val="22"/>
          <w:szCs w:val="22"/>
        </w:rPr>
      </w:pPr>
      <w:r w:rsidRPr="005F49DD">
        <w:rPr>
          <w:rFonts w:cs="Arial"/>
          <w:b/>
          <w:sz w:val="22"/>
          <w:szCs w:val="22"/>
        </w:rPr>
        <w:t>13.</w:t>
      </w:r>
      <w:r>
        <w:rPr>
          <w:rFonts w:cs="Arial"/>
          <w:sz w:val="22"/>
          <w:szCs w:val="22"/>
        </w:rPr>
        <w:t xml:space="preserve"> </w:t>
      </w:r>
      <w:r w:rsidRPr="005F49DD">
        <w:rPr>
          <w:rFonts w:cs="Arial"/>
          <w:sz w:val="22"/>
          <w:szCs w:val="22"/>
        </w:rPr>
        <w:t xml:space="preserve">Tanto la </w:t>
      </w:r>
      <w:r>
        <w:rPr>
          <w:rFonts w:cs="Arial"/>
          <w:sz w:val="22"/>
          <w:szCs w:val="22"/>
        </w:rPr>
        <w:t>e</w:t>
      </w:r>
      <w:r w:rsidRPr="005F49DD">
        <w:rPr>
          <w:rFonts w:cs="Arial"/>
          <w:sz w:val="22"/>
          <w:szCs w:val="22"/>
        </w:rPr>
        <w:t xml:space="preserve">ntidad </w:t>
      </w:r>
      <w:r>
        <w:rPr>
          <w:rFonts w:cs="Arial"/>
          <w:sz w:val="22"/>
          <w:szCs w:val="22"/>
        </w:rPr>
        <w:t>a</w:t>
      </w:r>
      <w:r w:rsidRPr="005F49DD">
        <w:rPr>
          <w:rFonts w:cs="Arial"/>
          <w:sz w:val="22"/>
          <w:szCs w:val="22"/>
        </w:rPr>
        <w:t>utorizada como la empresa constructora</w:t>
      </w:r>
      <w:r>
        <w:rPr>
          <w:rFonts w:cs="Arial"/>
          <w:sz w:val="22"/>
          <w:szCs w:val="22"/>
        </w:rPr>
        <w:t>,</w:t>
      </w:r>
      <w:r w:rsidRPr="005F49DD">
        <w:rPr>
          <w:rFonts w:cs="Arial"/>
          <w:sz w:val="22"/>
          <w:szCs w:val="22"/>
        </w:rPr>
        <w:t xml:space="preserve"> deberán instruir a las familias sobre el uso adecuado y mantenimiento de las instalaciones de las viviendas (sistema eléctrico, pluvial, potable y sistema de tratamiento de aguas residuales y negras).</w:t>
      </w:r>
    </w:p>
    <w:p w:rsidR="006D7A61" w:rsidRDefault="006D7A61" w:rsidP="006D7A61">
      <w:pPr>
        <w:spacing w:line="360" w:lineRule="auto"/>
        <w:jc w:val="both"/>
        <w:rPr>
          <w:rFonts w:cs="Arial"/>
          <w:sz w:val="22"/>
          <w:szCs w:val="22"/>
        </w:rPr>
      </w:pPr>
    </w:p>
    <w:p w:rsidR="0005453E" w:rsidRPr="0005453E" w:rsidRDefault="0005453E" w:rsidP="0005453E">
      <w:pPr>
        <w:spacing w:line="360" w:lineRule="auto"/>
        <w:jc w:val="both"/>
        <w:rPr>
          <w:rFonts w:cs="Arial"/>
          <w:sz w:val="22"/>
          <w:szCs w:val="22"/>
        </w:rPr>
      </w:pPr>
      <w:r w:rsidRPr="0005453E">
        <w:rPr>
          <w:rFonts w:cs="Arial"/>
          <w:b/>
          <w:sz w:val="22"/>
          <w:szCs w:val="22"/>
        </w:rPr>
        <w:t>14.</w:t>
      </w:r>
      <w:r>
        <w:rPr>
          <w:rFonts w:cs="Arial"/>
          <w:sz w:val="22"/>
          <w:szCs w:val="22"/>
        </w:rPr>
        <w:t xml:space="preserve"> Los </w:t>
      </w:r>
      <w:r w:rsidRPr="0005453E">
        <w:rPr>
          <w:rFonts w:cs="Arial"/>
          <w:sz w:val="22"/>
          <w:szCs w:val="22"/>
        </w:rPr>
        <w:t xml:space="preserve">gravámenes deberán ser cancelados con anterioridad a la compra del inmueble o al menos simultáneamente, de tal forma que el inmueble ingrese al fideicomiso completamente libre </w:t>
      </w:r>
      <w:r>
        <w:rPr>
          <w:rFonts w:cs="Arial"/>
          <w:sz w:val="22"/>
          <w:szCs w:val="22"/>
        </w:rPr>
        <w:t>de esos gravámenes.</w:t>
      </w:r>
    </w:p>
    <w:p w:rsidR="0005453E" w:rsidRPr="0005453E" w:rsidRDefault="0005453E" w:rsidP="0005453E">
      <w:pPr>
        <w:spacing w:line="360" w:lineRule="auto"/>
        <w:jc w:val="both"/>
        <w:rPr>
          <w:rFonts w:cs="Arial"/>
          <w:sz w:val="22"/>
          <w:szCs w:val="22"/>
        </w:rPr>
      </w:pPr>
    </w:p>
    <w:p w:rsidR="0005453E" w:rsidRPr="0005453E" w:rsidRDefault="0005453E" w:rsidP="0005453E">
      <w:pPr>
        <w:spacing w:line="360" w:lineRule="auto"/>
        <w:jc w:val="both"/>
        <w:rPr>
          <w:rFonts w:cs="Arial"/>
          <w:sz w:val="22"/>
          <w:szCs w:val="22"/>
        </w:rPr>
      </w:pPr>
      <w:r w:rsidRPr="0005453E">
        <w:rPr>
          <w:rFonts w:cs="Arial"/>
          <w:b/>
          <w:sz w:val="22"/>
          <w:szCs w:val="22"/>
        </w:rPr>
        <w:t>15.</w:t>
      </w:r>
      <w:r>
        <w:rPr>
          <w:rFonts w:cs="Arial"/>
          <w:sz w:val="22"/>
          <w:szCs w:val="22"/>
        </w:rPr>
        <w:t xml:space="preserve"> </w:t>
      </w:r>
      <w:r w:rsidRPr="0005453E">
        <w:rPr>
          <w:rFonts w:cs="Arial"/>
          <w:sz w:val="22"/>
          <w:szCs w:val="22"/>
        </w:rPr>
        <w:t xml:space="preserve">Los permisos definitivos y </w:t>
      </w:r>
      <w:r>
        <w:rPr>
          <w:rFonts w:cs="Arial"/>
          <w:sz w:val="22"/>
          <w:szCs w:val="22"/>
        </w:rPr>
        <w:t xml:space="preserve">la </w:t>
      </w:r>
      <w:r w:rsidRPr="0005453E">
        <w:rPr>
          <w:rFonts w:cs="Arial"/>
          <w:sz w:val="22"/>
          <w:szCs w:val="22"/>
        </w:rPr>
        <w:t xml:space="preserve">aprobación </w:t>
      </w:r>
      <w:r>
        <w:rPr>
          <w:rFonts w:cs="Arial"/>
          <w:sz w:val="22"/>
          <w:szCs w:val="22"/>
        </w:rPr>
        <w:t>m</w:t>
      </w:r>
      <w:r w:rsidRPr="0005453E">
        <w:rPr>
          <w:rFonts w:cs="Arial"/>
          <w:sz w:val="22"/>
          <w:szCs w:val="22"/>
        </w:rPr>
        <w:t>unicipal</w:t>
      </w:r>
      <w:r>
        <w:rPr>
          <w:rFonts w:cs="Arial"/>
          <w:sz w:val="22"/>
          <w:szCs w:val="22"/>
        </w:rPr>
        <w:t>,</w:t>
      </w:r>
      <w:r w:rsidRPr="0005453E">
        <w:rPr>
          <w:rFonts w:cs="Arial"/>
          <w:sz w:val="22"/>
          <w:szCs w:val="22"/>
        </w:rPr>
        <w:t xml:space="preserve"> deberán incluir la aceptación de las servidumbres previstas para el desfogue de las aguas pluviales, como se encuentran cont</w:t>
      </w:r>
      <w:r>
        <w:rPr>
          <w:rFonts w:cs="Arial"/>
          <w:sz w:val="22"/>
          <w:szCs w:val="22"/>
        </w:rPr>
        <w:t>empladas en el diseño de sitio.</w:t>
      </w:r>
    </w:p>
    <w:p w:rsidR="0005453E" w:rsidRPr="0005453E" w:rsidRDefault="0005453E" w:rsidP="0005453E">
      <w:pPr>
        <w:spacing w:line="360" w:lineRule="auto"/>
        <w:jc w:val="both"/>
        <w:rPr>
          <w:rFonts w:cs="Arial"/>
          <w:sz w:val="22"/>
          <w:szCs w:val="22"/>
        </w:rPr>
      </w:pPr>
    </w:p>
    <w:p w:rsidR="0005453E" w:rsidRPr="0005453E" w:rsidRDefault="0005453E" w:rsidP="0005453E">
      <w:pPr>
        <w:spacing w:line="360" w:lineRule="auto"/>
        <w:jc w:val="both"/>
        <w:rPr>
          <w:rFonts w:cs="Arial"/>
          <w:sz w:val="22"/>
          <w:szCs w:val="22"/>
        </w:rPr>
      </w:pPr>
      <w:r w:rsidRPr="0005453E">
        <w:rPr>
          <w:rFonts w:cs="Arial"/>
          <w:b/>
          <w:sz w:val="22"/>
          <w:szCs w:val="22"/>
        </w:rPr>
        <w:t>16.</w:t>
      </w:r>
      <w:r>
        <w:rPr>
          <w:rFonts w:cs="Arial"/>
          <w:sz w:val="22"/>
          <w:szCs w:val="22"/>
        </w:rPr>
        <w:t xml:space="preserve"> La</w:t>
      </w:r>
      <w:r w:rsidRPr="0005453E">
        <w:rPr>
          <w:rFonts w:cs="Arial"/>
          <w:sz w:val="22"/>
          <w:szCs w:val="22"/>
        </w:rPr>
        <w:t xml:space="preserve"> servidumbre de desfogue pluvial deberá inscribirse al momento de presentación del mosaico y la segregación de las fincas del proyecto</w:t>
      </w:r>
      <w:r>
        <w:rPr>
          <w:rFonts w:cs="Arial"/>
          <w:sz w:val="22"/>
          <w:szCs w:val="22"/>
        </w:rPr>
        <w:t>,</w:t>
      </w:r>
      <w:r w:rsidRPr="0005453E">
        <w:rPr>
          <w:rFonts w:cs="Arial"/>
          <w:sz w:val="22"/>
          <w:szCs w:val="22"/>
        </w:rPr>
        <w:t xml:space="preserve"> en las instancias correspondientes. </w:t>
      </w:r>
    </w:p>
    <w:p w:rsidR="0005453E" w:rsidRPr="0005453E" w:rsidRDefault="0005453E" w:rsidP="0005453E">
      <w:pPr>
        <w:spacing w:line="360" w:lineRule="auto"/>
        <w:jc w:val="both"/>
        <w:rPr>
          <w:rFonts w:cs="Arial"/>
          <w:sz w:val="22"/>
          <w:szCs w:val="22"/>
        </w:rPr>
      </w:pPr>
    </w:p>
    <w:p w:rsidR="0005453E" w:rsidRPr="0005453E" w:rsidRDefault="0005453E" w:rsidP="0005453E">
      <w:pPr>
        <w:spacing w:line="360" w:lineRule="auto"/>
        <w:jc w:val="both"/>
        <w:rPr>
          <w:rFonts w:cs="Arial"/>
          <w:sz w:val="22"/>
          <w:szCs w:val="22"/>
        </w:rPr>
      </w:pPr>
      <w:r w:rsidRPr="0005453E">
        <w:rPr>
          <w:rFonts w:cs="Arial"/>
          <w:b/>
          <w:sz w:val="22"/>
          <w:szCs w:val="22"/>
        </w:rPr>
        <w:t>17.</w:t>
      </w:r>
      <w:r>
        <w:rPr>
          <w:rFonts w:cs="Arial"/>
          <w:sz w:val="22"/>
          <w:szCs w:val="22"/>
        </w:rPr>
        <w:t xml:space="preserve"> </w:t>
      </w:r>
      <w:r w:rsidRPr="0005453E">
        <w:rPr>
          <w:rFonts w:cs="Arial"/>
          <w:sz w:val="22"/>
          <w:szCs w:val="22"/>
        </w:rPr>
        <w:t xml:space="preserve">Dadas las modificaciones en el presupuesto por los montos de terreno en verde, obras de infraestructura y viviendas, por el porcentaje a financiar por el BANHVI, la </w:t>
      </w:r>
      <w:r>
        <w:rPr>
          <w:rFonts w:cs="Arial"/>
          <w:sz w:val="22"/>
          <w:szCs w:val="22"/>
        </w:rPr>
        <w:t>e</w:t>
      </w:r>
      <w:r w:rsidRPr="0005453E">
        <w:rPr>
          <w:rFonts w:cs="Arial"/>
          <w:sz w:val="22"/>
          <w:szCs w:val="22"/>
        </w:rPr>
        <w:t xml:space="preserve">ntidad </w:t>
      </w:r>
      <w:r>
        <w:rPr>
          <w:rFonts w:cs="Arial"/>
          <w:sz w:val="22"/>
          <w:szCs w:val="22"/>
        </w:rPr>
        <w:t>a</w:t>
      </w:r>
      <w:r w:rsidRPr="0005453E">
        <w:rPr>
          <w:rFonts w:cs="Arial"/>
          <w:sz w:val="22"/>
          <w:szCs w:val="22"/>
        </w:rPr>
        <w:t>utorizada debe modificar el Formulario S-001-17</w:t>
      </w:r>
      <w:r>
        <w:rPr>
          <w:rFonts w:cs="Arial"/>
          <w:sz w:val="22"/>
          <w:szCs w:val="22"/>
        </w:rPr>
        <w:t>,</w:t>
      </w:r>
      <w:r w:rsidRPr="0005453E">
        <w:rPr>
          <w:rFonts w:cs="Arial"/>
          <w:sz w:val="22"/>
          <w:szCs w:val="22"/>
        </w:rPr>
        <w:t xml:space="preserve"> con los montos actualizados y remitirlo al BANHVI. </w:t>
      </w:r>
    </w:p>
    <w:p w:rsidR="0005453E" w:rsidRPr="0005453E" w:rsidRDefault="0005453E" w:rsidP="0005453E">
      <w:pPr>
        <w:spacing w:line="360" w:lineRule="auto"/>
        <w:jc w:val="both"/>
        <w:rPr>
          <w:rFonts w:cs="Arial"/>
          <w:sz w:val="22"/>
          <w:szCs w:val="22"/>
        </w:rPr>
      </w:pPr>
    </w:p>
    <w:p w:rsidR="002B71CC" w:rsidRDefault="0005453E" w:rsidP="002B71CC">
      <w:pPr>
        <w:spacing w:line="360" w:lineRule="auto"/>
        <w:jc w:val="both"/>
        <w:rPr>
          <w:rFonts w:cs="Arial"/>
          <w:sz w:val="22"/>
          <w:szCs w:val="22"/>
        </w:rPr>
      </w:pPr>
      <w:r w:rsidRPr="00674D4A">
        <w:rPr>
          <w:rFonts w:cs="Arial"/>
          <w:b/>
          <w:sz w:val="22"/>
          <w:szCs w:val="22"/>
        </w:rPr>
        <w:t>18.</w:t>
      </w:r>
      <w:r>
        <w:rPr>
          <w:rFonts w:cs="Arial"/>
          <w:sz w:val="22"/>
          <w:szCs w:val="22"/>
        </w:rPr>
        <w:t xml:space="preserve"> Deberán atenderse todas las </w:t>
      </w:r>
      <w:r w:rsidRPr="0005453E">
        <w:rPr>
          <w:rFonts w:cs="Arial"/>
          <w:sz w:val="22"/>
          <w:szCs w:val="22"/>
        </w:rPr>
        <w:t xml:space="preserve">recomendaciones </w:t>
      </w:r>
      <w:r>
        <w:rPr>
          <w:rFonts w:cs="Arial"/>
          <w:sz w:val="22"/>
          <w:szCs w:val="22"/>
        </w:rPr>
        <w:t xml:space="preserve">del Departamento Técnico, </w:t>
      </w:r>
      <w:r w:rsidRPr="0005453E">
        <w:rPr>
          <w:rFonts w:cs="Arial"/>
          <w:sz w:val="22"/>
          <w:szCs w:val="22"/>
        </w:rPr>
        <w:t xml:space="preserve">contenidas en </w:t>
      </w:r>
      <w:r>
        <w:rPr>
          <w:rFonts w:cs="Arial"/>
          <w:sz w:val="22"/>
          <w:szCs w:val="22"/>
        </w:rPr>
        <w:t>el</w:t>
      </w:r>
      <w:r w:rsidRPr="0005453E">
        <w:rPr>
          <w:rFonts w:cs="Arial"/>
          <w:sz w:val="22"/>
          <w:szCs w:val="22"/>
        </w:rPr>
        <w:t xml:space="preserve"> informe </w:t>
      </w:r>
      <w:r w:rsidRPr="00674D4A">
        <w:rPr>
          <w:rFonts w:cs="Arial"/>
          <w:sz w:val="22"/>
          <w:szCs w:val="22"/>
        </w:rPr>
        <w:t>DF-DT-IN-0398-2019</w:t>
      </w:r>
      <w:r w:rsidRPr="0005453E">
        <w:rPr>
          <w:rFonts w:cs="Arial"/>
          <w:b/>
          <w:sz w:val="22"/>
          <w:szCs w:val="22"/>
        </w:rPr>
        <w:t xml:space="preserve"> </w:t>
      </w:r>
      <w:r w:rsidRPr="0005453E">
        <w:rPr>
          <w:rFonts w:cs="Arial"/>
          <w:sz w:val="22"/>
          <w:szCs w:val="22"/>
        </w:rPr>
        <w:t>del 09 de mayo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E95CEC" w:rsidRPr="00517F47" w:rsidRDefault="00E95CEC" w:rsidP="00E95CEC">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rsidR="00E95CEC" w:rsidRPr="00517F47" w:rsidRDefault="00E95CEC" w:rsidP="00E95CEC">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w:t>
      </w:r>
      <w:r w:rsidR="00C53164">
        <w:rPr>
          <w:rFonts w:cs="Arial"/>
          <w:color w:val="000000"/>
          <w:sz w:val="22"/>
          <w:szCs w:val="22"/>
        </w:rPr>
        <w:t>Fundación para la Vivienda Rural Costa Rica – Canadá (Fundación CR-Canadá), ha</w:t>
      </w:r>
      <w:r>
        <w:rPr>
          <w:rFonts w:cs="Arial"/>
          <w:color w:val="000000"/>
          <w:sz w:val="22"/>
          <w:szCs w:val="22"/>
        </w:rPr>
        <w:t xml:space="preserve"> presentado</w:t>
      </w:r>
      <w:r w:rsidRPr="00517F47">
        <w:rPr>
          <w:rFonts w:cs="Arial"/>
          <w:color w:val="000000"/>
          <w:sz w:val="22"/>
          <w:szCs w:val="22"/>
        </w:rPr>
        <w:t xml:space="preserve"> solicitud para financiar, al amparo del artículo 59 de la Ley del Sistema Financiero Nacional para la Vivienda (LSFNV), </w:t>
      </w:r>
      <w:r w:rsidR="00C53164">
        <w:rPr>
          <w:rFonts w:cs="Arial"/>
          <w:color w:val="000000"/>
          <w:sz w:val="22"/>
          <w:szCs w:val="22"/>
        </w:rPr>
        <w:t>sesenta</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el territorio indígena</w:t>
      </w:r>
      <w:r>
        <w:rPr>
          <w:color w:val="000000"/>
          <w:sz w:val="22"/>
          <w:szCs w:val="22"/>
        </w:rPr>
        <w:t xml:space="preserve"> </w:t>
      </w:r>
      <w:r w:rsidR="00C53164">
        <w:rPr>
          <w:color w:val="000000"/>
          <w:sz w:val="22"/>
          <w:szCs w:val="22"/>
        </w:rPr>
        <w:t>Salitre</w:t>
      </w:r>
      <w:r w:rsidRPr="00517F47">
        <w:rPr>
          <w:color w:val="000000"/>
          <w:sz w:val="22"/>
          <w:szCs w:val="22"/>
        </w:rPr>
        <w:t xml:space="preserve">, ubicado en </w:t>
      </w:r>
      <w:r w:rsidR="00C53164">
        <w:rPr>
          <w:color w:val="000000"/>
          <w:sz w:val="22"/>
          <w:szCs w:val="22"/>
        </w:rPr>
        <w:t>el</w:t>
      </w:r>
      <w:r>
        <w:rPr>
          <w:color w:val="000000"/>
          <w:sz w:val="22"/>
          <w:szCs w:val="22"/>
        </w:rPr>
        <w:t xml:space="preserve"> distrito</w:t>
      </w:r>
      <w:r w:rsidR="00C53164">
        <w:rPr>
          <w:color w:val="000000"/>
          <w:sz w:val="22"/>
          <w:szCs w:val="22"/>
        </w:rPr>
        <w:t xml:space="preserve"> Salitre del cantón de Buenos Aires, provincia de Puntarenas</w:t>
      </w:r>
      <w:r>
        <w:rPr>
          <w:color w:val="000000"/>
          <w:sz w:val="22"/>
          <w:szCs w:val="22"/>
        </w:rPr>
        <w:t>.</w:t>
      </w:r>
    </w:p>
    <w:p w:rsidR="00E95CEC" w:rsidRPr="00517F47" w:rsidRDefault="00E95CEC" w:rsidP="00E95CEC">
      <w:pPr>
        <w:autoSpaceDE w:val="0"/>
        <w:autoSpaceDN w:val="0"/>
        <w:adjustRightInd w:val="0"/>
        <w:spacing w:line="360" w:lineRule="auto"/>
        <w:jc w:val="both"/>
        <w:rPr>
          <w:rFonts w:cs="Arial"/>
          <w:color w:val="000000"/>
          <w:sz w:val="22"/>
          <w:szCs w:val="22"/>
        </w:rPr>
      </w:pPr>
    </w:p>
    <w:p w:rsidR="00E95CEC" w:rsidRPr="00517F47" w:rsidRDefault="00E95CEC" w:rsidP="00E95CEC">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0</w:t>
      </w:r>
      <w:r w:rsidR="00903B0A">
        <w:rPr>
          <w:rFonts w:cs="Arial"/>
          <w:color w:val="000000"/>
          <w:sz w:val="22"/>
          <w:szCs w:val="22"/>
        </w:rPr>
        <w:t>603</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del </w:t>
      </w:r>
      <w:r w:rsidR="00903B0A">
        <w:rPr>
          <w:rFonts w:cs="Arial"/>
          <w:color w:val="000000"/>
          <w:sz w:val="22"/>
          <w:szCs w:val="22"/>
        </w:rPr>
        <w:t>31</w:t>
      </w:r>
      <w:r w:rsidRPr="00517F47">
        <w:rPr>
          <w:rFonts w:cs="Arial"/>
          <w:color w:val="000000"/>
          <w:sz w:val="22"/>
          <w:szCs w:val="22"/>
        </w:rPr>
        <w:t xml:space="preserve"> de </w:t>
      </w:r>
      <w:r w:rsidR="00903B0A">
        <w:rPr>
          <w:rFonts w:cs="Arial"/>
          <w:color w:val="000000"/>
          <w:sz w:val="22"/>
          <w:szCs w:val="22"/>
        </w:rPr>
        <w:t>mayo</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0</w:t>
      </w:r>
      <w:r w:rsidR="00903B0A">
        <w:rPr>
          <w:rFonts w:cs="Arial"/>
          <w:color w:val="000000"/>
          <w:sz w:val="22"/>
          <w:szCs w:val="22"/>
        </w:rPr>
        <w:t>576</w:t>
      </w:r>
      <w:r w:rsidRPr="00517F47">
        <w:rPr>
          <w:rFonts w:cs="Arial"/>
          <w:color w:val="000000"/>
          <w:sz w:val="22"/>
          <w:szCs w:val="22"/>
        </w:rPr>
        <w:t>-201</w:t>
      </w:r>
      <w:r>
        <w:rPr>
          <w:rFonts w:cs="Arial"/>
          <w:color w:val="000000"/>
          <w:sz w:val="22"/>
          <w:szCs w:val="22"/>
        </w:rPr>
        <w:t>9, de esa misma fecha</w:t>
      </w:r>
      <w:r w:rsidRPr="00517F47">
        <w:rPr>
          <w:rFonts w:cs="Arial"/>
          <w:color w:val="000000"/>
          <w:sz w:val="22"/>
          <w:szCs w:val="22"/>
        </w:rPr>
        <w:t>–, la Dirección FOSUVI presenta el correspondiente dictamen técnico sobre la solicitud de</w:t>
      </w:r>
      <w:r w:rsidR="00903B0A">
        <w:rPr>
          <w:rFonts w:cs="Arial"/>
          <w:color w:val="000000"/>
          <w:sz w:val="22"/>
          <w:szCs w:val="22"/>
        </w:rPr>
        <w:t xml:space="preserve"> la Fundación CR-Canadá</w:t>
      </w:r>
      <w:r>
        <w:rPr>
          <w:rFonts w:cs="Arial"/>
          <w:color w:val="000000"/>
          <w:sz w:val="22"/>
          <w:szCs w:val="22"/>
        </w:rPr>
        <w:t>,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rsidR="00E95CEC" w:rsidRPr="00517F47" w:rsidRDefault="00E95CEC" w:rsidP="00E95CEC">
      <w:pPr>
        <w:spacing w:line="360" w:lineRule="auto"/>
        <w:jc w:val="both"/>
        <w:rPr>
          <w:rFonts w:cs="Arial"/>
          <w:sz w:val="22"/>
          <w:szCs w:val="22"/>
        </w:rPr>
      </w:pPr>
    </w:p>
    <w:p w:rsidR="00E95CEC" w:rsidRDefault="00E95CEC" w:rsidP="00E95CEC">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0</w:t>
      </w:r>
      <w:r w:rsidR="00CF3900">
        <w:rPr>
          <w:rFonts w:cs="Arial"/>
          <w:color w:val="000000"/>
          <w:sz w:val="22"/>
          <w:szCs w:val="22"/>
        </w:rPr>
        <w:t>603</w:t>
      </w:r>
      <w:r w:rsidRPr="00517F47">
        <w:rPr>
          <w:rFonts w:cs="Arial"/>
          <w:color w:val="000000"/>
          <w:sz w:val="22"/>
          <w:szCs w:val="22"/>
        </w:rPr>
        <w:t>-201</w:t>
      </w:r>
      <w:r>
        <w:rPr>
          <w:rFonts w:cs="Arial"/>
          <w:color w:val="000000"/>
          <w:sz w:val="22"/>
          <w:szCs w:val="22"/>
        </w:rPr>
        <w:t>9.</w:t>
      </w:r>
    </w:p>
    <w:p w:rsidR="00E95CEC" w:rsidRDefault="00E95CEC" w:rsidP="00E95CEC">
      <w:pPr>
        <w:spacing w:line="360" w:lineRule="auto"/>
        <w:jc w:val="both"/>
        <w:rPr>
          <w:sz w:val="22"/>
          <w:szCs w:val="22"/>
          <w:lang w:val="es-ES_tradnl"/>
        </w:rPr>
      </w:pPr>
    </w:p>
    <w:p w:rsidR="00E95CEC" w:rsidRPr="00517F47" w:rsidRDefault="00E95CEC" w:rsidP="00E95CEC">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rsidR="00E95CEC" w:rsidRPr="00517F47" w:rsidRDefault="00E95CEC" w:rsidP="00E95CEC">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CF3900">
        <w:rPr>
          <w:rFonts w:cs="Arial"/>
          <w:color w:val="000000"/>
          <w:sz w:val="22"/>
          <w:szCs w:val="22"/>
        </w:rPr>
        <w:t>sesenta</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el territorio indígena </w:t>
      </w:r>
      <w:r w:rsidR="00CF3900">
        <w:rPr>
          <w:color w:val="000000"/>
          <w:sz w:val="22"/>
          <w:szCs w:val="22"/>
        </w:rPr>
        <w:t>Salitre</w:t>
      </w:r>
      <w:r w:rsidR="00CF3900" w:rsidRPr="00517F47">
        <w:rPr>
          <w:color w:val="000000"/>
          <w:sz w:val="22"/>
          <w:szCs w:val="22"/>
        </w:rPr>
        <w:t xml:space="preserve">, ubicado en </w:t>
      </w:r>
      <w:r w:rsidR="00CF3900">
        <w:rPr>
          <w:color w:val="000000"/>
          <w:sz w:val="22"/>
          <w:szCs w:val="22"/>
        </w:rPr>
        <w:t>el distrito Salitre del cantón de Buenos Aires, provincia de Puntarenas</w:t>
      </w:r>
      <w:r w:rsidRPr="00517F47">
        <w:rPr>
          <w:rFonts w:cs="Arial"/>
          <w:color w:val="000000"/>
          <w:sz w:val="22"/>
          <w:szCs w:val="22"/>
        </w:rPr>
        <w:t>, actuando</w:t>
      </w:r>
      <w:r>
        <w:rPr>
          <w:rFonts w:cs="Arial"/>
          <w:color w:val="000000"/>
          <w:sz w:val="22"/>
          <w:szCs w:val="22"/>
        </w:rPr>
        <w:t xml:space="preserve"> </w:t>
      </w:r>
      <w:r w:rsidR="00CF3900">
        <w:rPr>
          <w:rFonts w:cs="Arial"/>
          <w:color w:val="000000"/>
          <w:sz w:val="22"/>
          <w:szCs w:val="22"/>
        </w:rPr>
        <w:t>la Fundación para la Vivienda Rural Costa Rica – Canadá</w:t>
      </w:r>
      <w:r>
        <w:rPr>
          <w:rFonts w:cs="Arial"/>
          <w:color w:val="000000"/>
          <w:sz w:val="22"/>
          <w:szCs w:val="22"/>
        </w:rPr>
        <w:t xml:space="preserve"> como entidad</w:t>
      </w:r>
      <w:r w:rsidRPr="00517F47">
        <w:rPr>
          <w:rFonts w:cs="Arial"/>
          <w:color w:val="000000"/>
          <w:sz w:val="22"/>
          <w:szCs w:val="22"/>
        </w:rPr>
        <w:t xml:space="preserve"> autorizada</w:t>
      </w:r>
      <w:r w:rsidR="00DD3C84">
        <w:rPr>
          <w:rFonts w:cs="Arial"/>
          <w:color w:val="000000"/>
          <w:sz w:val="22"/>
          <w:szCs w:val="22"/>
        </w:rPr>
        <w:t xml:space="preserve"> y la empresa Sociedad Maderera de Barrio Cuba, como constructora de las viviendas</w:t>
      </w:r>
      <w:r>
        <w:rPr>
          <w:rFonts w:cs="Arial"/>
          <w:color w:val="000000"/>
          <w:sz w:val="22"/>
          <w:szCs w:val="22"/>
        </w:rPr>
        <w:t>.</w:t>
      </w:r>
    </w:p>
    <w:p w:rsidR="00E95CEC" w:rsidRPr="00517F47" w:rsidRDefault="00E95CEC" w:rsidP="00E95CEC">
      <w:pPr>
        <w:autoSpaceDE w:val="0"/>
        <w:autoSpaceDN w:val="0"/>
        <w:adjustRightInd w:val="0"/>
        <w:spacing w:line="360" w:lineRule="auto"/>
        <w:jc w:val="both"/>
        <w:rPr>
          <w:rFonts w:cs="Arial"/>
          <w:color w:val="000000"/>
          <w:sz w:val="22"/>
          <w:szCs w:val="22"/>
        </w:rPr>
      </w:pPr>
    </w:p>
    <w:p w:rsidR="00E95CEC" w:rsidRDefault="00E95CEC" w:rsidP="00E95CEC">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 </w:t>
      </w:r>
      <w:r w:rsidR="00CF3900">
        <w:rPr>
          <w:rFonts w:cs="Arial"/>
          <w:color w:val="000000"/>
          <w:sz w:val="22"/>
          <w:szCs w:val="22"/>
        </w:rPr>
        <w:t>sesenta operaciones de</w:t>
      </w:r>
      <w:r>
        <w:rPr>
          <w:rFonts w:cs="Arial"/>
          <w:color w:val="000000"/>
          <w:sz w:val="22"/>
          <w:szCs w:val="22"/>
        </w:rPr>
        <w:t xml:space="preserve"> </w:t>
      </w:r>
      <w:r w:rsidRPr="00517F47">
        <w:rPr>
          <w:rFonts w:cs="Arial"/>
          <w:color w:val="000000"/>
          <w:sz w:val="22"/>
          <w:szCs w:val="22"/>
        </w:rPr>
        <w:t>Bono Familiar de Vivienda, de conformidad con el siguiente detalle de beneficiarios y montos:</w:t>
      </w:r>
    </w:p>
    <w:p w:rsidR="00586D74" w:rsidRDefault="00586D74" w:rsidP="00E95CEC">
      <w:pPr>
        <w:spacing w:line="360" w:lineRule="auto"/>
        <w:jc w:val="both"/>
        <w:rPr>
          <w:sz w:val="22"/>
          <w:szCs w:val="22"/>
        </w:rPr>
      </w:pP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1135"/>
        <w:gridCol w:w="567"/>
        <w:gridCol w:w="1277"/>
        <w:gridCol w:w="993"/>
        <w:gridCol w:w="993"/>
        <w:gridCol w:w="1202"/>
      </w:tblGrid>
      <w:tr w:rsidR="00DF7FB6" w:rsidRPr="00CC2D67" w:rsidTr="00CC2D67">
        <w:trPr>
          <w:trHeight w:val="20"/>
          <w:tblHeader/>
          <w:jc w:val="center"/>
        </w:trPr>
        <w:tc>
          <w:tcPr>
            <w:tcW w:w="1528" w:type="pct"/>
            <w:shd w:val="clear" w:color="auto" w:fill="auto"/>
            <w:vAlign w:val="center"/>
            <w:hideMark/>
          </w:tcPr>
          <w:p w:rsidR="00586D74" w:rsidRPr="00CC2D67" w:rsidRDefault="00DD3C84" w:rsidP="00B13525">
            <w:pPr>
              <w:jc w:val="center"/>
              <w:rPr>
                <w:rFonts w:ascii="Arial Narrow" w:hAnsi="Arial Narrow"/>
                <w:color w:val="000000" w:themeColor="text1"/>
                <w:sz w:val="18"/>
                <w:szCs w:val="18"/>
                <w:lang w:val="es-CR" w:eastAsia="es-CR"/>
              </w:rPr>
            </w:pPr>
            <w:r>
              <w:rPr>
                <w:rFonts w:ascii="Arial Narrow" w:hAnsi="Arial Narrow"/>
                <w:color w:val="000000" w:themeColor="text1"/>
                <w:sz w:val="18"/>
                <w:szCs w:val="18"/>
                <w:lang w:val="es-CR" w:eastAsia="es-CR"/>
              </w:rPr>
              <w:t>Jefatura</w:t>
            </w:r>
            <w:r w:rsidR="00B13525" w:rsidRPr="00CC2D67">
              <w:rPr>
                <w:rFonts w:ascii="Arial Narrow" w:hAnsi="Arial Narrow"/>
                <w:color w:val="000000" w:themeColor="text1"/>
                <w:sz w:val="18"/>
                <w:szCs w:val="18"/>
                <w:lang w:val="es-CR" w:eastAsia="es-CR"/>
              </w:rPr>
              <w:t xml:space="preserve"> d</w:t>
            </w:r>
            <w:r w:rsidR="00586D74" w:rsidRPr="00CC2D67">
              <w:rPr>
                <w:rFonts w:ascii="Arial Narrow" w:hAnsi="Arial Narrow"/>
                <w:color w:val="000000" w:themeColor="text1"/>
                <w:sz w:val="18"/>
                <w:szCs w:val="18"/>
                <w:lang w:val="es-CR" w:eastAsia="es-CR"/>
              </w:rPr>
              <w:t xml:space="preserve">e </w:t>
            </w:r>
            <w:r w:rsidR="00B13525" w:rsidRPr="00CC2D67">
              <w:rPr>
                <w:rFonts w:ascii="Arial Narrow" w:hAnsi="Arial Narrow"/>
                <w:color w:val="000000" w:themeColor="text1"/>
                <w:sz w:val="18"/>
                <w:szCs w:val="18"/>
                <w:lang w:val="es-CR" w:eastAsia="es-CR"/>
              </w:rPr>
              <w:t>f</w:t>
            </w:r>
            <w:r w:rsidR="00586D74" w:rsidRPr="00CC2D67">
              <w:rPr>
                <w:rFonts w:ascii="Arial Narrow" w:hAnsi="Arial Narrow"/>
                <w:color w:val="000000" w:themeColor="text1"/>
                <w:sz w:val="18"/>
                <w:szCs w:val="18"/>
                <w:lang w:val="es-CR" w:eastAsia="es-CR"/>
              </w:rPr>
              <w:t>amilia</w:t>
            </w:r>
          </w:p>
        </w:tc>
        <w:tc>
          <w:tcPr>
            <w:tcW w:w="639" w:type="pct"/>
            <w:shd w:val="clear" w:color="auto" w:fill="auto"/>
            <w:vAlign w:val="center"/>
            <w:hideMark/>
          </w:tcPr>
          <w:p w:rsidR="00586D74" w:rsidRPr="00CC2D67" w:rsidRDefault="00586D74" w:rsidP="00DF7FB6">
            <w:pPr>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Cédula</w:t>
            </w:r>
          </w:p>
        </w:tc>
        <w:tc>
          <w:tcPr>
            <w:tcW w:w="319" w:type="pct"/>
            <w:shd w:val="clear" w:color="auto" w:fill="auto"/>
            <w:vAlign w:val="center"/>
            <w:hideMark/>
          </w:tcPr>
          <w:p w:rsidR="00586D74" w:rsidRPr="00CC2D67" w:rsidRDefault="00DF7FB6" w:rsidP="00CC2D67">
            <w:pPr>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 xml:space="preserve">Área </w:t>
            </w:r>
            <w:r w:rsidR="00586D74" w:rsidRPr="00CC2D67">
              <w:rPr>
                <w:rFonts w:ascii="Arial Narrow" w:hAnsi="Arial Narrow"/>
                <w:color w:val="000000" w:themeColor="text1"/>
                <w:sz w:val="18"/>
                <w:szCs w:val="18"/>
                <w:lang w:val="es-CR" w:eastAsia="es-CR"/>
              </w:rPr>
              <w:t>(m</w:t>
            </w:r>
            <w:r w:rsidR="00586D74" w:rsidRPr="00CC2D67">
              <w:rPr>
                <w:rFonts w:ascii="Arial Narrow" w:hAnsi="Arial Narrow"/>
                <w:color w:val="000000" w:themeColor="text1"/>
                <w:sz w:val="18"/>
                <w:szCs w:val="18"/>
                <w:vertAlign w:val="superscript"/>
                <w:lang w:val="es-CR" w:eastAsia="es-CR"/>
              </w:rPr>
              <w:t>2</w:t>
            </w:r>
            <w:r w:rsidR="00586D74" w:rsidRPr="00CC2D67">
              <w:rPr>
                <w:rFonts w:ascii="Arial Narrow" w:hAnsi="Arial Narrow"/>
                <w:color w:val="000000" w:themeColor="text1"/>
                <w:sz w:val="18"/>
                <w:szCs w:val="18"/>
                <w:lang w:val="es-CR" w:eastAsia="es-CR"/>
              </w:rPr>
              <w:t>)</w:t>
            </w:r>
          </w:p>
        </w:tc>
        <w:tc>
          <w:tcPr>
            <w:tcW w:w="719" w:type="pct"/>
            <w:shd w:val="clear" w:color="auto" w:fill="auto"/>
            <w:vAlign w:val="center"/>
            <w:hideMark/>
          </w:tcPr>
          <w:p w:rsidR="00586D74" w:rsidRPr="00CC2D67" w:rsidRDefault="00DF7FB6" w:rsidP="00DF7FB6">
            <w:pPr>
              <w:ind w:left="-109"/>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Monto de la c</w:t>
            </w:r>
            <w:r w:rsidR="00586D74" w:rsidRPr="00CC2D67">
              <w:rPr>
                <w:rFonts w:ascii="Arial Narrow" w:hAnsi="Arial Narrow"/>
                <w:color w:val="000000" w:themeColor="text1"/>
                <w:sz w:val="18"/>
                <w:szCs w:val="18"/>
                <w:lang w:val="es-CR" w:eastAsia="es-CR"/>
              </w:rPr>
              <w:t>onstrucción</w:t>
            </w:r>
            <w:r w:rsidR="00CA2C63" w:rsidRPr="00CC2D67">
              <w:rPr>
                <w:rFonts w:ascii="Arial Narrow" w:hAnsi="Arial Narrow"/>
                <w:color w:val="000000" w:themeColor="text1"/>
                <w:sz w:val="18"/>
                <w:szCs w:val="18"/>
                <w:lang w:val="es-CR" w:eastAsia="es-CR"/>
              </w:rPr>
              <w:t xml:space="preserve"> (¢)</w:t>
            </w:r>
          </w:p>
        </w:tc>
        <w:tc>
          <w:tcPr>
            <w:tcW w:w="559" w:type="pct"/>
            <w:shd w:val="clear" w:color="auto" w:fill="auto"/>
            <w:vAlign w:val="center"/>
            <w:hideMark/>
          </w:tcPr>
          <w:p w:rsidR="00586D74" w:rsidRPr="00CC2D67" w:rsidRDefault="00586D74" w:rsidP="00DF7FB6">
            <w:pPr>
              <w:ind w:left="-108"/>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Monto de transporte</w:t>
            </w:r>
            <w:r w:rsidR="00CA2C63" w:rsidRPr="00CC2D67">
              <w:rPr>
                <w:rFonts w:ascii="Arial Narrow" w:hAnsi="Arial Narrow"/>
                <w:color w:val="000000" w:themeColor="text1"/>
                <w:sz w:val="18"/>
                <w:szCs w:val="18"/>
                <w:lang w:val="es-CR" w:eastAsia="es-CR"/>
              </w:rPr>
              <w:t xml:space="preserve"> (¢)</w:t>
            </w:r>
          </w:p>
        </w:tc>
        <w:tc>
          <w:tcPr>
            <w:tcW w:w="559" w:type="pct"/>
            <w:shd w:val="clear" w:color="auto" w:fill="auto"/>
            <w:vAlign w:val="center"/>
            <w:hideMark/>
          </w:tcPr>
          <w:p w:rsidR="00586D74" w:rsidRPr="00CC2D67" w:rsidRDefault="00586D74" w:rsidP="00DF7FB6">
            <w:pPr>
              <w:ind w:left="-108"/>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 xml:space="preserve">Monto </w:t>
            </w:r>
            <w:r w:rsidR="00DF7FB6" w:rsidRPr="00CC2D67">
              <w:rPr>
                <w:rFonts w:ascii="Arial Narrow" w:hAnsi="Arial Narrow"/>
                <w:color w:val="000000" w:themeColor="text1"/>
                <w:sz w:val="18"/>
                <w:szCs w:val="18"/>
                <w:lang w:val="es-CR" w:eastAsia="es-CR"/>
              </w:rPr>
              <w:t>de g</w:t>
            </w:r>
            <w:r w:rsidRPr="00CC2D67">
              <w:rPr>
                <w:rFonts w:ascii="Arial Narrow" w:hAnsi="Arial Narrow"/>
                <w:color w:val="000000" w:themeColor="text1"/>
                <w:sz w:val="18"/>
                <w:szCs w:val="18"/>
                <w:lang w:val="es-CR" w:eastAsia="es-CR"/>
              </w:rPr>
              <w:t>astos</w:t>
            </w:r>
            <w:r w:rsidR="00CA2C63" w:rsidRPr="00CC2D67">
              <w:rPr>
                <w:rFonts w:ascii="Arial Narrow" w:hAnsi="Arial Narrow"/>
                <w:color w:val="000000" w:themeColor="text1"/>
                <w:sz w:val="18"/>
                <w:szCs w:val="18"/>
                <w:lang w:val="es-CR" w:eastAsia="es-CR"/>
              </w:rPr>
              <w:t xml:space="preserve"> (¢)</w:t>
            </w:r>
          </w:p>
        </w:tc>
        <w:tc>
          <w:tcPr>
            <w:tcW w:w="677" w:type="pct"/>
            <w:shd w:val="clear" w:color="auto" w:fill="auto"/>
            <w:vAlign w:val="center"/>
            <w:hideMark/>
          </w:tcPr>
          <w:p w:rsidR="00586D74" w:rsidRPr="00CC2D67" w:rsidRDefault="00586D74" w:rsidP="003A2F18">
            <w:pPr>
              <w:ind w:left="-109"/>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Monto del Bono</w:t>
            </w:r>
            <w:r w:rsidR="00CA2C63" w:rsidRPr="00CC2D67">
              <w:rPr>
                <w:rFonts w:ascii="Arial Narrow" w:hAnsi="Arial Narrow"/>
                <w:color w:val="000000" w:themeColor="text1"/>
                <w:sz w:val="18"/>
                <w:szCs w:val="18"/>
                <w:lang w:val="es-CR" w:eastAsia="es-CR"/>
              </w:rPr>
              <w:t xml:space="preserve"> (¢)</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Calderón Obando Laura Floricel</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604570988</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Delgado Morales Annya María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109890025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Figueroa Cecilia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604260170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Figueroa Luzmilda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604320352</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Figueroa María Virginia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603700296</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Figueroa Verónica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115720753</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Lázaro Karilyn</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604300549</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Leiva Ramiro</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601780054</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Mayorga Ceferina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603770706</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50</w:t>
            </w:r>
          </w:p>
        </w:tc>
        <w:tc>
          <w:tcPr>
            <w:tcW w:w="719" w:type="pct"/>
            <w:shd w:val="clear" w:color="auto" w:fill="auto"/>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12,830,135.65</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373,851.84</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13,753,987.49</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Ortiz Emilce Evelina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602420430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Ortiz Grace</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116520760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Rojas Maria Lorena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604500356</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Rojas Maria Yolanda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604340581</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CA2C63" w:rsidP="00CA2C63">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Figueroa Rojas Yessenia d</w:t>
            </w:r>
            <w:r w:rsidR="00586D74" w:rsidRPr="00CA10DA">
              <w:rPr>
                <w:rFonts w:ascii="Arial Narrow" w:hAnsi="Arial Narrow"/>
                <w:color w:val="000000"/>
                <w:sz w:val="18"/>
                <w:szCs w:val="18"/>
                <w:lang w:val="es-CR" w:eastAsia="es-CR"/>
              </w:rPr>
              <w:t xml:space="preserve">e </w:t>
            </w:r>
            <w:r w:rsidRPr="00CA10DA">
              <w:rPr>
                <w:rFonts w:ascii="Arial Narrow" w:hAnsi="Arial Narrow"/>
                <w:color w:val="000000"/>
                <w:sz w:val="18"/>
                <w:szCs w:val="18"/>
                <w:lang w:val="es-CR" w:eastAsia="es-CR"/>
              </w:rPr>
              <w:t>l</w:t>
            </w:r>
            <w:r w:rsidR="00586D74" w:rsidRPr="00CA10DA">
              <w:rPr>
                <w:rFonts w:ascii="Arial Narrow" w:hAnsi="Arial Narrow"/>
                <w:color w:val="000000"/>
                <w:sz w:val="18"/>
                <w:szCs w:val="18"/>
                <w:lang w:val="es-CR" w:eastAsia="es-CR"/>
              </w:rPr>
              <w:t>os Angeles</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114650267</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Gallardo Figueroa Yocelyn Jossie</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702230600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Mayorga Figueroa Rocio</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115480476</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Morales Calderon Shirley</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117230737</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Morales Figueroa Lisette Cristina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603310573</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Morales Torres Cindy Yulissa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117580445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Obando Figueroa Maria Beatriz</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603600388</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Obando Figueroa Maribel</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603750510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Calderon Angie Andrea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604450309</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Figueroa Cindy</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116130739</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Figueroa Nayarit Naomy</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116360659</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Figueroa Sabina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603500903</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Morales Laura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701720241</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Obando Jeanneth María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116860291</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Ríos Elsie Isabel</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702340572</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Rojas Leonidas</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603270550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50</w:t>
            </w:r>
          </w:p>
        </w:tc>
        <w:tc>
          <w:tcPr>
            <w:tcW w:w="719" w:type="pct"/>
            <w:shd w:val="clear" w:color="auto" w:fill="auto"/>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12,830,135.65</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373,851.84</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13,753,987.49</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Vargas Hannia Mileidy</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117460870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Ortiz Vargas Reina Fany</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604290893</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Pérez Calderón Ilania Michelle</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117230735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Calderón Mailyn</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604150803</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Figueroa Mariela Alejandra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117650149</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Figueroa Mayela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604130212</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Figueroa Nasia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603150815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50</w:t>
            </w:r>
          </w:p>
        </w:tc>
        <w:tc>
          <w:tcPr>
            <w:tcW w:w="719" w:type="pct"/>
            <w:shd w:val="clear" w:color="auto" w:fill="auto"/>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12,830,135.65</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373,851.84</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13,753,987.49</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Mayorga Susana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604300765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Ortiz Denia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604290030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Ortiz Oldemar</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603050295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50</w:t>
            </w:r>
          </w:p>
        </w:tc>
        <w:tc>
          <w:tcPr>
            <w:tcW w:w="719" w:type="pct"/>
            <w:shd w:val="clear" w:color="auto" w:fill="auto"/>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12,830,135.65</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373,851.84</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13,753,987.49</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Rojas Yendry Vanessa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604050461</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Vargas Emilia Flor</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604110048</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Vargas Miriam Aracelly</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116160971</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Vargas Rosa Iliana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603940930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Vargas Roxana Maribel</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603610830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Rojas Vargas Seidy Lizeth</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117580420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Torres Leiva Maria Jose</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604620710</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Torres Morales Karen Rocio</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603840891</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Torres Morales Nancy Tatiana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207430895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Torres Morales Yogevet</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115460884</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Torres Ortiz Eduardo Jesús</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602460348</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Vargas Calderón Kimberlin Yadira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604370955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Vargas Calderón Santa Maybelline</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117310994</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Vargas Figueroa Adriana Elizabeth</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117690877</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Vargas Ortiz Lalo</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602230128</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Vargas Ortiz Lidieth Andrea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116620374</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Vargas Ortiz Zoraida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602760292</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Vargas Vidal Mónica Mariana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604400565</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CA2C63"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Vidal Vargas Cindy Florita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604440219</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r w:rsidR="00DF7FB6" w:rsidRPr="005E25D7" w:rsidTr="00CC2D67">
        <w:trPr>
          <w:trHeight w:val="20"/>
          <w:jc w:val="center"/>
        </w:trPr>
        <w:tc>
          <w:tcPr>
            <w:tcW w:w="1528" w:type="pct"/>
            <w:shd w:val="clear" w:color="auto" w:fill="auto"/>
            <w:vAlign w:val="center"/>
            <w:hideMark/>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Zuñiga Ortiz Maria Patricia</w:t>
            </w:r>
          </w:p>
        </w:tc>
        <w:tc>
          <w:tcPr>
            <w:tcW w:w="63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115250467</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50</w:t>
            </w:r>
          </w:p>
        </w:tc>
        <w:tc>
          <w:tcPr>
            <w:tcW w:w="719" w:type="pct"/>
            <w:shd w:val="clear" w:color="auto" w:fill="auto"/>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12,830,135.65</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373,851.84</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13,753,987.49</w:t>
            </w:r>
          </w:p>
        </w:tc>
      </w:tr>
      <w:tr w:rsidR="00CA2C63" w:rsidRPr="005E25D7" w:rsidTr="00CC2D67">
        <w:trPr>
          <w:trHeight w:val="20"/>
          <w:jc w:val="center"/>
        </w:trPr>
        <w:tc>
          <w:tcPr>
            <w:tcW w:w="1528" w:type="pct"/>
            <w:shd w:val="clear" w:color="auto" w:fill="auto"/>
            <w:vAlign w:val="center"/>
          </w:tcPr>
          <w:p w:rsidR="00586D74" w:rsidRPr="00CA10DA" w:rsidRDefault="00586D74" w:rsidP="00586D74">
            <w:pPr>
              <w:rPr>
                <w:rFonts w:ascii="Arial Narrow" w:hAnsi="Arial Narrow"/>
                <w:color w:val="000000"/>
                <w:sz w:val="18"/>
                <w:szCs w:val="18"/>
                <w:lang w:val="es-CR" w:eastAsia="es-CR"/>
              </w:rPr>
            </w:pPr>
            <w:r w:rsidRPr="00CA10DA">
              <w:rPr>
                <w:rFonts w:ascii="Arial Narrow" w:hAnsi="Arial Narrow"/>
                <w:color w:val="000000"/>
                <w:sz w:val="18"/>
                <w:szCs w:val="18"/>
                <w:lang w:val="es-CR" w:eastAsia="es-CR"/>
              </w:rPr>
              <w:t>Zurdo Morales Kenia</w:t>
            </w:r>
          </w:p>
        </w:tc>
        <w:tc>
          <w:tcPr>
            <w:tcW w:w="639" w:type="pct"/>
            <w:shd w:val="clear" w:color="auto" w:fill="auto"/>
            <w:vAlign w:val="center"/>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116320612</w:t>
            </w:r>
          </w:p>
        </w:tc>
        <w:tc>
          <w:tcPr>
            <w:tcW w:w="319" w:type="pct"/>
            <w:shd w:val="clear" w:color="auto" w:fill="auto"/>
            <w:vAlign w:val="center"/>
            <w:hideMark/>
          </w:tcPr>
          <w:p w:rsidR="00586D74" w:rsidRPr="003A2F18" w:rsidRDefault="00586D74" w:rsidP="00DF7FB6">
            <w:pPr>
              <w:jc w:val="center"/>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45</w:t>
            </w:r>
          </w:p>
        </w:tc>
        <w:tc>
          <w:tcPr>
            <w:tcW w:w="719" w:type="pct"/>
            <w:shd w:val="clear" w:color="auto" w:fill="auto"/>
            <w:noWrap/>
            <w:vAlign w:val="center"/>
            <w:hideMark/>
          </w:tcPr>
          <w:p w:rsidR="00586D74" w:rsidRPr="003A2F18" w:rsidRDefault="00586D74" w:rsidP="00DF7FB6">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11,824,567.80</w:t>
            </w:r>
          </w:p>
        </w:tc>
        <w:tc>
          <w:tcPr>
            <w:tcW w:w="559" w:type="pct"/>
            <w:shd w:val="clear" w:color="auto" w:fill="auto"/>
            <w:vAlign w:val="center"/>
            <w:hideMark/>
          </w:tcPr>
          <w:p w:rsidR="00586D74" w:rsidRPr="003A2F18" w:rsidRDefault="00586D74" w:rsidP="00DF7FB6">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550,000.00</w:t>
            </w:r>
          </w:p>
        </w:tc>
        <w:tc>
          <w:tcPr>
            <w:tcW w:w="559" w:type="pct"/>
            <w:shd w:val="clear" w:color="auto" w:fill="auto"/>
            <w:vAlign w:val="center"/>
            <w:hideMark/>
          </w:tcPr>
          <w:p w:rsidR="00586D74" w:rsidRPr="003A2F18" w:rsidRDefault="00586D74" w:rsidP="003A2F18">
            <w:pPr>
              <w:ind w:left="-108"/>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349,206.90</w:t>
            </w:r>
          </w:p>
        </w:tc>
        <w:tc>
          <w:tcPr>
            <w:tcW w:w="677" w:type="pct"/>
            <w:shd w:val="clear" w:color="auto" w:fill="auto"/>
            <w:vAlign w:val="center"/>
            <w:hideMark/>
          </w:tcPr>
          <w:p w:rsidR="00586D74" w:rsidRPr="003A2F18" w:rsidRDefault="00586D74" w:rsidP="003A2F18">
            <w:pPr>
              <w:ind w:left="-109"/>
              <w:jc w:val="right"/>
              <w:rPr>
                <w:rFonts w:ascii="Arial Narrow" w:hAnsi="Arial Narrow"/>
                <w:color w:val="000000"/>
                <w:sz w:val="18"/>
                <w:szCs w:val="18"/>
                <w:lang w:val="es-CR" w:eastAsia="es-CR"/>
              </w:rPr>
            </w:pPr>
            <w:r w:rsidRPr="003A2F18">
              <w:rPr>
                <w:rFonts w:ascii="Arial Narrow" w:hAnsi="Arial Narrow"/>
                <w:color w:val="000000"/>
                <w:sz w:val="18"/>
                <w:szCs w:val="18"/>
                <w:lang w:val="es-CR" w:eastAsia="es-CR"/>
              </w:rPr>
              <w:t>12,723,774.70</w:t>
            </w:r>
          </w:p>
        </w:tc>
      </w:tr>
    </w:tbl>
    <w:p w:rsidR="00586D74" w:rsidRDefault="00586D74" w:rsidP="00E95CEC">
      <w:pPr>
        <w:spacing w:line="360" w:lineRule="auto"/>
        <w:jc w:val="both"/>
        <w:rPr>
          <w:sz w:val="22"/>
          <w:szCs w:val="22"/>
        </w:rPr>
      </w:pPr>
    </w:p>
    <w:p w:rsidR="00E95CEC" w:rsidRDefault="00E95CEC" w:rsidP="00E95CEC">
      <w:pPr>
        <w:spacing w:line="360" w:lineRule="auto"/>
        <w:jc w:val="both"/>
        <w:rPr>
          <w:sz w:val="22"/>
          <w:szCs w:val="22"/>
          <w:lang w:val="es-CR"/>
        </w:rPr>
      </w:pPr>
      <w:r w:rsidRPr="00F94A20">
        <w:rPr>
          <w:b/>
          <w:sz w:val="22"/>
          <w:szCs w:val="22"/>
          <w:lang w:val="es-CR"/>
        </w:rPr>
        <w:t>3)</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sidR="00C54823">
        <w:rPr>
          <w:sz w:val="22"/>
          <w:szCs w:val="22"/>
          <w:lang w:val="es-CR"/>
        </w:rPr>
        <w:t>el</w:t>
      </w:r>
      <w:r w:rsidRPr="00F94A20">
        <w:rPr>
          <w:sz w:val="22"/>
          <w:szCs w:val="22"/>
          <w:lang w:val="es-CR"/>
        </w:rPr>
        <w:t xml:space="preserve"> artículo 133 del Reglamento de Operaciones del Sistema Financiero Nacional para la Vivienda, y en </w:t>
      </w:r>
      <w:r w:rsidR="00C54823">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rsidR="00E95CEC" w:rsidRDefault="00E95CEC" w:rsidP="00E95CEC">
      <w:pPr>
        <w:spacing w:line="360" w:lineRule="auto"/>
        <w:jc w:val="both"/>
        <w:rPr>
          <w:sz w:val="22"/>
          <w:szCs w:val="22"/>
          <w:lang w:val="es-ES_tradnl"/>
        </w:rPr>
      </w:pPr>
    </w:p>
    <w:p w:rsidR="00E95CEC" w:rsidRPr="00D001B8" w:rsidRDefault="00E95CEC" w:rsidP="00E95CEC">
      <w:pPr>
        <w:spacing w:line="360" w:lineRule="auto"/>
        <w:jc w:val="both"/>
        <w:rPr>
          <w:sz w:val="22"/>
          <w:szCs w:val="22"/>
          <w:lang w:val="es-ES_tradnl"/>
        </w:rPr>
      </w:pPr>
      <w:r>
        <w:rPr>
          <w:b/>
          <w:sz w:val="22"/>
          <w:szCs w:val="22"/>
          <w:lang w:val="es-ES_tradnl"/>
        </w:rPr>
        <w:t>4</w:t>
      </w:r>
      <w:r w:rsidRPr="001B2E4B">
        <w:rPr>
          <w:b/>
          <w:sz w:val="22"/>
          <w:szCs w:val="22"/>
          <w:lang w:val="es-ES_tradnl"/>
        </w:rPr>
        <w:t>)</w:t>
      </w:r>
      <w:r>
        <w:rPr>
          <w:sz w:val="22"/>
          <w:szCs w:val="22"/>
          <w:lang w:val="es-ES_tradnl"/>
        </w:rPr>
        <w:t xml:space="preserve"> </w:t>
      </w:r>
      <w:r w:rsidRPr="00D001B8">
        <w:rPr>
          <w:sz w:val="22"/>
          <w:szCs w:val="22"/>
          <w:lang w:val="es-ES_tradnl"/>
        </w:rPr>
        <w:t xml:space="preserve">El monto indicado para financiar los </w:t>
      </w:r>
      <w:r>
        <w:rPr>
          <w:sz w:val="22"/>
          <w:szCs w:val="22"/>
          <w:lang w:val="es-ES_tradnl"/>
        </w:rPr>
        <w:t>g</w:t>
      </w:r>
      <w:r w:rsidRPr="00D001B8">
        <w:rPr>
          <w:sz w:val="22"/>
          <w:szCs w:val="22"/>
          <w:lang w:val="es-ES_tradnl"/>
        </w:rPr>
        <w:t xml:space="preserve">astos de </w:t>
      </w:r>
      <w:r>
        <w:rPr>
          <w:sz w:val="22"/>
          <w:szCs w:val="22"/>
          <w:lang w:val="es-ES_tradnl"/>
        </w:rPr>
        <w:t>f</w:t>
      </w:r>
      <w:r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Pr>
          <w:sz w:val="22"/>
          <w:szCs w:val="22"/>
          <w:lang w:val="es-ES_tradnl"/>
        </w:rPr>
        <w:t>e</w:t>
      </w:r>
      <w:r w:rsidRPr="00D001B8">
        <w:rPr>
          <w:sz w:val="22"/>
          <w:szCs w:val="22"/>
          <w:lang w:val="es-ES_tradnl"/>
        </w:rPr>
        <w:t xml:space="preserve">ntidad </w:t>
      </w:r>
      <w:r>
        <w:rPr>
          <w:sz w:val="22"/>
          <w:szCs w:val="22"/>
          <w:lang w:val="es-ES_tradnl"/>
        </w:rPr>
        <w:t>autorizada.</w:t>
      </w:r>
    </w:p>
    <w:p w:rsidR="00E95CEC" w:rsidRPr="00D001B8" w:rsidRDefault="00E95CEC" w:rsidP="00E95CEC">
      <w:pPr>
        <w:spacing w:line="360" w:lineRule="auto"/>
        <w:jc w:val="both"/>
        <w:rPr>
          <w:sz w:val="22"/>
          <w:szCs w:val="22"/>
          <w:lang w:val="es-ES_tradnl"/>
        </w:rPr>
      </w:pPr>
    </w:p>
    <w:p w:rsidR="00E95CEC" w:rsidRPr="00D001B8" w:rsidRDefault="00E95CEC" w:rsidP="00E95CEC">
      <w:pPr>
        <w:spacing w:line="360" w:lineRule="auto"/>
        <w:jc w:val="both"/>
        <w:rPr>
          <w:sz w:val="22"/>
          <w:szCs w:val="22"/>
        </w:rPr>
      </w:pPr>
      <w:r>
        <w:rPr>
          <w:b/>
          <w:sz w:val="22"/>
          <w:szCs w:val="22"/>
          <w:lang w:val="es-ES_tradnl"/>
        </w:rPr>
        <w:t>5</w:t>
      </w:r>
      <w:r w:rsidRPr="001B2E4B">
        <w:rPr>
          <w:b/>
          <w:sz w:val="22"/>
          <w:szCs w:val="22"/>
          <w:lang w:val="es-ES_tradnl"/>
        </w:rPr>
        <w:t>)</w:t>
      </w:r>
      <w:r>
        <w:rPr>
          <w:sz w:val="22"/>
          <w:szCs w:val="22"/>
          <w:lang w:val="es-ES_tradnl"/>
        </w:rPr>
        <w:t xml:space="preserve"> </w:t>
      </w:r>
      <w:r w:rsidRPr="00D001B8">
        <w:rPr>
          <w:sz w:val="22"/>
          <w:szCs w:val="22"/>
          <w:lang w:val="es-ES_tradnl"/>
        </w:rPr>
        <w:t>Los viáticos,</w:t>
      </w:r>
      <w:r>
        <w:rPr>
          <w:sz w:val="22"/>
          <w:szCs w:val="22"/>
          <w:lang w:val="es-ES_tradnl"/>
        </w:rPr>
        <w:t xml:space="preserve"> kilometraje y gastos del viaje</w:t>
      </w:r>
      <w:r w:rsidRPr="00D001B8">
        <w:rPr>
          <w:sz w:val="22"/>
          <w:szCs w:val="22"/>
          <w:lang w:val="es-ES_tradnl"/>
        </w:rPr>
        <w:t xml:space="preserve"> son liquidables, respecto a la cantidad de visitas del inspector de la obra al sitio de la obra</w:t>
      </w:r>
      <w:r>
        <w:rPr>
          <w:sz w:val="22"/>
          <w:szCs w:val="22"/>
          <w:lang w:val="es-ES_tradnl"/>
        </w:rPr>
        <w:t>;</w:t>
      </w:r>
      <w:r w:rsidRPr="00D001B8">
        <w:rPr>
          <w:sz w:val="22"/>
          <w:szCs w:val="22"/>
          <w:lang w:val="es-ES_tradnl"/>
        </w:rPr>
        <w:t xml:space="preserve"> lo cual deberá estar sustentado por la entidad autorizada.</w:t>
      </w:r>
    </w:p>
    <w:p w:rsidR="00E95CEC" w:rsidRPr="00D001B8" w:rsidRDefault="00E95CEC" w:rsidP="00E95CEC">
      <w:pPr>
        <w:spacing w:line="360" w:lineRule="auto"/>
        <w:jc w:val="both"/>
        <w:rPr>
          <w:sz w:val="22"/>
          <w:szCs w:val="22"/>
        </w:rPr>
      </w:pPr>
    </w:p>
    <w:p w:rsidR="00E95CEC" w:rsidRDefault="00E95CEC" w:rsidP="00E95CEC">
      <w:pPr>
        <w:spacing w:line="360" w:lineRule="auto"/>
        <w:jc w:val="both"/>
        <w:rPr>
          <w:sz w:val="22"/>
          <w:szCs w:val="22"/>
        </w:rPr>
      </w:pPr>
      <w:r>
        <w:rPr>
          <w:b/>
          <w:sz w:val="22"/>
          <w:szCs w:val="22"/>
        </w:rPr>
        <w:t>6</w:t>
      </w:r>
      <w:r w:rsidRPr="001B2E4B">
        <w:rPr>
          <w:b/>
          <w:sz w:val="22"/>
          <w:szCs w:val="22"/>
        </w:rPr>
        <w:t>)</w:t>
      </w:r>
      <w:r>
        <w:rPr>
          <w:sz w:val="22"/>
          <w:szCs w:val="22"/>
        </w:rPr>
        <w:t xml:space="preserve"> </w:t>
      </w:r>
      <w:r w:rsidRPr="00D001B8">
        <w:rPr>
          <w:sz w:val="22"/>
          <w:szCs w:val="22"/>
        </w:rPr>
        <w:t xml:space="preserve">La </w:t>
      </w:r>
      <w:r>
        <w:rPr>
          <w:sz w:val="22"/>
          <w:szCs w:val="22"/>
        </w:rPr>
        <w:t>e</w:t>
      </w:r>
      <w:r w:rsidRPr="00D001B8">
        <w:rPr>
          <w:sz w:val="22"/>
          <w:szCs w:val="22"/>
        </w:rPr>
        <w:t xml:space="preserve">ntidad </w:t>
      </w:r>
      <w:r>
        <w:rPr>
          <w:sz w:val="22"/>
          <w:szCs w:val="22"/>
        </w:rPr>
        <w:t>a</w:t>
      </w:r>
      <w:r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Pr>
          <w:sz w:val="22"/>
          <w:szCs w:val="22"/>
        </w:rPr>
        <w:t xml:space="preserve">según </w:t>
      </w:r>
      <w:r w:rsidRPr="00D001B8">
        <w:rPr>
          <w:sz w:val="22"/>
          <w:szCs w:val="22"/>
        </w:rPr>
        <w:t>se está presupuestando por parte de la empresa constructora.</w:t>
      </w:r>
    </w:p>
    <w:p w:rsidR="00E95CEC" w:rsidRDefault="00E95CEC" w:rsidP="00E95CEC">
      <w:pPr>
        <w:spacing w:line="360" w:lineRule="auto"/>
        <w:jc w:val="both"/>
        <w:rPr>
          <w:sz w:val="22"/>
          <w:szCs w:val="22"/>
        </w:rPr>
      </w:pPr>
    </w:p>
    <w:p w:rsidR="00E95CEC" w:rsidRPr="00D001B8" w:rsidRDefault="00E95CEC" w:rsidP="00E95CEC">
      <w:pPr>
        <w:spacing w:line="360" w:lineRule="auto"/>
        <w:jc w:val="both"/>
        <w:rPr>
          <w:sz w:val="22"/>
          <w:szCs w:val="22"/>
          <w:lang w:val="es-ES_tradnl"/>
        </w:rPr>
      </w:pPr>
      <w:r>
        <w:rPr>
          <w:b/>
          <w:sz w:val="22"/>
          <w:szCs w:val="22"/>
          <w:lang w:val="es-ES_tradnl"/>
        </w:rPr>
        <w:t>7</w:t>
      </w:r>
      <w:r w:rsidRPr="001149F9">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y el </w:t>
      </w:r>
      <w:r>
        <w:rPr>
          <w:sz w:val="22"/>
          <w:szCs w:val="22"/>
          <w:lang w:val="es-ES_tradnl"/>
        </w:rPr>
        <w:t>i</w:t>
      </w:r>
      <w:r w:rsidRPr="00D001B8">
        <w:rPr>
          <w:sz w:val="22"/>
          <w:szCs w:val="22"/>
          <w:lang w:val="es-ES_tradnl"/>
        </w:rPr>
        <w:t>nspector de obra</w:t>
      </w:r>
      <w:r>
        <w:rPr>
          <w:sz w:val="22"/>
          <w:szCs w:val="22"/>
          <w:lang w:val="es-ES_tradnl"/>
        </w:rPr>
        <w:t>,</w:t>
      </w:r>
      <w:r w:rsidRPr="00D001B8">
        <w:rPr>
          <w:sz w:val="22"/>
          <w:szCs w:val="22"/>
          <w:lang w:val="es-ES_tradnl"/>
        </w:rPr>
        <w:t xml:space="preserve"> deberán velar porque las viviendas se construyan en el lugar que indica el </w:t>
      </w:r>
      <w:r>
        <w:rPr>
          <w:sz w:val="22"/>
          <w:szCs w:val="22"/>
          <w:lang w:val="es-ES_tradnl"/>
        </w:rPr>
        <w:t>c</w:t>
      </w:r>
      <w:r w:rsidRPr="00D001B8">
        <w:rPr>
          <w:sz w:val="22"/>
          <w:szCs w:val="22"/>
          <w:lang w:val="es-ES_tradnl"/>
        </w:rPr>
        <w:t xml:space="preserve">roquis de la ubicación en cada uno de los expedientes de las familias. En caso de presentarse alguna modificación, 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informarlo de inmediato a la Dirección FOSUVI, incluyendo las justificaciones necesarias del cam</w:t>
      </w:r>
      <w:r>
        <w:rPr>
          <w:sz w:val="22"/>
          <w:szCs w:val="22"/>
          <w:lang w:val="es-ES_tradnl"/>
        </w:rPr>
        <w:t>bio efectuado, con el aval del i</w:t>
      </w:r>
      <w:r w:rsidRPr="00D001B8">
        <w:rPr>
          <w:sz w:val="22"/>
          <w:szCs w:val="22"/>
          <w:lang w:val="es-ES_tradnl"/>
        </w:rPr>
        <w:t>nspector de obra.</w:t>
      </w:r>
    </w:p>
    <w:p w:rsidR="00E95CEC" w:rsidRPr="00D001B8" w:rsidRDefault="00E95CEC" w:rsidP="00E95CEC">
      <w:pPr>
        <w:spacing w:line="360" w:lineRule="auto"/>
        <w:jc w:val="both"/>
        <w:rPr>
          <w:sz w:val="22"/>
          <w:szCs w:val="22"/>
          <w:lang w:val="es-ES_tradnl"/>
        </w:rPr>
      </w:pPr>
    </w:p>
    <w:p w:rsidR="00E95CEC" w:rsidRPr="00D001B8" w:rsidRDefault="00E95CEC" w:rsidP="00E95CEC">
      <w:pPr>
        <w:spacing w:line="360" w:lineRule="auto"/>
        <w:jc w:val="both"/>
        <w:rPr>
          <w:sz w:val="22"/>
          <w:szCs w:val="22"/>
          <w:lang w:val="es-ES_tradnl"/>
        </w:rPr>
      </w:pPr>
      <w:r>
        <w:rPr>
          <w:b/>
          <w:sz w:val="22"/>
          <w:szCs w:val="22"/>
          <w:lang w:val="es-ES_tradnl"/>
        </w:rPr>
        <w:t>8</w:t>
      </w:r>
      <w:r w:rsidRPr="00505E52">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rsidR="00E95CEC" w:rsidRDefault="00E95CEC" w:rsidP="00E95CEC">
      <w:pPr>
        <w:spacing w:line="360" w:lineRule="auto"/>
        <w:jc w:val="both"/>
        <w:rPr>
          <w:sz w:val="22"/>
          <w:szCs w:val="22"/>
          <w:lang w:val="es-ES_tradnl"/>
        </w:rPr>
      </w:pPr>
    </w:p>
    <w:p w:rsidR="00E95CEC" w:rsidRPr="00E97EF1" w:rsidRDefault="00E95CEC" w:rsidP="00E95CEC">
      <w:pPr>
        <w:spacing w:line="360" w:lineRule="auto"/>
        <w:jc w:val="both"/>
        <w:rPr>
          <w:sz w:val="22"/>
          <w:szCs w:val="22"/>
          <w:lang w:val="es-ES_tradnl"/>
        </w:rPr>
      </w:pPr>
      <w:r>
        <w:rPr>
          <w:b/>
          <w:sz w:val="22"/>
          <w:szCs w:val="22"/>
          <w:lang w:val="es-ES_tradnl"/>
        </w:rPr>
        <w:t>9</w:t>
      </w:r>
      <w:r w:rsidRPr="00E97EF1">
        <w:rPr>
          <w:b/>
          <w:sz w:val="22"/>
          <w:szCs w:val="22"/>
          <w:lang w:val="es-ES_tradnl"/>
        </w:rPr>
        <w:t xml:space="preserve">) </w:t>
      </w:r>
      <w:r w:rsidRPr="00E97EF1">
        <w:rPr>
          <w:sz w:val="22"/>
          <w:szCs w:val="22"/>
          <w:lang w:val="es-ES_tradnl"/>
        </w:rPr>
        <w:t>El plazo estimado para la construcción y ejecución de las viviendas</w:t>
      </w:r>
      <w:r>
        <w:rPr>
          <w:sz w:val="22"/>
          <w:szCs w:val="22"/>
          <w:lang w:val="es-ES_tradnl"/>
        </w:rPr>
        <w:t>,</w:t>
      </w:r>
      <w:r w:rsidRPr="00E97EF1">
        <w:rPr>
          <w:sz w:val="22"/>
          <w:szCs w:val="22"/>
          <w:lang w:val="es-ES_tradnl"/>
        </w:rPr>
        <w:t xml:space="preserve"> una vez formalizadas las operaciones individuales</w:t>
      </w:r>
      <w:r w:rsidR="00C54823">
        <w:rPr>
          <w:sz w:val="22"/>
          <w:szCs w:val="22"/>
          <w:lang w:val="es-ES_tradnl"/>
        </w:rPr>
        <w:t>,</w:t>
      </w:r>
      <w:r w:rsidRPr="00E97EF1">
        <w:rPr>
          <w:sz w:val="22"/>
          <w:szCs w:val="22"/>
          <w:lang w:val="es-ES_tradnl"/>
        </w:rPr>
        <w:t xml:space="preserve"> es de </w:t>
      </w:r>
      <w:r>
        <w:rPr>
          <w:sz w:val="22"/>
          <w:szCs w:val="22"/>
          <w:lang w:val="es-ES_tradnl"/>
        </w:rPr>
        <w:t>s</w:t>
      </w:r>
      <w:r w:rsidR="00C54823">
        <w:rPr>
          <w:sz w:val="22"/>
          <w:szCs w:val="22"/>
          <w:lang w:val="es-ES_tradnl"/>
        </w:rPr>
        <w:t>iete</w:t>
      </w:r>
      <w:r w:rsidRPr="00E97EF1">
        <w:rPr>
          <w:sz w:val="22"/>
          <w:szCs w:val="22"/>
          <w:lang w:val="es-ES_tradnl"/>
        </w:rPr>
        <w:t xml:space="preserve"> meses</w:t>
      </w:r>
      <w:r>
        <w:rPr>
          <w:sz w:val="22"/>
          <w:szCs w:val="22"/>
          <w:lang w:val="es-ES_tradnl"/>
        </w:rPr>
        <w:t xml:space="preserve"> máximo;</w:t>
      </w:r>
      <w:r w:rsidRPr="00E97EF1">
        <w:rPr>
          <w:sz w:val="22"/>
          <w:szCs w:val="22"/>
          <w:lang w:val="es-ES_tradnl"/>
        </w:rPr>
        <w:t xml:space="preserve"> posteriormente se realizar</w:t>
      </w:r>
      <w:r>
        <w:rPr>
          <w:sz w:val="22"/>
          <w:szCs w:val="22"/>
          <w:lang w:val="es-ES_tradnl"/>
        </w:rPr>
        <w:t>á</w:t>
      </w:r>
      <w:r w:rsidRPr="00E97EF1">
        <w:rPr>
          <w:sz w:val="22"/>
          <w:szCs w:val="22"/>
          <w:lang w:val="es-ES_tradnl"/>
        </w:rPr>
        <w:t xml:space="preserve"> el cierre técnico y financiero en cada expediente</w:t>
      </w:r>
      <w:r>
        <w:rPr>
          <w:sz w:val="22"/>
          <w:szCs w:val="22"/>
          <w:lang w:val="es-ES_tradnl"/>
        </w:rPr>
        <w:t>,</w:t>
      </w:r>
      <w:r w:rsidRPr="00E97EF1">
        <w:rPr>
          <w:sz w:val="22"/>
          <w:szCs w:val="22"/>
          <w:lang w:val="es-ES_tradnl"/>
        </w:rPr>
        <w:t xml:space="preserve"> con el aval de la </w:t>
      </w:r>
      <w:r>
        <w:rPr>
          <w:sz w:val="22"/>
          <w:szCs w:val="22"/>
          <w:lang w:val="es-ES_tradnl"/>
        </w:rPr>
        <w:t>e</w:t>
      </w:r>
      <w:r w:rsidRPr="00E97EF1">
        <w:rPr>
          <w:sz w:val="22"/>
          <w:szCs w:val="22"/>
          <w:lang w:val="es-ES_tradnl"/>
        </w:rPr>
        <w:t xml:space="preserve">ntidad </w:t>
      </w:r>
      <w:r>
        <w:rPr>
          <w:sz w:val="22"/>
          <w:szCs w:val="22"/>
          <w:lang w:val="es-ES_tradnl"/>
        </w:rPr>
        <w:t>a</w:t>
      </w:r>
      <w:r w:rsidRPr="00E97EF1">
        <w:rPr>
          <w:sz w:val="22"/>
          <w:szCs w:val="22"/>
          <w:lang w:val="es-ES_tradnl"/>
        </w:rPr>
        <w:t>utorizada y la recepción de la vivienda por parte del beneficiario.</w:t>
      </w:r>
    </w:p>
    <w:p w:rsidR="00E95CEC" w:rsidRDefault="00E95CEC" w:rsidP="00E95CEC">
      <w:pPr>
        <w:spacing w:line="360" w:lineRule="auto"/>
        <w:jc w:val="both"/>
        <w:rPr>
          <w:sz w:val="22"/>
          <w:szCs w:val="22"/>
          <w:lang w:val="es-ES_tradnl"/>
        </w:rPr>
      </w:pPr>
    </w:p>
    <w:p w:rsidR="00E95CEC" w:rsidRDefault="00E95CEC" w:rsidP="00E95CEC">
      <w:pPr>
        <w:spacing w:line="360" w:lineRule="auto"/>
        <w:jc w:val="both"/>
        <w:rPr>
          <w:sz w:val="22"/>
          <w:szCs w:val="22"/>
          <w:lang w:val="es-ES_tradnl"/>
        </w:rPr>
      </w:pPr>
      <w:r w:rsidRPr="00B833CC">
        <w:rPr>
          <w:b/>
          <w:sz w:val="22"/>
          <w:szCs w:val="22"/>
          <w:lang w:val="es-ES_tradnl"/>
        </w:rPr>
        <w:t>1</w:t>
      </w:r>
      <w:r w:rsidR="00C54823">
        <w:rPr>
          <w:b/>
          <w:sz w:val="22"/>
          <w:szCs w:val="22"/>
          <w:lang w:val="es-ES_tradnl"/>
        </w:rPr>
        <w:t>0</w:t>
      </w:r>
      <w:r w:rsidRPr="00B833CC">
        <w:rPr>
          <w:b/>
          <w:sz w:val="22"/>
          <w:szCs w:val="22"/>
          <w:lang w:val="es-ES_tradnl"/>
        </w:rPr>
        <w:t>)</w:t>
      </w:r>
      <w:r>
        <w:rPr>
          <w:sz w:val="22"/>
          <w:szCs w:val="22"/>
          <w:lang w:val="es-ES_tradnl"/>
        </w:rPr>
        <w:t xml:space="preserve"> El monto correspondiente al acarreo de materiales, el cual se realizará vía terrestre, deberá ser liquidable contra la presentación de las facturas y el aval del inspector de la entidad autorizada, quedando el respaldo en el expediente de cada familia, los cuales podrán ser verificados por el BANHVI en sus auditorías.</w:t>
      </w:r>
    </w:p>
    <w:p w:rsidR="00C54823" w:rsidRDefault="00C54823" w:rsidP="00E95CEC">
      <w:pPr>
        <w:spacing w:line="360" w:lineRule="auto"/>
        <w:jc w:val="both"/>
        <w:rPr>
          <w:sz w:val="22"/>
          <w:szCs w:val="22"/>
          <w:lang w:val="es-ES_tradnl"/>
        </w:rPr>
      </w:pPr>
    </w:p>
    <w:p w:rsidR="002B71CC" w:rsidRDefault="00E95CEC" w:rsidP="002B71CC">
      <w:pPr>
        <w:spacing w:line="360" w:lineRule="auto"/>
        <w:jc w:val="both"/>
        <w:rPr>
          <w:rFonts w:cs="Arial"/>
          <w:sz w:val="22"/>
          <w:szCs w:val="22"/>
        </w:rPr>
      </w:pPr>
      <w:r w:rsidRPr="00B833CC">
        <w:rPr>
          <w:b/>
          <w:sz w:val="22"/>
          <w:szCs w:val="22"/>
          <w:lang w:val="es-ES_tradnl"/>
        </w:rPr>
        <w:t>1</w:t>
      </w:r>
      <w:r w:rsidR="00C54823">
        <w:rPr>
          <w:b/>
          <w:sz w:val="22"/>
          <w:szCs w:val="22"/>
          <w:lang w:val="es-ES_tradnl"/>
        </w:rPr>
        <w:t>1</w:t>
      </w:r>
      <w:r w:rsidRPr="00B833CC">
        <w:rPr>
          <w:b/>
          <w:sz w:val="22"/>
          <w:szCs w:val="22"/>
          <w:lang w:val="es-ES_tradnl"/>
        </w:rPr>
        <w:t>)</w:t>
      </w:r>
      <w:r>
        <w:rPr>
          <w:sz w:val="22"/>
          <w:szCs w:val="22"/>
          <w:lang w:val="es-ES_tradnl"/>
        </w:rPr>
        <w:t xml:space="preserve"> Se deberán atender todas las recomendaciones emitidas por el Departamento Técnico en el informe DF-DT-IN-0</w:t>
      </w:r>
      <w:r w:rsidR="00C54823">
        <w:rPr>
          <w:sz w:val="22"/>
          <w:szCs w:val="22"/>
          <w:lang w:val="es-ES_tradnl"/>
        </w:rPr>
        <w:t>412</w:t>
      </w:r>
      <w:r>
        <w:rPr>
          <w:sz w:val="22"/>
          <w:szCs w:val="22"/>
          <w:lang w:val="es-ES_tradnl"/>
        </w:rPr>
        <w:t>-2019, de fecha 1</w:t>
      </w:r>
      <w:r w:rsidR="00C54823">
        <w:rPr>
          <w:sz w:val="22"/>
          <w:szCs w:val="22"/>
          <w:lang w:val="es-ES_tradnl"/>
        </w:rPr>
        <w:t>3</w:t>
      </w:r>
      <w:r>
        <w:rPr>
          <w:sz w:val="22"/>
          <w:szCs w:val="22"/>
          <w:lang w:val="es-ES_tradnl"/>
        </w:rPr>
        <w:t xml:space="preserve"> de </w:t>
      </w:r>
      <w:r w:rsidR="00C54823">
        <w:rPr>
          <w:sz w:val="22"/>
          <w:szCs w:val="22"/>
          <w:lang w:val="es-ES_tradnl"/>
        </w:rPr>
        <w:t>mayo</w:t>
      </w:r>
      <w:r>
        <w:rPr>
          <w:sz w:val="22"/>
          <w:szCs w:val="22"/>
          <w:lang w:val="es-ES_tradnl"/>
        </w:rPr>
        <w:t xml:space="preserve">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9665EA" w:rsidRPr="00517F47" w:rsidRDefault="009665EA" w:rsidP="009665EA">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rsidR="009665EA" w:rsidRPr="00517F47" w:rsidRDefault="009665EA" w:rsidP="009665EA">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(Fundación CR-Canadá), ha presentado</w:t>
      </w:r>
      <w:r w:rsidRPr="00517F47">
        <w:rPr>
          <w:rFonts w:cs="Arial"/>
          <w:color w:val="000000"/>
          <w:sz w:val="22"/>
          <w:szCs w:val="22"/>
        </w:rPr>
        <w:t xml:space="preserve"> solicitud para financiar, al amparo del artículo 59 de la Ley del Sistema Financiero Nacional para la Vivienda (LSFNV), </w:t>
      </w:r>
      <w:r w:rsidR="009700EE">
        <w:rPr>
          <w:rFonts w:cs="Arial"/>
          <w:color w:val="000000"/>
          <w:sz w:val="22"/>
          <w:szCs w:val="22"/>
        </w:rPr>
        <w:t>dieciséis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el territorio indígena</w:t>
      </w:r>
      <w:r>
        <w:rPr>
          <w:color w:val="000000"/>
          <w:sz w:val="22"/>
          <w:szCs w:val="22"/>
        </w:rPr>
        <w:t xml:space="preserve"> </w:t>
      </w:r>
      <w:r w:rsidR="009700EE">
        <w:rPr>
          <w:color w:val="000000"/>
          <w:sz w:val="22"/>
          <w:szCs w:val="22"/>
        </w:rPr>
        <w:t>Rey Curré</w:t>
      </w:r>
      <w:r w:rsidRPr="00517F47">
        <w:rPr>
          <w:color w:val="000000"/>
          <w:sz w:val="22"/>
          <w:szCs w:val="22"/>
        </w:rPr>
        <w:t xml:space="preserve">, ubicado en </w:t>
      </w:r>
      <w:r>
        <w:rPr>
          <w:color w:val="000000"/>
          <w:sz w:val="22"/>
          <w:szCs w:val="22"/>
        </w:rPr>
        <w:t xml:space="preserve">el distrito </w:t>
      </w:r>
      <w:r w:rsidR="009700EE">
        <w:rPr>
          <w:color w:val="000000"/>
          <w:sz w:val="22"/>
          <w:szCs w:val="22"/>
        </w:rPr>
        <w:t>Boruca</w:t>
      </w:r>
      <w:r>
        <w:rPr>
          <w:color w:val="000000"/>
          <w:sz w:val="22"/>
          <w:szCs w:val="22"/>
        </w:rPr>
        <w:t xml:space="preserve"> del cantón de Buenos Aires, provincia de Puntarenas.</w:t>
      </w:r>
    </w:p>
    <w:p w:rsidR="009665EA" w:rsidRPr="00517F47" w:rsidRDefault="009665EA" w:rsidP="009665EA">
      <w:pPr>
        <w:autoSpaceDE w:val="0"/>
        <w:autoSpaceDN w:val="0"/>
        <w:adjustRightInd w:val="0"/>
        <w:spacing w:line="360" w:lineRule="auto"/>
        <w:jc w:val="both"/>
        <w:rPr>
          <w:rFonts w:cs="Arial"/>
          <w:color w:val="000000"/>
          <w:sz w:val="22"/>
          <w:szCs w:val="22"/>
        </w:rPr>
      </w:pPr>
    </w:p>
    <w:p w:rsidR="009665EA" w:rsidRPr="00517F47" w:rsidRDefault="009665EA" w:rsidP="009665EA">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0</w:t>
      </w:r>
      <w:r w:rsidR="004764B7">
        <w:rPr>
          <w:rFonts w:cs="Arial"/>
          <w:color w:val="000000"/>
          <w:sz w:val="22"/>
          <w:szCs w:val="22"/>
        </w:rPr>
        <w:t>605</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del </w:t>
      </w:r>
      <w:r>
        <w:rPr>
          <w:rFonts w:cs="Arial"/>
          <w:color w:val="000000"/>
          <w:sz w:val="22"/>
          <w:szCs w:val="22"/>
        </w:rPr>
        <w:t>31</w:t>
      </w:r>
      <w:r w:rsidRPr="00517F47">
        <w:rPr>
          <w:rFonts w:cs="Arial"/>
          <w:color w:val="000000"/>
          <w:sz w:val="22"/>
          <w:szCs w:val="22"/>
        </w:rPr>
        <w:t xml:space="preserve"> de </w:t>
      </w:r>
      <w:r>
        <w:rPr>
          <w:rFonts w:cs="Arial"/>
          <w:color w:val="000000"/>
          <w:sz w:val="22"/>
          <w:szCs w:val="22"/>
        </w:rPr>
        <w:t>mayo</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0</w:t>
      </w:r>
      <w:r w:rsidR="004764B7">
        <w:rPr>
          <w:rFonts w:cs="Arial"/>
          <w:color w:val="000000"/>
          <w:sz w:val="22"/>
          <w:szCs w:val="22"/>
        </w:rPr>
        <w:t>577</w:t>
      </w:r>
      <w:r w:rsidRPr="00517F47">
        <w:rPr>
          <w:rFonts w:cs="Arial"/>
          <w:color w:val="000000"/>
          <w:sz w:val="22"/>
          <w:szCs w:val="22"/>
        </w:rPr>
        <w:t>-201</w:t>
      </w:r>
      <w:r>
        <w:rPr>
          <w:rFonts w:cs="Arial"/>
          <w:color w:val="000000"/>
          <w:sz w:val="22"/>
          <w:szCs w:val="22"/>
        </w:rPr>
        <w:t>9,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rsidR="009665EA" w:rsidRPr="00517F47" w:rsidRDefault="009665EA" w:rsidP="009665EA">
      <w:pPr>
        <w:spacing w:line="360" w:lineRule="auto"/>
        <w:jc w:val="both"/>
        <w:rPr>
          <w:rFonts w:cs="Arial"/>
          <w:sz w:val="22"/>
          <w:szCs w:val="22"/>
        </w:rPr>
      </w:pPr>
    </w:p>
    <w:p w:rsidR="009665EA" w:rsidRDefault="009665EA" w:rsidP="009665EA">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060</w:t>
      </w:r>
      <w:r w:rsidR="004764B7">
        <w:rPr>
          <w:rFonts w:cs="Arial"/>
          <w:color w:val="000000"/>
          <w:sz w:val="22"/>
          <w:szCs w:val="22"/>
        </w:rPr>
        <w:t>5</w:t>
      </w:r>
      <w:r w:rsidRPr="00517F47">
        <w:rPr>
          <w:rFonts w:cs="Arial"/>
          <w:color w:val="000000"/>
          <w:sz w:val="22"/>
          <w:szCs w:val="22"/>
        </w:rPr>
        <w:t>-201</w:t>
      </w:r>
      <w:r>
        <w:rPr>
          <w:rFonts w:cs="Arial"/>
          <w:color w:val="000000"/>
          <w:sz w:val="22"/>
          <w:szCs w:val="22"/>
        </w:rPr>
        <w:t>9.</w:t>
      </w:r>
    </w:p>
    <w:p w:rsidR="009665EA" w:rsidRDefault="009665EA" w:rsidP="009665EA">
      <w:pPr>
        <w:spacing w:line="360" w:lineRule="auto"/>
        <w:jc w:val="both"/>
        <w:rPr>
          <w:sz w:val="22"/>
          <w:szCs w:val="22"/>
          <w:lang w:val="es-ES_tradnl"/>
        </w:rPr>
      </w:pPr>
    </w:p>
    <w:p w:rsidR="009665EA" w:rsidRPr="00517F47" w:rsidRDefault="009665EA" w:rsidP="009665EA">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rsidR="009665EA" w:rsidRPr="00517F47" w:rsidRDefault="009665EA" w:rsidP="009665EA">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4764B7">
        <w:rPr>
          <w:rFonts w:cs="Arial"/>
          <w:color w:val="000000"/>
          <w:sz w:val="22"/>
          <w:szCs w:val="22"/>
        </w:rPr>
        <w:t>dieciséis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el territorio indígena </w:t>
      </w:r>
      <w:r w:rsidR="004764B7">
        <w:rPr>
          <w:color w:val="000000"/>
          <w:sz w:val="22"/>
          <w:szCs w:val="22"/>
        </w:rPr>
        <w:t>Rey Curré</w:t>
      </w:r>
      <w:r w:rsidR="004764B7" w:rsidRPr="00517F47">
        <w:rPr>
          <w:color w:val="000000"/>
          <w:sz w:val="22"/>
          <w:szCs w:val="22"/>
        </w:rPr>
        <w:t xml:space="preserve">, ubicado en </w:t>
      </w:r>
      <w:r w:rsidR="004764B7">
        <w:rPr>
          <w:color w:val="000000"/>
          <w:sz w:val="22"/>
          <w:szCs w:val="22"/>
        </w:rPr>
        <w:t>el distrito Boruca</w:t>
      </w:r>
      <w:r>
        <w:rPr>
          <w:color w:val="000000"/>
          <w:sz w:val="22"/>
          <w:szCs w:val="22"/>
        </w:rPr>
        <w:t xml:space="preserve"> del cantón de Buenos Aires, provincia de Puntarenas</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empresa Sociedad Maderera de Barrio Cuba, como constructora de las viviendas.</w:t>
      </w:r>
    </w:p>
    <w:p w:rsidR="009665EA" w:rsidRPr="00517F47" w:rsidRDefault="009665EA" w:rsidP="009665EA">
      <w:pPr>
        <w:autoSpaceDE w:val="0"/>
        <w:autoSpaceDN w:val="0"/>
        <w:adjustRightInd w:val="0"/>
        <w:spacing w:line="360" w:lineRule="auto"/>
        <w:jc w:val="both"/>
        <w:rPr>
          <w:rFonts w:cs="Arial"/>
          <w:color w:val="000000"/>
          <w:sz w:val="22"/>
          <w:szCs w:val="22"/>
        </w:rPr>
      </w:pPr>
    </w:p>
    <w:p w:rsidR="009665EA" w:rsidRDefault="009665EA" w:rsidP="009665EA">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 </w:t>
      </w:r>
      <w:r w:rsidR="004764B7">
        <w:rPr>
          <w:rFonts w:cs="Arial"/>
          <w:color w:val="000000"/>
          <w:sz w:val="22"/>
          <w:szCs w:val="22"/>
        </w:rPr>
        <w:t>dieciséis</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rsidR="009665EA" w:rsidRDefault="009665EA" w:rsidP="009665EA">
      <w:pPr>
        <w:spacing w:line="360" w:lineRule="auto"/>
        <w:jc w:val="both"/>
        <w:rPr>
          <w:sz w:val="22"/>
          <w:szCs w:val="22"/>
        </w:rPr>
      </w:pP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1135"/>
        <w:gridCol w:w="567"/>
        <w:gridCol w:w="1277"/>
        <w:gridCol w:w="993"/>
        <w:gridCol w:w="993"/>
        <w:gridCol w:w="1202"/>
      </w:tblGrid>
      <w:tr w:rsidR="009665EA" w:rsidRPr="00CC2D67" w:rsidTr="004D3F45">
        <w:trPr>
          <w:trHeight w:val="20"/>
          <w:tblHeader/>
          <w:jc w:val="center"/>
        </w:trPr>
        <w:tc>
          <w:tcPr>
            <w:tcW w:w="1528" w:type="pct"/>
            <w:shd w:val="clear" w:color="auto" w:fill="auto"/>
            <w:vAlign w:val="center"/>
            <w:hideMark/>
          </w:tcPr>
          <w:p w:rsidR="009665EA" w:rsidRPr="00CC2D67" w:rsidRDefault="009665EA" w:rsidP="004D3F45">
            <w:pPr>
              <w:jc w:val="center"/>
              <w:rPr>
                <w:rFonts w:ascii="Arial Narrow" w:hAnsi="Arial Narrow"/>
                <w:color w:val="000000" w:themeColor="text1"/>
                <w:sz w:val="18"/>
                <w:szCs w:val="18"/>
                <w:lang w:val="es-CR" w:eastAsia="es-CR"/>
              </w:rPr>
            </w:pPr>
            <w:r>
              <w:rPr>
                <w:rFonts w:ascii="Arial Narrow" w:hAnsi="Arial Narrow"/>
                <w:color w:val="000000" w:themeColor="text1"/>
                <w:sz w:val="18"/>
                <w:szCs w:val="18"/>
                <w:lang w:val="es-CR" w:eastAsia="es-CR"/>
              </w:rPr>
              <w:t>Jefatura</w:t>
            </w:r>
            <w:r w:rsidRPr="00CC2D67">
              <w:rPr>
                <w:rFonts w:ascii="Arial Narrow" w:hAnsi="Arial Narrow"/>
                <w:color w:val="000000" w:themeColor="text1"/>
                <w:sz w:val="18"/>
                <w:szCs w:val="18"/>
                <w:lang w:val="es-CR" w:eastAsia="es-CR"/>
              </w:rPr>
              <w:t xml:space="preserve"> de familia</w:t>
            </w:r>
          </w:p>
        </w:tc>
        <w:tc>
          <w:tcPr>
            <w:tcW w:w="639" w:type="pct"/>
            <w:shd w:val="clear" w:color="auto" w:fill="auto"/>
            <w:vAlign w:val="center"/>
            <w:hideMark/>
          </w:tcPr>
          <w:p w:rsidR="009665EA" w:rsidRPr="00CC2D67" w:rsidRDefault="009665EA" w:rsidP="004D3F45">
            <w:pPr>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Cédula</w:t>
            </w:r>
          </w:p>
        </w:tc>
        <w:tc>
          <w:tcPr>
            <w:tcW w:w="319" w:type="pct"/>
            <w:shd w:val="clear" w:color="auto" w:fill="auto"/>
            <w:vAlign w:val="center"/>
            <w:hideMark/>
          </w:tcPr>
          <w:p w:rsidR="009665EA" w:rsidRPr="00CC2D67" w:rsidRDefault="009665EA" w:rsidP="004D3F45">
            <w:pPr>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Área (m</w:t>
            </w:r>
            <w:r w:rsidRPr="00CC2D67">
              <w:rPr>
                <w:rFonts w:ascii="Arial Narrow" w:hAnsi="Arial Narrow"/>
                <w:color w:val="000000" w:themeColor="text1"/>
                <w:sz w:val="18"/>
                <w:szCs w:val="18"/>
                <w:vertAlign w:val="superscript"/>
                <w:lang w:val="es-CR" w:eastAsia="es-CR"/>
              </w:rPr>
              <w:t>2</w:t>
            </w:r>
            <w:r w:rsidRPr="00CC2D67">
              <w:rPr>
                <w:rFonts w:ascii="Arial Narrow" w:hAnsi="Arial Narrow"/>
                <w:color w:val="000000" w:themeColor="text1"/>
                <w:sz w:val="18"/>
                <w:szCs w:val="18"/>
                <w:lang w:val="es-CR" w:eastAsia="es-CR"/>
              </w:rPr>
              <w:t>)</w:t>
            </w:r>
          </w:p>
        </w:tc>
        <w:tc>
          <w:tcPr>
            <w:tcW w:w="719" w:type="pct"/>
            <w:shd w:val="clear" w:color="auto" w:fill="auto"/>
            <w:vAlign w:val="center"/>
            <w:hideMark/>
          </w:tcPr>
          <w:p w:rsidR="009665EA" w:rsidRPr="00CC2D67" w:rsidRDefault="009665EA" w:rsidP="004D3F45">
            <w:pPr>
              <w:ind w:left="-109"/>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Monto de la construcción (¢)</w:t>
            </w:r>
          </w:p>
        </w:tc>
        <w:tc>
          <w:tcPr>
            <w:tcW w:w="559" w:type="pct"/>
            <w:shd w:val="clear" w:color="auto" w:fill="auto"/>
            <w:vAlign w:val="center"/>
            <w:hideMark/>
          </w:tcPr>
          <w:p w:rsidR="009665EA" w:rsidRPr="00CC2D67" w:rsidRDefault="009665EA" w:rsidP="004D3F45">
            <w:pPr>
              <w:ind w:left="-108"/>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Monto de transporte (¢)</w:t>
            </w:r>
          </w:p>
        </w:tc>
        <w:tc>
          <w:tcPr>
            <w:tcW w:w="559" w:type="pct"/>
            <w:shd w:val="clear" w:color="auto" w:fill="auto"/>
            <w:vAlign w:val="center"/>
            <w:hideMark/>
          </w:tcPr>
          <w:p w:rsidR="009665EA" w:rsidRPr="00CC2D67" w:rsidRDefault="009665EA" w:rsidP="004D3F45">
            <w:pPr>
              <w:ind w:left="-108"/>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Monto de gastos (¢)</w:t>
            </w:r>
          </w:p>
        </w:tc>
        <w:tc>
          <w:tcPr>
            <w:tcW w:w="677" w:type="pct"/>
            <w:shd w:val="clear" w:color="auto" w:fill="auto"/>
            <w:vAlign w:val="center"/>
            <w:hideMark/>
          </w:tcPr>
          <w:p w:rsidR="009665EA" w:rsidRPr="00CC2D67" w:rsidRDefault="009665EA" w:rsidP="004D3F45">
            <w:pPr>
              <w:ind w:left="-109"/>
              <w:jc w:val="center"/>
              <w:rPr>
                <w:rFonts w:ascii="Arial Narrow" w:hAnsi="Arial Narrow"/>
                <w:color w:val="000000" w:themeColor="text1"/>
                <w:sz w:val="18"/>
                <w:szCs w:val="18"/>
                <w:lang w:val="es-CR" w:eastAsia="es-CR"/>
              </w:rPr>
            </w:pPr>
            <w:r w:rsidRPr="00CC2D67">
              <w:rPr>
                <w:rFonts w:ascii="Arial Narrow" w:hAnsi="Arial Narrow"/>
                <w:color w:val="000000" w:themeColor="text1"/>
                <w:sz w:val="18"/>
                <w:szCs w:val="18"/>
                <w:lang w:val="es-CR" w:eastAsia="es-CR"/>
              </w:rPr>
              <w:t>Monto del Bono (¢)</w:t>
            </w:r>
          </w:p>
        </w:tc>
      </w:tr>
      <w:tr w:rsidR="00017E76" w:rsidRPr="005E25D7" w:rsidTr="00017E76">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Leiva Cedeño Sandra Maria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602980307</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vAlign w:val="center"/>
          </w:tcPr>
          <w:p w:rsidR="00017E76" w:rsidRPr="003A2F18" w:rsidRDefault="00017E76" w:rsidP="004D3F45">
            <w:pPr>
              <w:ind w:left="-108"/>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Rosales Gomez Viviana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603990165</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50</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830</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135</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65</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407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478</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97</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13</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787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614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62</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Sanchez Bejarano Maricel</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603920942</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50</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830</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135</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65</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407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478</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97</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13</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787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614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62</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Mavizca Rojas Ana Guisella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603980257</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Jimenez Morales Rigoberto</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603180430</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Diaz Villanueva Maria Otilia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600640811</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Diaz Ortiz Marcela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601960708</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Castro Lazaro Yadira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114300330</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Varela Rojas Yunier Francisco</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113620903</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Mora Delgado Marlen Josseth</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604260909</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Quiros Delgado Maria Lizbeth</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115470933</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Jimenez Mora Xinia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116010969</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Vargas Villanueva Nohelia Yaniri</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604310228</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Rojas Rojas Doris Ivannia</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603030840</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Mora Leiva Jose Celin</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601600923</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r w:rsidR="00017E76" w:rsidRPr="005E25D7" w:rsidTr="004D3F45">
        <w:trPr>
          <w:trHeight w:val="20"/>
          <w:jc w:val="center"/>
        </w:trPr>
        <w:tc>
          <w:tcPr>
            <w:tcW w:w="1528" w:type="pct"/>
            <w:shd w:val="clear" w:color="auto" w:fill="auto"/>
            <w:vAlign w:val="center"/>
          </w:tcPr>
          <w:p w:rsidR="00017E76" w:rsidRPr="00BA21DB" w:rsidRDefault="00017E76" w:rsidP="009D49C2">
            <w:pPr>
              <w:rPr>
                <w:rFonts w:ascii="Arial Narrow" w:hAnsi="Arial Narrow"/>
                <w:color w:val="000000"/>
                <w:sz w:val="18"/>
                <w:szCs w:val="18"/>
                <w:lang w:val="es-CR" w:eastAsia="es-CR"/>
              </w:rPr>
            </w:pPr>
            <w:r w:rsidRPr="00BA21DB">
              <w:rPr>
                <w:rFonts w:ascii="Arial Narrow" w:hAnsi="Arial Narrow"/>
                <w:color w:val="000000"/>
                <w:sz w:val="18"/>
                <w:szCs w:val="18"/>
                <w:lang w:val="es-CR" w:eastAsia="es-CR"/>
              </w:rPr>
              <w:t>Lazaro Mora Maria Ilse</w:t>
            </w:r>
          </w:p>
        </w:tc>
        <w:tc>
          <w:tcPr>
            <w:tcW w:w="639" w:type="pct"/>
            <w:shd w:val="clear" w:color="auto" w:fill="auto"/>
            <w:vAlign w:val="center"/>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602630288</w:t>
            </w:r>
          </w:p>
        </w:tc>
        <w:tc>
          <w:tcPr>
            <w:tcW w:w="319" w:type="pct"/>
            <w:shd w:val="clear" w:color="auto" w:fill="auto"/>
            <w:vAlign w:val="center"/>
            <w:hideMark/>
          </w:tcPr>
          <w:p w:rsidR="00017E76" w:rsidRPr="009D49C2" w:rsidRDefault="00017E76" w:rsidP="004D3F45">
            <w:pPr>
              <w:jc w:val="cente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45</w:t>
            </w:r>
          </w:p>
        </w:tc>
        <w:tc>
          <w:tcPr>
            <w:tcW w:w="719" w:type="pct"/>
            <w:shd w:val="clear" w:color="auto" w:fill="auto"/>
            <w:noWrap/>
            <w:vAlign w:val="center"/>
          </w:tcPr>
          <w:p w:rsidR="00017E76" w:rsidRPr="009D49C2" w:rsidRDefault="00017E76" w:rsidP="004D3F45">
            <w:pPr>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824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567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80</w:t>
            </w:r>
          </w:p>
        </w:tc>
        <w:tc>
          <w:tcPr>
            <w:tcW w:w="559" w:type="pct"/>
            <w:shd w:val="clear" w:color="auto" w:fill="auto"/>
          </w:tcPr>
          <w:p w:rsidR="00017E76" w:rsidRDefault="00017E76" w:rsidP="00017E76">
            <w:pPr>
              <w:ind w:left="-110"/>
              <w:jc w:val="right"/>
            </w:pPr>
            <w:r w:rsidRPr="001F6DAF">
              <w:rPr>
                <w:rFonts w:ascii="Arial Narrow" w:hAnsi="Arial Narrow"/>
                <w:color w:val="000000"/>
                <w:sz w:val="18"/>
                <w:szCs w:val="18"/>
                <w:lang w:val="es-CR" w:eastAsia="es-CR"/>
              </w:rPr>
              <w:t>550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000</w:t>
            </w:r>
            <w:r w:rsidR="00190F68">
              <w:rPr>
                <w:rFonts w:ascii="Arial Narrow" w:hAnsi="Arial Narrow"/>
                <w:color w:val="000000"/>
                <w:sz w:val="18"/>
                <w:szCs w:val="18"/>
                <w:lang w:val="es-CR" w:eastAsia="es-CR"/>
              </w:rPr>
              <w:t>,</w:t>
            </w:r>
            <w:r w:rsidRPr="001F6DAF">
              <w:rPr>
                <w:rFonts w:ascii="Arial Narrow" w:hAnsi="Arial Narrow"/>
                <w:color w:val="000000"/>
                <w:sz w:val="18"/>
                <w:szCs w:val="18"/>
                <w:lang w:val="es-CR" w:eastAsia="es-CR"/>
              </w:rPr>
              <w:t>00</w:t>
            </w:r>
          </w:p>
        </w:tc>
        <w:tc>
          <w:tcPr>
            <w:tcW w:w="559" w:type="pct"/>
            <w:shd w:val="clear" w:color="auto" w:fill="auto"/>
            <w:vAlign w:val="center"/>
          </w:tcPr>
          <w:p w:rsidR="00017E76" w:rsidRPr="009D49C2" w:rsidRDefault="00017E76" w:rsidP="00017E76">
            <w:pPr>
              <w:ind w:left="-110"/>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382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834</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03</w:t>
            </w:r>
          </w:p>
        </w:tc>
        <w:tc>
          <w:tcPr>
            <w:tcW w:w="677" w:type="pct"/>
            <w:shd w:val="clear" w:color="auto" w:fill="auto"/>
            <w:vAlign w:val="center"/>
          </w:tcPr>
          <w:p w:rsidR="00017E76" w:rsidRPr="009D49C2" w:rsidRDefault="00017E76" w:rsidP="00017E76">
            <w:pPr>
              <w:ind w:left="-111"/>
              <w:jc w:val="right"/>
              <w:rPr>
                <w:rFonts w:ascii="Arial Narrow" w:hAnsi="Arial Narrow"/>
                <w:color w:val="000000"/>
                <w:sz w:val="18"/>
                <w:szCs w:val="18"/>
                <w:lang w:val="es-CR" w:eastAsia="es-CR"/>
              </w:rPr>
            </w:pPr>
            <w:r w:rsidRPr="009D49C2">
              <w:rPr>
                <w:rFonts w:ascii="Arial Narrow" w:hAnsi="Arial Narrow"/>
                <w:color w:val="000000"/>
                <w:sz w:val="18"/>
                <w:szCs w:val="18"/>
                <w:lang w:val="es-CR" w:eastAsia="es-CR"/>
              </w:rPr>
              <w:t>12</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757</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401</w:t>
            </w:r>
            <w:r w:rsidR="00190F68">
              <w:rPr>
                <w:rFonts w:ascii="Arial Narrow" w:hAnsi="Arial Narrow"/>
                <w:color w:val="000000"/>
                <w:sz w:val="18"/>
                <w:szCs w:val="18"/>
                <w:lang w:val="es-CR" w:eastAsia="es-CR"/>
              </w:rPr>
              <w:t>,</w:t>
            </w:r>
            <w:r w:rsidRPr="009D49C2">
              <w:rPr>
                <w:rFonts w:ascii="Arial Narrow" w:hAnsi="Arial Narrow"/>
                <w:color w:val="000000"/>
                <w:sz w:val="18"/>
                <w:szCs w:val="18"/>
                <w:lang w:val="es-CR" w:eastAsia="es-CR"/>
              </w:rPr>
              <w:t>83</w:t>
            </w:r>
          </w:p>
        </w:tc>
      </w:tr>
    </w:tbl>
    <w:p w:rsidR="005B16A4" w:rsidRDefault="005B16A4" w:rsidP="009665EA">
      <w:pPr>
        <w:spacing w:line="360" w:lineRule="auto"/>
        <w:jc w:val="both"/>
        <w:rPr>
          <w:sz w:val="22"/>
          <w:szCs w:val="22"/>
        </w:rPr>
      </w:pPr>
    </w:p>
    <w:p w:rsidR="009665EA" w:rsidRDefault="009665EA" w:rsidP="009665EA">
      <w:pPr>
        <w:spacing w:line="360" w:lineRule="auto"/>
        <w:jc w:val="both"/>
        <w:rPr>
          <w:sz w:val="22"/>
          <w:szCs w:val="22"/>
          <w:lang w:val="es-CR"/>
        </w:rPr>
      </w:pPr>
      <w:r w:rsidRPr="00F94A20">
        <w:rPr>
          <w:b/>
          <w:sz w:val="22"/>
          <w:szCs w:val="22"/>
          <w:lang w:val="es-CR"/>
        </w:rPr>
        <w:t>3)</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rsidR="009665EA" w:rsidRDefault="009665EA" w:rsidP="009665EA">
      <w:pPr>
        <w:spacing w:line="360" w:lineRule="auto"/>
        <w:jc w:val="both"/>
        <w:rPr>
          <w:sz w:val="22"/>
          <w:szCs w:val="22"/>
          <w:lang w:val="es-ES_tradnl"/>
        </w:rPr>
      </w:pPr>
    </w:p>
    <w:p w:rsidR="009665EA" w:rsidRPr="00D001B8" w:rsidRDefault="009665EA" w:rsidP="009665EA">
      <w:pPr>
        <w:spacing w:line="360" w:lineRule="auto"/>
        <w:jc w:val="both"/>
        <w:rPr>
          <w:sz w:val="22"/>
          <w:szCs w:val="22"/>
          <w:lang w:val="es-ES_tradnl"/>
        </w:rPr>
      </w:pPr>
      <w:r>
        <w:rPr>
          <w:b/>
          <w:sz w:val="22"/>
          <w:szCs w:val="22"/>
          <w:lang w:val="es-ES_tradnl"/>
        </w:rPr>
        <w:t>4</w:t>
      </w:r>
      <w:r w:rsidRPr="001B2E4B">
        <w:rPr>
          <w:b/>
          <w:sz w:val="22"/>
          <w:szCs w:val="22"/>
          <w:lang w:val="es-ES_tradnl"/>
        </w:rPr>
        <w:t>)</w:t>
      </w:r>
      <w:r>
        <w:rPr>
          <w:sz w:val="22"/>
          <w:szCs w:val="22"/>
          <w:lang w:val="es-ES_tradnl"/>
        </w:rPr>
        <w:t xml:space="preserve"> </w:t>
      </w:r>
      <w:r w:rsidRPr="00D001B8">
        <w:rPr>
          <w:sz w:val="22"/>
          <w:szCs w:val="22"/>
          <w:lang w:val="es-ES_tradnl"/>
        </w:rPr>
        <w:t xml:space="preserve">El monto indicado para financiar los </w:t>
      </w:r>
      <w:r>
        <w:rPr>
          <w:sz w:val="22"/>
          <w:szCs w:val="22"/>
          <w:lang w:val="es-ES_tradnl"/>
        </w:rPr>
        <w:t>g</w:t>
      </w:r>
      <w:r w:rsidRPr="00D001B8">
        <w:rPr>
          <w:sz w:val="22"/>
          <w:szCs w:val="22"/>
          <w:lang w:val="es-ES_tradnl"/>
        </w:rPr>
        <w:t xml:space="preserve">astos de </w:t>
      </w:r>
      <w:r>
        <w:rPr>
          <w:sz w:val="22"/>
          <w:szCs w:val="22"/>
          <w:lang w:val="es-ES_tradnl"/>
        </w:rPr>
        <w:t>f</w:t>
      </w:r>
      <w:r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Pr>
          <w:sz w:val="22"/>
          <w:szCs w:val="22"/>
          <w:lang w:val="es-ES_tradnl"/>
        </w:rPr>
        <w:t>e</w:t>
      </w:r>
      <w:r w:rsidRPr="00D001B8">
        <w:rPr>
          <w:sz w:val="22"/>
          <w:szCs w:val="22"/>
          <w:lang w:val="es-ES_tradnl"/>
        </w:rPr>
        <w:t xml:space="preserve">ntidad </w:t>
      </w:r>
      <w:r>
        <w:rPr>
          <w:sz w:val="22"/>
          <w:szCs w:val="22"/>
          <w:lang w:val="es-ES_tradnl"/>
        </w:rPr>
        <w:t>autorizada.</w:t>
      </w:r>
    </w:p>
    <w:p w:rsidR="009665EA" w:rsidRPr="00D001B8" w:rsidRDefault="009665EA" w:rsidP="009665EA">
      <w:pPr>
        <w:spacing w:line="360" w:lineRule="auto"/>
        <w:jc w:val="both"/>
        <w:rPr>
          <w:sz w:val="22"/>
          <w:szCs w:val="22"/>
          <w:lang w:val="es-ES_tradnl"/>
        </w:rPr>
      </w:pPr>
    </w:p>
    <w:p w:rsidR="009665EA" w:rsidRPr="00D001B8" w:rsidRDefault="009665EA" w:rsidP="009665EA">
      <w:pPr>
        <w:spacing w:line="360" w:lineRule="auto"/>
        <w:jc w:val="both"/>
        <w:rPr>
          <w:sz w:val="22"/>
          <w:szCs w:val="22"/>
        </w:rPr>
      </w:pPr>
      <w:r>
        <w:rPr>
          <w:b/>
          <w:sz w:val="22"/>
          <w:szCs w:val="22"/>
          <w:lang w:val="es-ES_tradnl"/>
        </w:rPr>
        <w:t>5</w:t>
      </w:r>
      <w:r w:rsidRPr="001B2E4B">
        <w:rPr>
          <w:b/>
          <w:sz w:val="22"/>
          <w:szCs w:val="22"/>
          <w:lang w:val="es-ES_tradnl"/>
        </w:rPr>
        <w:t>)</w:t>
      </w:r>
      <w:r>
        <w:rPr>
          <w:sz w:val="22"/>
          <w:szCs w:val="22"/>
          <w:lang w:val="es-ES_tradnl"/>
        </w:rPr>
        <w:t xml:space="preserve"> </w:t>
      </w:r>
      <w:r w:rsidRPr="00D001B8">
        <w:rPr>
          <w:sz w:val="22"/>
          <w:szCs w:val="22"/>
          <w:lang w:val="es-ES_tradnl"/>
        </w:rPr>
        <w:t>Los viáticos,</w:t>
      </w:r>
      <w:r>
        <w:rPr>
          <w:sz w:val="22"/>
          <w:szCs w:val="22"/>
          <w:lang w:val="es-ES_tradnl"/>
        </w:rPr>
        <w:t xml:space="preserve"> kilometraje y gastos del viaje</w:t>
      </w:r>
      <w:r w:rsidRPr="00D001B8">
        <w:rPr>
          <w:sz w:val="22"/>
          <w:szCs w:val="22"/>
          <w:lang w:val="es-ES_tradnl"/>
        </w:rPr>
        <w:t xml:space="preserve"> son liquidables, respecto a la cantidad de visitas del inspector de la obra al sitio de la obra</w:t>
      </w:r>
      <w:r>
        <w:rPr>
          <w:sz w:val="22"/>
          <w:szCs w:val="22"/>
          <w:lang w:val="es-ES_tradnl"/>
        </w:rPr>
        <w:t>;</w:t>
      </w:r>
      <w:r w:rsidRPr="00D001B8">
        <w:rPr>
          <w:sz w:val="22"/>
          <w:szCs w:val="22"/>
          <w:lang w:val="es-ES_tradnl"/>
        </w:rPr>
        <w:t xml:space="preserve"> lo cual deberá estar sustentado por la entidad autorizada.</w:t>
      </w:r>
    </w:p>
    <w:p w:rsidR="009665EA" w:rsidRPr="00D001B8" w:rsidRDefault="009665EA" w:rsidP="009665EA">
      <w:pPr>
        <w:spacing w:line="360" w:lineRule="auto"/>
        <w:jc w:val="both"/>
        <w:rPr>
          <w:sz w:val="22"/>
          <w:szCs w:val="22"/>
        </w:rPr>
      </w:pPr>
    </w:p>
    <w:p w:rsidR="009665EA" w:rsidRDefault="009665EA" w:rsidP="009665EA">
      <w:pPr>
        <w:spacing w:line="360" w:lineRule="auto"/>
        <w:jc w:val="both"/>
        <w:rPr>
          <w:sz w:val="22"/>
          <w:szCs w:val="22"/>
        </w:rPr>
      </w:pPr>
      <w:r>
        <w:rPr>
          <w:b/>
          <w:sz w:val="22"/>
          <w:szCs w:val="22"/>
        </w:rPr>
        <w:t>6</w:t>
      </w:r>
      <w:r w:rsidRPr="001B2E4B">
        <w:rPr>
          <w:b/>
          <w:sz w:val="22"/>
          <w:szCs w:val="22"/>
        </w:rPr>
        <w:t>)</w:t>
      </w:r>
      <w:r>
        <w:rPr>
          <w:sz w:val="22"/>
          <w:szCs w:val="22"/>
        </w:rPr>
        <w:t xml:space="preserve"> </w:t>
      </w:r>
      <w:r w:rsidRPr="00D001B8">
        <w:rPr>
          <w:sz w:val="22"/>
          <w:szCs w:val="22"/>
        </w:rPr>
        <w:t xml:space="preserve">La </w:t>
      </w:r>
      <w:r>
        <w:rPr>
          <w:sz w:val="22"/>
          <w:szCs w:val="22"/>
        </w:rPr>
        <w:t>e</w:t>
      </w:r>
      <w:r w:rsidRPr="00D001B8">
        <w:rPr>
          <w:sz w:val="22"/>
          <w:szCs w:val="22"/>
        </w:rPr>
        <w:t xml:space="preserve">ntidad </w:t>
      </w:r>
      <w:r>
        <w:rPr>
          <w:sz w:val="22"/>
          <w:szCs w:val="22"/>
        </w:rPr>
        <w:t>a</w:t>
      </w:r>
      <w:r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Pr>
          <w:sz w:val="22"/>
          <w:szCs w:val="22"/>
        </w:rPr>
        <w:t xml:space="preserve">según </w:t>
      </w:r>
      <w:r w:rsidRPr="00D001B8">
        <w:rPr>
          <w:sz w:val="22"/>
          <w:szCs w:val="22"/>
        </w:rPr>
        <w:t>se está presupuestando por parte de la empresa constructora.</w:t>
      </w:r>
    </w:p>
    <w:p w:rsidR="009665EA" w:rsidRDefault="009665EA" w:rsidP="009665EA">
      <w:pPr>
        <w:spacing w:line="360" w:lineRule="auto"/>
        <w:jc w:val="both"/>
        <w:rPr>
          <w:sz w:val="22"/>
          <w:szCs w:val="22"/>
        </w:rPr>
      </w:pPr>
    </w:p>
    <w:p w:rsidR="009665EA" w:rsidRPr="00D001B8" w:rsidRDefault="009665EA" w:rsidP="009665EA">
      <w:pPr>
        <w:spacing w:line="360" w:lineRule="auto"/>
        <w:jc w:val="both"/>
        <w:rPr>
          <w:sz w:val="22"/>
          <w:szCs w:val="22"/>
          <w:lang w:val="es-ES_tradnl"/>
        </w:rPr>
      </w:pPr>
      <w:r>
        <w:rPr>
          <w:b/>
          <w:sz w:val="22"/>
          <w:szCs w:val="22"/>
          <w:lang w:val="es-ES_tradnl"/>
        </w:rPr>
        <w:t>7</w:t>
      </w:r>
      <w:r w:rsidRPr="001149F9">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y el </w:t>
      </w:r>
      <w:r>
        <w:rPr>
          <w:sz w:val="22"/>
          <w:szCs w:val="22"/>
          <w:lang w:val="es-ES_tradnl"/>
        </w:rPr>
        <w:t>i</w:t>
      </w:r>
      <w:r w:rsidRPr="00D001B8">
        <w:rPr>
          <w:sz w:val="22"/>
          <w:szCs w:val="22"/>
          <w:lang w:val="es-ES_tradnl"/>
        </w:rPr>
        <w:t>nspector de obra</w:t>
      </w:r>
      <w:r>
        <w:rPr>
          <w:sz w:val="22"/>
          <w:szCs w:val="22"/>
          <w:lang w:val="es-ES_tradnl"/>
        </w:rPr>
        <w:t>,</w:t>
      </w:r>
      <w:r w:rsidRPr="00D001B8">
        <w:rPr>
          <w:sz w:val="22"/>
          <w:szCs w:val="22"/>
          <w:lang w:val="es-ES_tradnl"/>
        </w:rPr>
        <w:t xml:space="preserve"> deberán velar porque las viviendas se construyan en el lugar que indica el </w:t>
      </w:r>
      <w:r>
        <w:rPr>
          <w:sz w:val="22"/>
          <w:szCs w:val="22"/>
          <w:lang w:val="es-ES_tradnl"/>
        </w:rPr>
        <w:t>c</w:t>
      </w:r>
      <w:r w:rsidRPr="00D001B8">
        <w:rPr>
          <w:sz w:val="22"/>
          <w:szCs w:val="22"/>
          <w:lang w:val="es-ES_tradnl"/>
        </w:rPr>
        <w:t xml:space="preserve">roquis de la ubicación en cada uno de los expedientes de las familias. En caso de presentarse alguna modificación, 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informarlo de inmediato a la Dirección FOSUVI, incluyendo las justificaciones necesarias del cam</w:t>
      </w:r>
      <w:r>
        <w:rPr>
          <w:sz w:val="22"/>
          <w:szCs w:val="22"/>
          <w:lang w:val="es-ES_tradnl"/>
        </w:rPr>
        <w:t>bio efectuado, con el aval del i</w:t>
      </w:r>
      <w:r w:rsidRPr="00D001B8">
        <w:rPr>
          <w:sz w:val="22"/>
          <w:szCs w:val="22"/>
          <w:lang w:val="es-ES_tradnl"/>
        </w:rPr>
        <w:t>nspector de obra.</w:t>
      </w:r>
    </w:p>
    <w:p w:rsidR="009665EA" w:rsidRPr="00D001B8" w:rsidRDefault="009665EA" w:rsidP="009665EA">
      <w:pPr>
        <w:spacing w:line="360" w:lineRule="auto"/>
        <w:jc w:val="both"/>
        <w:rPr>
          <w:sz w:val="22"/>
          <w:szCs w:val="22"/>
          <w:lang w:val="es-ES_tradnl"/>
        </w:rPr>
      </w:pPr>
    </w:p>
    <w:p w:rsidR="009665EA" w:rsidRPr="00D001B8" w:rsidRDefault="009665EA" w:rsidP="009665EA">
      <w:pPr>
        <w:spacing w:line="360" w:lineRule="auto"/>
        <w:jc w:val="both"/>
        <w:rPr>
          <w:sz w:val="22"/>
          <w:szCs w:val="22"/>
          <w:lang w:val="es-ES_tradnl"/>
        </w:rPr>
      </w:pPr>
      <w:r>
        <w:rPr>
          <w:b/>
          <w:sz w:val="22"/>
          <w:szCs w:val="22"/>
          <w:lang w:val="es-ES_tradnl"/>
        </w:rPr>
        <w:t>8</w:t>
      </w:r>
      <w:r w:rsidRPr="00505E52">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rsidR="009665EA" w:rsidRDefault="009665EA" w:rsidP="009665EA">
      <w:pPr>
        <w:spacing w:line="360" w:lineRule="auto"/>
        <w:jc w:val="both"/>
        <w:rPr>
          <w:sz w:val="22"/>
          <w:szCs w:val="22"/>
          <w:lang w:val="es-ES_tradnl"/>
        </w:rPr>
      </w:pPr>
    </w:p>
    <w:p w:rsidR="009665EA" w:rsidRPr="00E97EF1" w:rsidRDefault="009665EA" w:rsidP="009665EA">
      <w:pPr>
        <w:spacing w:line="360" w:lineRule="auto"/>
        <w:jc w:val="both"/>
        <w:rPr>
          <w:sz w:val="22"/>
          <w:szCs w:val="22"/>
          <w:lang w:val="es-ES_tradnl"/>
        </w:rPr>
      </w:pPr>
      <w:r>
        <w:rPr>
          <w:b/>
          <w:sz w:val="22"/>
          <w:szCs w:val="22"/>
          <w:lang w:val="es-ES_tradnl"/>
        </w:rPr>
        <w:t>9</w:t>
      </w:r>
      <w:r w:rsidRPr="00E97EF1">
        <w:rPr>
          <w:b/>
          <w:sz w:val="22"/>
          <w:szCs w:val="22"/>
          <w:lang w:val="es-ES_tradnl"/>
        </w:rPr>
        <w:t xml:space="preserve">) </w:t>
      </w:r>
      <w:r w:rsidRPr="00E97EF1">
        <w:rPr>
          <w:sz w:val="22"/>
          <w:szCs w:val="22"/>
          <w:lang w:val="es-ES_tradnl"/>
        </w:rPr>
        <w:t>El plazo estimado para la construcción y ejecución de las viviendas</w:t>
      </w:r>
      <w:r>
        <w:rPr>
          <w:sz w:val="22"/>
          <w:szCs w:val="22"/>
          <w:lang w:val="es-ES_tradnl"/>
        </w:rPr>
        <w:t>,</w:t>
      </w:r>
      <w:r w:rsidRPr="00E97EF1">
        <w:rPr>
          <w:sz w:val="22"/>
          <w:szCs w:val="22"/>
          <w:lang w:val="es-ES_tradnl"/>
        </w:rPr>
        <w:t xml:space="preserve"> una vez formalizadas las operaciones individuales</w:t>
      </w:r>
      <w:r>
        <w:rPr>
          <w:sz w:val="22"/>
          <w:szCs w:val="22"/>
          <w:lang w:val="es-ES_tradnl"/>
        </w:rPr>
        <w:t>,</w:t>
      </w:r>
      <w:r w:rsidRPr="00E97EF1">
        <w:rPr>
          <w:sz w:val="22"/>
          <w:szCs w:val="22"/>
          <w:lang w:val="es-ES_tradnl"/>
        </w:rPr>
        <w:t xml:space="preserve"> es de </w:t>
      </w:r>
      <w:r w:rsidR="00A36434">
        <w:rPr>
          <w:sz w:val="22"/>
          <w:szCs w:val="22"/>
          <w:lang w:val="es-ES_tradnl"/>
        </w:rPr>
        <w:t>cinco</w:t>
      </w:r>
      <w:r w:rsidRPr="00E97EF1">
        <w:rPr>
          <w:sz w:val="22"/>
          <w:szCs w:val="22"/>
          <w:lang w:val="es-ES_tradnl"/>
        </w:rPr>
        <w:t xml:space="preserve"> meses</w:t>
      </w:r>
      <w:r>
        <w:rPr>
          <w:sz w:val="22"/>
          <w:szCs w:val="22"/>
          <w:lang w:val="es-ES_tradnl"/>
        </w:rPr>
        <w:t xml:space="preserve"> máximo;</w:t>
      </w:r>
      <w:r w:rsidRPr="00E97EF1">
        <w:rPr>
          <w:sz w:val="22"/>
          <w:szCs w:val="22"/>
          <w:lang w:val="es-ES_tradnl"/>
        </w:rPr>
        <w:t xml:space="preserve"> posteriormente se realizar</w:t>
      </w:r>
      <w:r>
        <w:rPr>
          <w:sz w:val="22"/>
          <w:szCs w:val="22"/>
          <w:lang w:val="es-ES_tradnl"/>
        </w:rPr>
        <w:t>á</w:t>
      </w:r>
      <w:r w:rsidRPr="00E97EF1">
        <w:rPr>
          <w:sz w:val="22"/>
          <w:szCs w:val="22"/>
          <w:lang w:val="es-ES_tradnl"/>
        </w:rPr>
        <w:t xml:space="preserve"> el cierre técnico y financiero en cada expediente</w:t>
      </w:r>
      <w:r>
        <w:rPr>
          <w:sz w:val="22"/>
          <w:szCs w:val="22"/>
          <w:lang w:val="es-ES_tradnl"/>
        </w:rPr>
        <w:t>,</w:t>
      </w:r>
      <w:r w:rsidRPr="00E97EF1">
        <w:rPr>
          <w:sz w:val="22"/>
          <w:szCs w:val="22"/>
          <w:lang w:val="es-ES_tradnl"/>
        </w:rPr>
        <w:t xml:space="preserve"> con el aval de la </w:t>
      </w:r>
      <w:r>
        <w:rPr>
          <w:sz w:val="22"/>
          <w:szCs w:val="22"/>
          <w:lang w:val="es-ES_tradnl"/>
        </w:rPr>
        <w:t>e</w:t>
      </w:r>
      <w:r w:rsidRPr="00E97EF1">
        <w:rPr>
          <w:sz w:val="22"/>
          <w:szCs w:val="22"/>
          <w:lang w:val="es-ES_tradnl"/>
        </w:rPr>
        <w:t xml:space="preserve">ntidad </w:t>
      </w:r>
      <w:r>
        <w:rPr>
          <w:sz w:val="22"/>
          <w:szCs w:val="22"/>
          <w:lang w:val="es-ES_tradnl"/>
        </w:rPr>
        <w:t>a</w:t>
      </w:r>
      <w:r w:rsidRPr="00E97EF1">
        <w:rPr>
          <w:sz w:val="22"/>
          <w:szCs w:val="22"/>
          <w:lang w:val="es-ES_tradnl"/>
        </w:rPr>
        <w:t>utorizada y la recepción de la vivienda por parte del beneficiario.</w:t>
      </w:r>
    </w:p>
    <w:p w:rsidR="009665EA" w:rsidRDefault="009665EA" w:rsidP="009665EA">
      <w:pPr>
        <w:spacing w:line="360" w:lineRule="auto"/>
        <w:jc w:val="both"/>
        <w:rPr>
          <w:sz w:val="22"/>
          <w:szCs w:val="22"/>
          <w:lang w:val="es-ES_tradnl"/>
        </w:rPr>
      </w:pPr>
    </w:p>
    <w:p w:rsidR="009665EA" w:rsidRDefault="009665EA" w:rsidP="009665EA">
      <w:pPr>
        <w:spacing w:line="360" w:lineRule="auto"/>
        <w:jc w:val="both"/>
        <w:rPr>
          <w:sz w:val="22"/>
          <w:szCs w:val="22"/>
          <w:lang w:val="es-ES_tradnl"/>
        </w:rPr>
      </w:pPr>
      <w:r w:rsidRPr="00B833CC">
        <w:rPr>
          <w:b/>
          <w:sz w:val="22"/>
          <w:szCs w:val="22"/>
          <w:lang w:val="es-ES_tradnl"/>
        </w:rPr>
        <w:t>1</w:t>
      </w:r>
      <w:r>
        <w:rPr>
          <w:b/>
          <w:sz w:val="22"/>
          <w:szCs w:val="22"/>
          <w:lang w:val="es-ES_tradnl"/>
        </w:rPr>
        <w:t>0</w:t>
      </w:r>
      <w:r w:rsidRPr="00B833CC">
        <w:rPr>
          <w:b/>
          <w:sz w:val="22"/>
          <w:szCs w:val="22"/>
          <w:lang w:val="es-ES_tradnl"/>
        </w:rPr>
        <w:t>)</w:t>
      </w:r>
      <w:r>
        <w:rPr>
          <w:sz w:val="22"/>
          <w:szCs w:val="22"/>
          <w:lang w:val="es-ES_tradnl"/>
        </w:rPr>
        <w:t xml:space="preserve"> El monto correspondiente al acarreo de materiales, el cual se realizará vía terrestre, deberá ser liquidable contra la presentación de las facturas y el aval del inspector de la entidad autorizada, quedando el respaldo en el expediente de cada familia, los cuales podrán ser verificados por el BANHVI en sus auditorías.</w:t>
      </w:r>
    </w:p>
    <w:p w:rsidR="009665EA" w:rsidRDefault="009665EA" w:rsidP="009665EA">
      <w:pPr>
        <w:spacing w:line="360" w:lineRule="auto"/>
        <w:jc w:val="both"/>
        <w:rPr>
          <w:sz w:val="22"/>
          <w:szCs w:val="22"/>
          <w:lang w:val="es-ES_tradnl"/>
        </w:rPr>
      </w:pPr>
    </w:p>
    <w:p w:rsidR="002B71CC" w:rsidRDefault="009665EA" w:rsidP="002B71CC">
      <w:pPr>
        <w:spacing w:line="360" w:lineRule="auto"/>
        <w:jc w:val="both"/>
        <w:rPr>
          <w:rFonts w:cs="Arial"/>
          <w:sz w:val="22"/>
          <w:szCs w:val="22"/>
        </w:rPr>
      </w:pPr>
      <w:r w:rsidRPr="00B833CC">
        <w:rPr>
          <w:b/>
          <w:sz w:val="22"/>
          <w:szCs w:val="22"/>
          <w:lang w:val="es-ES_tradnl"/>
        </w:rPr>
        <w:t>1</w:t>
      </w:r>
      <w:r>
        <w:rPr>
          <w:b/>
          <w:sz w:val="22"/>
          <w:szCs w:val="22"/>
          <w:lang w:val="es-ES_tradnl"/>
        </w:rPr>
        <w:t>1</w:t>
      </w:r>
      <w:r w:rsidRPr="00B833CC">
        <w:rPr>
          <w:b/>
          <w:sz w:val="22"/>
          <w:szCs w:val="22"/>
          <w:lang w:val="es-ES_tradnl"/>
        </w:rPr>
        <w:t>)</w:t>
      </w:r>
      <w:r>
        <w:rPr>
          <w:sz w:val="22"/>
          <w:szCs w:val="22"/>
          <w:lang w:val="es-ES_tradnl"/>
        </w:rPr>
        <w:t xml:space="preserve"> Se deberán atender todas las recomendaciones emitidas por el Departamento Técnico en el informe DF-DT-IN-041</w:t>
      </w:r>
      <w:r w:rsidR="00A36434">
        <w:rPr>
          <w:sz w:val="22"/>
          <w:szCs w:val="22"/>
          <w:lang w:val="es-ES_tradnl"/>
        </w:rPr>
        <w:t>3</w:t>
      </w:r>
      <w:r>
        <w:rPr>
          <w:sz w:val="22"/>
          <w:szCs w:val="22"/>
          <w:lang w:val="es-ES_tradnl"/>
        </w:rPr>
        <w:t>-2019, de fecha 13 de mayo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C35850" w:rsidRPr="00AB2826" w:rsidRDefault="00C35850" w:rsidP="00C35850">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rsidR="00C35850" w:rsidRDefault="00C35850" w:rsidP="00C35850">
      <w:pPr>
        <w:spacing w:line="360" w:lineRule="auto"/>
        <w:jc w:val="both"/>
        <w:rPr>
          <w:rFonts w:cs="Arial"/>
          <w:b/>
          <w:bCs/>
          <w:sz w:val="22"/>
          <w:szCs w:val="22"/>
        </w:rPr>
      </w:pPr>
      <w:r>
        <w:rPr>
          <w:rFonts w:cs="Arial"/>
          <w:b/>
          <w:bCs/>
          <w:sz w:val="22"/>
          <w:szCs w:val="22"/>
        </w:rPr>
        <w:t>Considerando:</w:t>
      </w:r>
    </w:p>
    <w:p w:rsidR="00C35850" w:rsidRDefault="00C35850" w:rsidP="00C3585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GG-ME-0572-2019 del 31 de mayo de 2019, la Gerencia General remite y avala el informe </w:t>
      </w:r>
      <w:r>
        <w:rPr>
          <w:rFonts w:cs="Arial"/>
          <w:sz w:val="22"/>
          <w:szCs w:val="22"/>
        </w:rPr>
        <w:t>DF</w:t>
      </w:r>
      <w:r w:rsidRPr="00B35EAF">
        <w:rPr>
          <w:rFonts w:cs="Arial"/>
          <w:sz w:val="22"/>
          <w:szCs w:val="22"/>
        </w:rPr>
        <w:t>-OF-</w:t>
      </w:r>
      <w:r>
        <w:rPr>
          <w:rFonts w:cs="Arial"/>
          <w:sz w:val="22"/>
          <w:szCs w:val="22"/>
        </w:rPr>
        <w:t>0598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w:t>
      </w:r>
      <w:r w:rsidRPr="000B4F53">
        <w:rPr>
          <w:rFonts w:cs="Arial"/>
          <w:bCs/>
          <w:sz w:val="22"/>
          <w:szCs w:val="22"/>
        </w:rPr>
        <w:t>Grupo Mutual Alajuela – La Vivienda de Ahorro y Préstamo</w:t>
      </w:r>
      <w:r w:rsidRPr="000B4F53">
        <w:rPr>
          <w:rFonts w:cs="Arial"/>
          <w:bCs/>
          <w:sz w:val="22"/>
        </w:rPr>
        <w:t xml:space="preserve">, </w:t>
      </w:r>
      <w:r>
        <w:rPr>
          <w:rFonts w:cs="Arial"/>
          <w:bCs/>
          <w:sz w:val="22"/>
        </w:rPr>
        <w:t xml:space="preserve">Coocique R.L., </w:t>
      </w:r>
      <w:r w:rsidRPr="000B4F53">
        <w:rPr>
          <w:rFonts w:cs="Arial"/>
          <w:bCs/>
          <w:sz w:val="22"/>
        </w:rPr>
        <w:t>Banco de Costa Rica</w:t>
      </w:r>
      <w:r>
        <w:rPr>
          <w:rFonts w:cs="Arial"/>
          <w:bCs/>
          <w:sz w:val="22"/>
        </w:rPr>
        <w:t>,</w:t>
      </w:r>
      <w:r w:rsidRPr="009E5B01">
        <w:rPr>
          <w:rFonts w:cs="Arial"/>
          <w:bCs/>
          <w:sz w:val="22"/>
        </w:rPr>
        <w:t xml:space="preserve"> </w:t>
      </w:r>
      <w:r w:rsidRPr="000B4F53">
        <w:rPr>
          <w:rFonts w:cs="Arial"/>
          <w:bCs/>
          <w:sz w:val="22"/>
        </w:rPr>
        <w:t>Coopealianza R.L.,</w:t>
      </w:r>
      <w:r>
        <w:rPr>
          <w:rFonts w:cs="Arial"/>
          <w:bCs/>
          <w:sz w:val="22"/>
        </w:rPr>
        <w:t xml:space="preserve"> Instituto Nacional de Vivienda y Urbanismo, </w:t>
      </w:r>
      <w:r w:rsidRPr="000B4F53">
        <w:rPr>
          <w:rFonts w:cs="Arial"/>
          <w:bCs/>
          <w:sz w:val="22"/>
        </w:rPr>
        <w:t>Mutual Cartago de Ahorro y Préstamo,</w:t>
      </w:r>
      <w:r>
        <w:rPr>
          <w:rFonts w:cs="Arial"/>
          <w:bCs/>
          <w:sz w:val="22"/>
        </w:rPr>
        <w:t xml:space="preserve"> </w:t>
      </w:r>
      <w:r w:rsidRPr="000B4F53">
        <w:rPr>
          <w:rFonts w:cs="Arial"/>
          <w:bCs/>
          <w:sz w:val="22"/>
        </w:rPr>
        <w:t>y</w:t>
      </w:r>
      <w:r w:rsidRPr="000B4F53">
        <w:rPr>
          <w:rFonts w:cs="Arial"/>
          <w:bCs/>
          <w:sz w:val="22"/>
          <w:szCs w:val="22"/>
        </w:rPr>
        <w:t xml:space="preserve"> </w:t>
      </w:r>
      <w:r w:rsidRPr="000B4F53">
        <w:rPr>
          <w:rFonts w:cs="Arial"/>
          <w:bCs/>
          <w:sz w:val="22"/>
        </w:rPr>
        <w:t>Fundación para la Vivienda Rural Costa Rica – Canadá,</w:t>
      </w:r>
      <w:r>
        <w:rPr>
          <w:rFonts w:cs="Arial"/>
          <w:bCs/>
          <w:sz w:val="22"/>
        </w:rPr>
        <w:t xml:space="preserve"> para financiar, en lo que ahora interesa, treinta y tres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y dos operaciones de segundo Bono al amparo del artículo 50 de dicha Ley, para las familias que encabezan los señores Blanca Lidia Bustos Jarquín, Priscilla Robles Navarro, Rosario Reyes Tellez, Mario Pérez González, Silvia Adriana García Fuentes, Blanca Julia Ulate Salas, Yamileth Solera Barahona, Jesús Mauricio Mena Trejos, José Alexis Reyes Ortiz, Juan Rafael Lizano Solís, Jeanneth Delgado Monge, Raquel de los Ángeles Acuña Calderón, William Valverde Marín, Yancy Marileth Cordero Gamboa, Marta Iris Cordero Azofeifa, Marcos Gerardo Fonseca Picado, Aydalina Gómez Jirón, Maritza Yorleni Chavarría Ceballo, Marta Leticia Padilla Camacho, Armando Campos Muñoz, Jessica Vanessa Vargas Madrigal, Seidy María Quirós Ureña, José Anastasio Hidalgo Granados, Rosa Elvira Burgos Espinoza, Dimas Alberto Chacón Hernández, Yerlin Mora Bermúdez, Luz Berta García Jiménez, Jeremías Martínez Montealto, Elías Fallas Badilla, Román Madrigal Murcia, Sobeida Damaris Hurtado Amador, Evelyn Lizeth Flores Rivera, Merlín Gerardo Cambronero Vargas, Yorlin Enrique Sojo Campos y Olga Isabel Pérez Oporta. </w:t>
      </w:r>
    </w:p>
    <w:p w:rsidR="00C35850" w:rsidRDefault="00C35850" w:rsidP="00C35850">
      <w:pPr>
        <w:spacing w:line="360" w:lineRule="auto"/>
        <w:jc w:val="both"/>
        <w:rPr>
          <w:rFonts w:cs="Arial"/>
          <w:bCs/>
          <w:sz w:val="22"/>
          <w:szCs w:val="22"/>
        </w:rPr>
      </w:pPr>
    </w:p>
    <w:p w:rsidR="00C35850" w:rsidRDefault="00C35850" w:rsidP="00C35850">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C35850" w:rsidRDefault="00C35850" w:rsidP="00C35850">
      <w:pPr>
        <w:spacing w:line="360" w:lineRule="auto"/>
        <w:jc w:val="both"/>
        <w:rPr>
          <w:rFonts w:cs="Arial"/>
          <w:bCs/>
          <w:sz w:val="22"/>
          <w:szCs w:val="22"/>
        </w:rPr>
      </w:pPr>
    </w:p>
    <w:p w:rsidR="00C35850" w:rsidRDefault="00C35850" w:rsidP="00C35850">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0598</w:t>
      </w:r>
      <w:r w:rsidRPr="00B35EAF">
        <w:rPr>
          <w:rFonts w:cs="Arial"/>
          <w:sz w:val="22"/>
          <w:szCs w:val="22"/>
        </w:rPr>
        <w:t>-201</w:t>
      </w:r>
      <w:r>
        <w:rPr>
          <w:rFonts w:cs="Arial"/>
          <w:sz w:val="22"/>
          <w:szCs w:val="22"/>
        </w:rPr>
        <w:t>9</w:t>
      </w:r>
      <w:r>
        <w:rPr>
          <w:rFonts w:cs="Arial"/>
          <w:bCs/>
          <w:sz w:val="22"/>
          <w:szCs w:val="22"/>
        </w:rPr>
        <w:t>.</w:t>
      </w:r>
    </w:p>
    <w:p w:rsidR="00C35850" w:rsidRPr="00F80BE0" w:rsidRDefault="00C35850" w:rsidP="00C35850">
      <w:pPr>
        <w:spacing w:line="360" w:lineRule="auto"/>
        <w:jc w:val="both"/>
        <w:rPr>
          <w:rFonts w:cs="Arial"/>
          <w:bCs/>
          <w:sz w:val="16"/>
          <w:szCs w:val="16"/>
          <w:lang w:val="es-ES_tradnl"/>
        </w:rPr>
      </w:pPr>
    </w:p>
    <w:p w:rsidR="00C35850" w:rsidRDefault="00C35850" w:rsidP="00C35850">
      <w:pPr>
        <w:spacing w:line="360" w:lineRule="auto"/>
        <w:jc w:val="both"/>
        <w:rPr>
          <w:rFonts w:cs="Arial"/>
          <w:b/>
          <w:bCs/>
          <w:sz w:val="22"/>
          <w:szCs w:val="22"/>
        </w:rPr>
      </w:pPr>
      <w:r>
        <w:rPr>
          <w:rFonts w:cs="Arial"/>
          <w:b/>
          <w:bCs/>
          <w:sz w:val="22"/>
          <w:szCs w:val="22"/>
        </w:rPr>
        <w:t>Por tanto, se acuerda:</w:t>
      </w:r>
    </w:p>
    <w:p w:rsidR="00C35850" w:rsidRDefault="00C35850" w:rsidP="00C3585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treinta y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dos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0598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C35850" w:rsidRDefault="00C35850" w:rsidP="00C3585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35850" w:rsidRPr="0008063E"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08063E" w:rsidRDefault="00C35850" w:rsidP="0009666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35850" w:rsidRPr="00142DB9"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142DB9" w:rsidRDefault="00C35850" w:rsidP="0009666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142DB9" w:rsidRDefault="00C35850" w:rsidP="0009666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142DB9" w:rsidRDefault="00C35850" w:rsidP="0009666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142DB9" w:rsidRDefault="00C35850" w:rsidP="0009666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Default="00C35850" w:rsidP="0009666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C35850" w:rsidRDefault="00C35850" w:rsidP="0009666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142DB9" w:rsidRDefault="00C35850" w:rsidP="0009666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142DB9" w:rsidRDefault="00C35850" w:rsidP="0009666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C35850" w:rsidRPr="00142DB9" w:rsidRDefault="00C35850" w:rsidP="0009666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142DB9" w:rsidRDefault="00C35850" w:rsidP="0009666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142DB9" w:rsidRDefault="00C35850" w:rsidP="0009666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José Alexis Reyes Ortiz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2-0581-0247</w:t>
            </w:r>
          </w:p>
        </w:tc>
        <w:tc>
          <w:tcPr>
            <w:tcW w:w="709"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2-539580</w:t>
            </w:r>
          </w:p>
        </w:tc>
        <w:tc>
          <w:tcPr>
            <w:tcW w:w="851"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170.000,00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394.002,00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13.800.002,00</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Juan Rafael Lizano Solís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2-0280-1020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2-546918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103.965,00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346.550,00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15.892.585,00</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Jeanneth Delgado Monge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6-0354-0009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6-227602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41.749,42</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417.494,16</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13.961.119,92</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Aydalina Gómez Jirón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155826</w:t>
            </w:r>
          </w:p>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276523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2-191642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9.575.000,00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33.215,00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332.150,00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14.173.935,00</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Armando José de Jesús Campos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9-0032-0379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4-255102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12.033.000,00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159.200,00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318.400,00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13.812.200,00</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Dimas Alberto Chacón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1-0353-0760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5-226946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7.100.000,00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7.100.000,00</w:t>
            </w:r>
          </w:p>
        </w:tc>
      </w:tr>
      <w:tr w:rsidR="00C35850" w:rsidRPr="006E3D41"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Sobeida Damaris Hurtado Amador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2-0742-0178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6-227758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187.500,00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375.000,00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E3D41"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14.563.500,00</w:t>
            </w:r>
          </w:p>
        </w:tc>
      </w:tr>
      <w:tr w:rsidR="00C35850" w:rsidRPr="00A60D10"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A60D10" w:rsidRDefault="00C35850" w:rsidP="00096664">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C35850" w:rsidRPr="00A60D10"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5850" w:rsidRPr="00A60D10" w:rsidRDefault="00C35850" w:rsidP="00096664">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Priscilla de los Ángeles Robles Navarro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3-0466-0008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1-688272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8.046.342,98</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39.744,91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132.483,03</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14.389.081,10</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Rosario Reyes Tellez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2-0549-0554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2-540643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16.053,38</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160.533,75</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13.894.480,38</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Luz Berta García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1-1732-0604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1-626702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6.250.000,00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8.046.342,98</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13.248,30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132.483,03</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14.415.577,71</w:t>
            </w:r>
          </w:p>
        </w:tc>
      </w:tr>
      <w:tr w:rsidR="00C35850" w:rsidRPr="00A60D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Merlín Gerardo Cambronero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2-0574-0417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2-558929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16.053,38</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160.533,75</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E3D41"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13.894.480,38</w:t>
            </w:r>
          </w:p>
        </w:tc>
      </w:tr>
      <w:tr w:rsidR="00C35850" w:rsidRPr="00A60D10"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A60D10" w:rsidRDefault="00C35850" w:rsidP="00096664">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C35850" w:rsidRPr="00A60D10"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5850" w:rsidRPr="00A60D10" w:rsidRDefault="00C35850" w:rsidP="00096664">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Silvia Adriana García Fuentes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6-0394-0749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6-222980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8.189.984,82</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112.038,35</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224.076,69</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13.302.023,17</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Jessica Vanessa Vargas Madrigal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2-0670-0828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2-315055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9.551.871,35</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81.942,61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273.142,03</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19.743.070,77</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676CE2">
            <w:pPr>
              <w:rPr>
                <w:rFonts w:ascii="Arial Narrow" w:hAnsi="Arial Narrow" w:cs="Arial"/>
                <w:sz w:val="16"/>
                <w:szCs w:val="16"/>
                <w:lang w:val="es-CR" w:eastAsia="es-CR"/>
              </w:rPr>
            </w:pPr>
            <w:r w:rsidRPr="00682210">
              <w:rPr>
                <w:rFonts w:ascii="Arial Narrow" w:hAnsi="Arial Narrow" w:cs="Arial"/>
                <w:sz w:val="16"/>
                <w:szCs w:val="16"/>
                <w:lang w:val="es-CR" w:eastAsia="es-CR"/>
              </w:rPr>
              <w:t xml:space="preserve">Rosa Elvira </w:t>
            </w:r>
            <w:r w:rsidR="00676CE2" w:rsidRPr="00682210">
              <w:rPr>
                <w:rFonts w:ascii="Arial Narrow" w:hAnsi="Arial Narrow" w:cs="Arial"/>
                <w:sz w:val="16"/>
                <w:szCs w:val="16"/>
                <w:lang w:val="es-CR" w:eastAsia="es-CR"/>
              </w:rPr>
              <w:t>Burgos Espinoza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1-0741-0416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1-679480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8.183.272,20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224.893,02</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13.633.165,22</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Yerlin de los Ángeles Mora Bermúdez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1-1429-0814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6-200653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231.594,63</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15.396.594,63</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Jeremías Martínez Montealto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2-0497-0979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2-262510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10.373.658,14</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76.789,37</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255.964,55</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18.552.833,33</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Elias Fallas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6-0269-0271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6-224168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67.223,01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224.076,69</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13.345.985,89</w:t>
            </w:r>
          </w:p>
        </w:tc>
      </w:tr>
      <w:tr w:rsidR="00C35850" w:rsidRPr="00A60D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Olga Isabel Pérez Oporta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155815</w:t>
            </w:r>
          </w:p>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605916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1-695398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67.226,88</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224.089,61</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E3D41"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13.346.620,48</w:t>
            </w:r>
          </w:p>
        </w:tc>
      </w:tr>
      <w:tr w:rsidR="00C35850" w:rsidRPr="00A60D10"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A60D10" w:rsidRDefault="00C35850" w:rsidP="00096664">
            <w:pPr>
              <w:ind w:left="87"/>
              <w:rPr>
                <w:rFonts w:cs="Arial"/>
                <w:b/>
                <w:bCs/>
                <w:iCs/>
                <w:sz w:val="20"/>
                <w:szCs w:val="20"/>
                <w:lang w:val="es-CR" w:eastAsia="es-CR"/>
              </w:rPr>
            </w:pPr>
            <w:r w:rsidRPr="00A60D10">
              <w:rPr>
                <w:rFonts w:cs="Arial"/>
                <w:b/>
                <w:bCs/>
                <w:iCs/>
                <w:sz w:val="20"/>
                <w:szCs w:val="20"/>
                <w:lang w:val="es-CR" w:eastAsia="es-CR"/>
              </w:rPr>
              <w:t xml:space="preserve">Entidad Autorizada:   </w:t>
            </w:r>
            <w:r>
              <w:rPr>
                <w:rFonts w:cs="Arial"/>
                <w:b/>
                <w:bCs/>
                <w:iCs/>
                <w:sz w:val="20"/>
                <w:szCs w:val="20"/>
                <w:lang w:val="es-CR" w:eastAsia="es-CR"/>
              </w:rPr>
              <w:t>Coocique R.L.</w:t>
            </w:r>
          </w:p>
        </w:tc>
      </w:tr>
      <w:tr w:rsidR="00C35850" w:rsidRPr="00A60D10"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Propó-sito</w:t>
            </w:r>
          </w:p>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5850" w:rsidRPr="00A60D10" w:rsidRDefault="00C35850" w:rsidP="00096664">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A60D10" w:rsidRDefault="00C35850" w:rsidP="00096664">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Blanca Lidia Bustos Jarquín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155816</w:t>
            </w:r>
          </w:p>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810715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2-555126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207.189,67</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414.379,33</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14.397.189,67</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Blanca Julia Ulate Salas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5-0401-0878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2-561272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37.911,57</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379.115,71</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12.531.204,14</w:t>
            </w:r>
          </w:p>
        </w:tc>
      </w:tr>
      <w:tr w:rsidR="00C35850" w:rsidRPr="00A60D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José Anastasio Hidalgo Granados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1-0626-0062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2-551856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129.603,35</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432.011,15</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E3D41"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15.492.407,81</w:t>
            </w:r>
          </w:p>
        </w:tc>
      </w:tr>
      <w:tr w:rsidR="00C35850" w:rsidRPr="00094C1E"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094C1E" w:rsidRDefault="00C35850" w:rsidP="00096664">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C35850" w:rsidRPr="00094C1E"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C35850" w:rsidRPr="00B96017"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Yorlin Enrique Sojo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7-0227-0479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7-66915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13.300.000,00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112.005,41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373.351,36</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B96017"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13.561.345,95</w:t>
            </w:r>
          </w:p>
        </w:tc>
      </w:tr>
      <w:tr w:rsidR="00C35850" w:rsidRPr="00094C1E"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094C1E" w:rsidRDefault="00C35850" w:rsidP="00096664">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C35850" w:rsidRPr="00094C1E"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Mario Pérez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155801</w:t>
            </w:r>
          </w:p>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119420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1-679863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136.868,82</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456.229,40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14.869.360,58</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Yamileth Solera Barahona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9-0102-0849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6-211524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9.548.699,00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42.579,61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425.796,06</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15.331.915,45</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Jesús Mauricio Mena Trejos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1-1183-0875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1-682481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Turrubares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6.378.750,00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122.920,58</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409.735,26</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14.855.564,68</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William Valverde Marín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1-0625-0892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1-671769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8.538.430,21</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39.411,83</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394.118,25</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13.893.136,64</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Marta Iris Cordero Azofeifa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6-0339-0934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6-220338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4.893.000.00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8.189.984,82</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115.120,28</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383.734,26</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13.351.598,80</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Marcos Gerardo Fonseca Picado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1-1164-0729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1-682652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41.098,21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410.982,13</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15.009.883,92</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Maritza Yorleni Chavarría Ceballo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6-0194-0397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6-220138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35.059,02</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350.590,20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11.504.838,51</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Marta Leticia Padilla Camacho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1-1084-0222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1-679897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4.380.000,00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8.083.354,44</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111.645,63</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372.152,10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12.723.860,91</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Seidy María Quiros Ureña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1-1421-0093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6-221714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108.327,06</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361.090,20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12.042.070,47</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Román Madrigal Murcia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1-1131-0631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1-623779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8.277.763,06</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36.150,09</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361.500,91</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12.103.113,88</w:t>
            </w:r>
          </w:p>
        </w:tc>
      </w:tr>
      <w:tr w:rsidR="00C35850" w:rsidRPr="00B84905"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Evelyn Lizeth Flores Rivera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6-0370-0709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6-221811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7.565.895,03</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36.161,21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361.612,11</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9C4907"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12.391.345,93</w:t>
            </w:r>
          </w:p>
        </w:tc>
      </w:tr>
      <w:tr w:rsidR="00C35850" w:rsidRPr="00094C1E"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094C1E" w:rsidRDefault="00C35850" w:rsidP="00096664">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C35850" w:rsidRPr="00094C1E"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C35850" w:rsidRPr="00682210"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Raquel de los Ángeles Acuña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3-0462-0436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3-243676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7.992.431,13</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92.025,00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306.750,00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13.207.156,13</w:t>
            </w:r>
          </w:p>
        </w:tc>
      </w:tr>
      <w:tr w:rsidR="00C35850" w:rsidRPr="006E3D41" w:rsidTr="00096664">
        <w:trPr>
          <w:trHeight w:val="397"/>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rPr>
                <w:rFonts w:ascii="Arial Narrow" w:hAnsi="Arial Narrow" w:cs="Arial"/>
                <w:sz w:val="16"/>
                <w:szCs w:val="16"/>
                <w:lang w:val="es-CR" w:eastAsia="es-CR"/>
              </w:rPr>
            </w:pPr>
            <w:r w:rsidRPr="00682210">
              <w:rPr>
                <w:rFonts w:ascii="Arial Narrow" w:hAnsi="Arial Narrow" w:cs="Arial"/>
                <w:sz w:val="16"/>
                <w:szCs w:val="16"/>
                <w:lang w:val="es-CR" w:eastAsia="es-CR"/>
              </w:rPr>
              <w:t>Yancy Marileth Cordero Gamboa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3-0395-0007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3-261430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El Guarco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vAlign w:val="center"/>
          </w:tcPr>
          <w:p w:rsidR="00C35850" w:rsidRPr="00682210" w:rsidRDefault="00C35850" w:rsidP="00096664">
            <w:pPr>
              <w:ind w:left="-70"/>
              <w:jc w:val="center"/>
              <w:rPr>
                <w:rFonts w:ascii="Arial Narrow" w:hAnsi="Arial Narrow" w:cs="Arial"/>
                <w:sz w:val="16"/>
                <w:szCs w:val="16"/>
                <w:lang w:val="es-CR" w:eastAsia="es-CR"/>
              </w:rPr>
            </w:pPr>
            <w:r w:rsidRPr="00682210">
              <w:rPr>
                <w:rFonts w:ascii="Arial Narrow" w:hAnsi="Arial Narrow" w:cs="Arial"/>
                <w:sz w:val="16"/>
                <w:szCs w:val="16"/>
                <w:lang w:val="es-CR" w:eastAsia="es-CR"/>
              </w:rPr>
              <w:t>100.875,00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682210" w:rsidRDefault="00C35850" w:rsidP="00096664">
            <w:pPr>
              <w:jc w:val="center"/>
              <w:rPr>
                <w:rFonts w:ascii="Arial Narrow" w:hAnsi="Arial Narrow" w:cs="Arial"/>
                <w:sz w:val="16"/>
                <w:szCs w:val="16"/>
                <w:lang w:val="es-CR" w:eastAsia="es-CR"/>
              </w:rPr>
            </w:pPr>
            <w:r w:rsidRPr="00682210">
              <w:rPr>
                <w:rFonts w:ascii="Arial Narrow" w:hAnsi="Arial Narrow" w:cs="Arial"/>
                <w:sz w:val="16"/>
                <w:szCs w:val="16"/>
                <w:lang w:val="es-CR" w:eastAsia="es-CR"/>
              </w:rPr>
              <w:t>336.250,00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6E3D41" w:rsidRDefault="00C35850" w:rsidP="00096664">
            <w:pPr>
              <w:ind w:left="-70"/>
              <w:jc w:val="right"/>
              <w:rPr>
                <w:rFonts w:ascii="Arial Narrow" w:hAnsi="Arial Narrow" w:cs="Arial"/>
                <w:sz w:val="16"/>
                <w:szCs w:val="16"/>
                <w:lang w:val="es-CR" w:eastAsia="es-CR"/>
              </w:rPr>
            </w:pPr>
            <w:r w:rsidRPr="00682210">
              <w:rPr>
                <w:rFonts w:ascii="Arial Narrow" w:hAnsi="Arial Narrow" w:cs="Arial"/>
                <w:sz w:val="16"/>
                <w:szCs w:val="16"/>
                <w:lang w:val="es-CR" w:eastAsia="es-CR"/>
              </w:rPr>
              <w:t>20.235.375,00</w:t>
            </w:r>
          </w:p>
        </w:tc>
      </w:tr>
      <w:tr w:rsidR="00C35850" w:rsidRPr="00F67547" w:rsidTr="0009666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C35850" w:rsidRPr="00F67547" w:rsidRDefault="00C35850" w:rsidP="0009666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C35850" w:rsidRPr="00F67547" w:rsidRDefault="00C35850" w:rsidP="00096664">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C35850" w:rsidRPr="00F67547" w:rsidTr="0009666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C35850" w:rsidRPr="00F67547" w:rsidRDefault="00C35850" w:rsidP="00096664">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C35850" w:rsidRPr="00F67547" w:rsidRDefault="00C35850" w:rsidP="00096664">
            <w:pPr>
              <w:jc w:val="both"/>
              <w:rPr>
                <w:rFonts w:ascii="Arial Narrow" w:hAnsi="Arial Narrow" w:cs="Arial"/>
                <w:sz w:val="16"/>
                <w:szCs w:val="16"/>
                <w:lang w:val="es-CR"/>
              </w:rPr>
            </w:pPr>
          </w:p>
        </w:tc>
      </w:tr>
    </w:tbl>
    <w:p w:rsidR="00C35850" w:rsidRDefault="00C35850" w:rsidP="00C35850">
      <w:pPr>
        <w:spacing w:line="360" w:lineRule="auto"/>
        <w:jc w:val="both"/>
        <w:rPr>
          <w:rFonts w:cs="Arial"/>
          <w:sz w:val="22"/>
          <w:szCs w:val="22"/>
        </w:rPr>
      </w:pPr>
    </w:p>
    <w:p w:rsidR="00C35850" w:rsidRPr="00FD161B" w:rsidRDefault="00C35850" w:rsidP="00C35850">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C35850" w:rsidRPr="00FD161B" w:rsidRDefault="00C35850" w:rsidP="00C35850">
      <w:pPr>
        <w:spacing w:line="360" w:lineRule="auto"/>
        <w:jc w:val="both"/>
        <w:rPr>
          <w:rFonts w:cs="Arial"/>
          <w:bCs/>
          <w:sz w:val="22"/>
          <w:szCs w:val="22"/>
        </w:rPr>
      </w:pPr>
    </w:p>
    <w:p w:rsidR="00C35850" w:rsidRPr="00FD161B" w:rsidRDefault="00C35850" w:rsidP="00C35850">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C35850" w:rsidRPr="00FD161B" w:rsidRDefault="00C35850" w:rsidP="00C35850">
      <w:pPr>
        <w:spacing w:line="360" w:lineRule="auto"/>
        <w:jc w:val="both"/>
        <w:rPr>
          <w:rFonts w:cs="Arial"/>
          <w:bCs/>
          <w:sz w:val="22"/>
          <w:szCs w:val="22"/>
        </w:rPr>
      </w:pPr>
    </w:p>
    <w:p w:rsidR="00C35850" w:rsidRPr="00FD161B" w:rsidRDefault="00C35850" w:rsidP="00C35850">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C35850" w:rsidRPr="00FD161B" w:rsidRDefault="00C35850" w:rsidP="00C35850">
      <w:pPr>
        <w:spacing w:line="360" w:lineRule="auto"/>
        <w:jc w:val="both"/>
        <w:rPr>
          <w:rFonts w:cs="Arial"/>
          <w:bCs/>
          <w:sz w:val="22"/>
          <w:szCs w:val="22"/>
        </w:rPr>
      </w:pPr>
    </w:p>
    <w:p w:rsidR="00C35850" w:rsidRDefault="00C35850" w:rsidP="00C35850">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C35850" w:rsidRPr="00AB2826" w:rsidRDefault="00C35850" w:rsidP="00C3585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C35850" w:rsidRPr="00D14EAF" w:rsidRDefault="00C35850" w:rsidP="00C35850">
      <w:pPr>
        <w:spacing w:line="360" w:lineRule="auto"/>
        <w:jc w:val="both"/>
        <w:rPr>
          <w:rFonts w:cs="Arial"/>
          <w:b/>
          <w:sz w:val="22"/>
        </w:rPr>
      </w:pPr>
      <w:r w:rsidRPr="00D14EAF">
        <w:rPr>
          <w:rFonts w:cs="Arial"/>
          <w:b/>
          <w:sz w:val="22"/>
        </w:rPr>
        <w:t>************</w:t>
      </w:r>
    </w:p>
    <w:p w:rsidR="00C35850" w:rsidRDefault="00C35850" w:rsidP="00C35850">
      <w:pPr>
        <w:spacing w:line="360" w:lineRule="auto"/>
        <w:jc w:val="both"/>
        <w:rPr>
          <w:rFonts w:cs="Arial"/>
          <w:sz w:val="22"/>
          <w:lang w:val="es-ES_tradnl"/>
        </w:rPr>
      </w:pPr>
    </w:p>
    <w:p w:rsidR="00C35850" w:rsidRPr="00AB2826" w:rsidRDefault="00C35850" w:rsidP="00C35850">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rsidR="00C35850" w:rsidRDefault="00C35850" w:rsidP="00C35850">
      <w:pPr>
        <w:spacing w:line="360" w:lineRule="auto"/>
        <w:jc w:val="both"/>
        <w:rPr>
          <w:rFonts w:cs="Arial"/>
          <w:b/>
          <w:bCs/>
          <w:sz w:val="22"/>
          <w:szCs w:val="22"/>
        </w:rPr>
      </w:pPr>
      <w:r>
        <w:rPr>
          <w:rFonts w:cs="Arial"/>
          <w:b/>
          <w:bCs/>
          <w:sz w:val="22"/>
          <w:szCs w:val="22"/>
        </w:rPr>
        <w:t>Considerando:</w:t>
      </w:r>
    </w:p>
    <w:p w:rsidR="00C35850" w:rsidRDefault="00C35850" w:rsidP="00C3585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GG-ME-0572-2019 del 31 de mayo de 2019, la Gerencia General remite y avala el informe </w:t>
      </w:r>
      <w:r>
        <w:rPr>
          <w:rFonts w:cs="Arial"/>
          <w:sz w:val="22"/>
          <w:szCs w:val="22"/>
        </w:rPr>
        <w:t>DF</w:t>
      </w:r>
      <w:r w:rsidRPr="00B35EAF">
        <w:rPr>
          <w:rFonts w:cs="Arial"/>
          <w:sz w:val="22"/>
          <w:szCs w:val="22"/>
        </w:rPr>
        <w:t>-OF-</w:t>
      </w:r>
      <w:r>
        <w:rPr>
          <w:rFonts w:cs="Arial"/>
          <w:sz w:val="22"/>
          <w:szCs w:val="22"/>
        </w:rPr>
        <w:t>0598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 Instituto Nacional de Vivienda y Urbanismo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Graciela Mireya Calderón Quesada, cédula N° 1-0359-0871.</w:t>
      </w:r>
    </w:p>
    <w:p w:rsidR="00C35850" w:rsidRDefault="00C35850" w:rsidP="00C35850">
      <w:pPr>
        <w:spacing w:line="360" w:lineRule="auto"/>
        <w:jc w:val="both"/>
        <w:rPr>
          <w:rFonts w:cs="Arial"/>
          <w:bCs/>
          <w:sz w:val="22"/>
          <w:szCs w:val="22"/>
        </w:rPr>
      </w:pPr>
    </w:p>
    <w:p w:rsidR="00C35850" w:rsidRDefault="00C35850" w:rsidP="00C35850">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C35850" w:rsidRDefault="00C35850" w:rsidP="00C35850">
      <w:pPr>
        <w:spacing w:line="360" w:lineRule="auto"/>
        <w:jc w:val="both"/>
        <w:rPr>
          <w:rFonts w:cs="Arial"/>
          <w:bCs/>
          <w:sz w:val="22"/>
          <w:szCs w:val="22"/>
        </w:rPr>
      </w:pPr>
    </w:p>
    <w:p w:rsidR="00C35850" w:rsidRDefault="00C35850" w:rsidP="00C35850">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0598</w:t>
      </w:r>
      <w:r w:rsidRPr="00B35EAF">
        <w:rPr>
          <w:rFonts w:cs="Arial"/>
          <w:sz w:val="22"/>
          <w:szCs w:val="22"/>
        </w:rPr>
        <w:t>-201</w:t>
      </w:r>
      <w:r>
        <w:rPr>
          <w:rFonts w:cs="Arial"/>
          <w:sz w:val="22"/>
          <w:szCs w:val="22"/>
        </w:rPr>
        <w:t>9</w:t>
      </w:r>
      <w:r>
        <w:rPr>
          <w:rFonts w:cs="Arial"/>
          <w:bCs/>
          <w:sz w:val="22"/>
          <w:szCs w:val="22"/>
        </w:rPr>
        <w:t>.</w:t>
      </w:r>
    </w:p>
    <w:p w:rsidR="00C35850" w:rsidRPr="00F80BE0" w:rsidRDefault="00C35850" w:rsidP="00C35850">
      <w:pPr>
        <w:spacing w:line="360" w:lineRule="auto"/>
        <w:jc w:val="both"/>
        <w:rPr>
          <w:rFonts w:cs="Arial"/>
          <w:bCs/>
          <w:sz w:val="16"/>
          <w:szCs w:val="16"/>
          <w:lang w:val="es-ES_tradnl"/>
        </w:rPr>
      </w:pPr>
    </w:p>
    <w:p w:rsidR="00C35850" w:rsidRDefault="00C35850" w:rsidP="00C35850">
      <w:pPr>
        <w:spacing w:line="360" w:lineRule="auto"/>
        <w:jc w:val="both"/>
        <w:rPr>
          <w:rFonts w:cs="Arial"/>
          <w:b/>
          <w:bCs/>
          <w:sz w:val="22"/>
          <w:szCs w:val="22"/>
        </w:rPr>
      </w:pPr>
      <w:r>
        <w:rPr>
          <w:rFonts w:cs="Arial"/>
          <w:b/>
          <w:bCs/>
          <w:sz w:val="22"/>
          <w:szCs w:val="22"/>
        </w:rPr>
        <w:t>Por tanto, se acuerda:</w:t>
      </w:r>
    </w:p>
    <w:p w:rsidR="00C35850" w:rsidRDefault="00C35850" w:rsidP="00C3585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0598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C35850" w:rsidRDefault="00C35850" w:rsidP="00C3585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35850" w:rsidRPr="00094C1E" w:rsidTr="0009666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5850" w:rsidRPr="00094C1E" w:rsidRDefault="00C35850" w:rsidP="00096664">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C35850" w:rsidRPr="00094C1E" w:rsidTr="00096664">
        <w:trPr>
          <w:trHeight w:val="20"/>
        </w:trPr>
        <w:tc>
          <w:tcPr>
            <w:tcW w:w="1575" w:type="dxa"/>
            <w:tcBorders>
              <w:top w:val="single" w:sz="4" w:space="0" w:color="auto"/>
              <w:left w:val="single" w:sz="4" w:space="0" w:color="auto"/>
              <w:bottom w:val="nil"/>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C35850" w:rsidRPr="00094C1E" w:rsidRDefault="00C35850" w:rsidP="00096664">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5850" w:rsidRPr="00094C1E" w:rsidRDefault="00C35850" w:rsidP="00096664">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C35850" w:rsidRPr="00403430" w:rsidTr="00096664">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403430" w:rsidRDefault="00C35850" w:rsidP="00096664">
            <w:pPr>
              <w:rPr>
                <w:rFonts w:ascii="Arial Narrow" w:hAnsi="Arial Narrow" w:cs="Arial"/>
                <w:sz w:val="16"/>
                <w:szCs w:val="16"/>
                <w:lang w:val="es-CR" w:eastAsia="es-CR"/>
              </w:rPr>
            </w:pPr>
            <w:r>
              <w:rPr>
                <w:rFonts w:ascii="Arial Narrow" w:hAnsi="Arial Narrow" w:cs="Arial"/>
                <w:sz w:val="16"/>
                <w:szCs w:val="16"/>
                <w:lang w:val="es-CR" w:eastAsia="es-CR"/>
              </w:rPr>
              <w:t>Graciela Mireya Calderón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403430" w:rsidRDefault="00C35850" w:rsidP="00096664">
            <w:pPr>
              <w:jc w:val="center"/>
              <w:rPr>
                <w:rFonts w:ascii="Arial Narrow" w:hAnsi="Arial Narrow" w:cs="Arial"/>
                <w:sz w:val="16"/>
                <w:szCs w:val="16"/>
                <w:lang w:val="es-CR" w:eastAsia="es-CR"/>
              </w:rPr>
            </w:pPr>
            <w:r>
              <w:rPr>
                <w:rFonts w:ascii="Arial Narrow" w:hAnsi="Arial Narrow" w:cs="Arial"/>
                <w:sz w:val="16"/>
                <w:szCs w:val="16"/>
                <w:lang w:val="es-CR" w:eastAsia="es-CR"/>
              </w:rPr>
              <w:t>1-0750-0864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C35850" w:rsidRPr="00403430" w:rsidRDefault="00C35850" w:rsidP="00096664">
            <w:pPr>
              <w:jc w:val="center"/>
              <w:rPr>
                <w:rFonts w:ascii="Arial Narrow" w:hAnsi="Arial Narrow" w:cs="Arial"/>
                <w:sz w:val="16"/>
                <w:szCs w:val="16"/>
                <w:lang w:val="es-CR" w:eastAsia="es-CR"/>
              </w:rPr>
            </w:pPr>
            <w:r>
              <w:rPr>
                <w:rFonts w:ascii="Arial Narrow" w:hAnsi="Arial Narrow" w:cs="Arial"/>
                <w:sz w:val="16"/>
                <w:szCs w:val="16"/>
                <w:lang w:val="es-CR" w:eastAsia="es-CR"/>
              </w:rPr>
              <w:t>1-469704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C35850" w:rsidRPr="00403430" w:rsidRDefault="00C35850" w:rsidP="00096664">
            <w:pPr>
              <w:jc w:val="center"/>
              <w:rPr>
                <w:rFonts w:ascii="Arial Narrow" w:hAnsi="Arial Narrow" w:cs="Arial"/>
                <w:sz w:val="16"/>
                <w:szCs w:val="16"/>
                <w:lang w:val="es-CR" w:eastAsia="es-CR"/>
              </w:rPr>
            </w:pPr>
            <w:r>
              <w:rPr>
                <w:rFonts w:ascii="Arial Narrow" w:hAnsi="Arial Narrow" w:cs="Arial"/>
                <w:sz w:val="16"/>
                <w:szCs w:val="16"/>
                <w:lang w:val="es-CR" w:eastAsia="es-CR"/>
              </w:rPr>
              <w:t>Goicoe</w:t>
            </w:r>
            <w:r w:rsidR="006F034F">
              <w:rPr>
                <w:rFonts w:ascii="Arial Narrow" w:hAnsi="Arial Narrow" w:cs="Arial"/>
                <w:sz w:val="16"/>
                <w:szCs w:val="16"/>
                <w:lang w:val="es-CR" w:eastAsia="es-CR"/>
              </w:rPr>
              <w:t>-</w:t>
            </w:r>
            <w:r>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403430" w:rsidRDefault="00C35850" w:rsidP="0009666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35850" w:rsidRPr="00403430" w:rsidRDefault="00C35850" w:rsidP="00096664">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403430" w:rsidRDefault="00C35850" w:rsidP="0009666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15.500.000,00</w:t>
            </w:r>
          </w:p>
        </w:tc>
        <w:tc>
          <w:tcPr>
            <w:tcW w:w="851" w:type="dxa"/>
            <w:tcBorders>
              <w:top w:val="single" w:sz="4" w:space="0" w:color="auto"/>
              <w:left w:val="nil"/>
              <w:bottom w:val="single" w:sz="4" w:space="0" w:color="auto"/>
              <w:right w:val="single" w:sz="4" w:space="0" w:color="auto"/>
            </w:tcBorders>
            <w:vAlign w:val="center"/>
          </w:tcPr>
          <w:p w:rsidR="00C35850" w:rsidRPr="00403430" w:rsidRDefault="00C35850" w:rsidP="0009666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35.524,11</w:t>
            </w:r>
          </w:p>
        </w:tc>
        <w:tc>
          <w:tcPr>
            <w:tcW w:w="837" w:type="dxa"/>
            <w:tcBorders>
              <w:top w:val="single" w:sz="4" w:space="0" w:color="auto"/>
              <w:left w:val="nil"/>
              <w:bottom w:val="single" w:sz="4" w:space="0" w:color="auto"/>
              <w:right w:val="single" w:sz="4" w:space="0" w:color="auto"/>
            </w:tcBorders>
            <w:shd w:val="clear" w:color="auto" w:fill="auto"/>
            <w:vAlign w:val="center"/>
          </w:tcPr>
          <w:p w:rsidR="00C35850" w:rsidRPr="00403430" w:rsidRDefault="00C35850" w:rsidP="00096664">
            <w:pPr>
              <w:jc w:val="center"/>
              <w:rPr>
                <w:rFonts w:ascii="Arial Narrow" w:hAnsi="Arial Narrow" w:cs="Arial"/>
                <w:sz w:val="16"/>
                <w:szCs w:val="16"/>
                <w:lang w:val="es-CR" w:eastAsia="es-CR"/>
              </w:rPr>
            </w:pPr>
            <w:r>
              <w:rPr>
                <w:rFonts w:ascii="Arial Narrow" w:hAnsi="Arial Narrow" w:cs="Arial"/>
                <w:sz w:val="16"/>
                <w:szCs w:val="16"/>
                <w:lang w:val="es-CR" w:eastAsia="es-CR"/>
              </w:rPr>
              <w:t>118.413,70</w:t>
            </w:r>
          </w:p>
        </w:tc>
        <w:tc>
          <w:tcPr>
            <w:tcW w:w="992" w:type="dxa"/>
            <w:tcBorders>
              <w:top w:val="single" w:sz="4" w:space="0" w:color="auto"/>
              <w:left w:val="nil"/>
              <w:bottom w:val="single" w:sz="4" w:space="0" w:color="auto"/>
              <w:right w:val="single" w:sz="4" w:space="0" w:color="auto"/>
            </w:tcBorders>
            <w:shd w:val="clear" w:color="auto" w:fill="auto"/>
            <w:vAlign w:val="center"/>
          </w:tcPr>
          <w:p w:rsidR="00C35850" w:rsidRPr="00403430" w:rsidRDefault="00C35850" w:rsidP="0009666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15.582.889,59</w:t>
            </w:r>
          </w:p>
        </w:tc>
      </w:tr>
      <w:tr w:rsidR="00C35850" w:rsidRPr="00874C6F" w:rsidTr="00096664">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C35850" w:rsidRPr="00874C6F" w:rsidRDefault="00C35850" w:rsidP="00096664">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C35850" w:rsidRDefault="00C35850" w:rsidP="00C35850">
      <w:pPr>
        <w:spacing w:line="360" w:lineRule="auto"/>
        <w:jc w:val="both"/>
        <w:rPr>
          <w:rFonts w:cs="Arial"/>
          <w:sz w:val="22"/>
          <w:szCs w:val="22"/>
        </w:rPr>
      </w:pPr>
    </w:p>
    <w:p w:rsidR="00C35850" w:rsidRDefault="00C35850" w:rsidP="00C35850">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C35850" w:rsidRPr="00F80BE0" w:rsidRDefault="00C35850" w:rsidP="00C35850">
      <w:pPr>
        <w:spacing w:line="360" w:lineRule="auto"/>
        <w:jc w:val="both"/>
        <w:rPr>
          <w:rFonts w:cs="Arial"/>
          <w:bCs/>
          <w:sz w:val="16"/>
          <w:szCs w:val="16"/>
        </w:rPr>
      </w:pPr>
    </w:p>
    <w:p w:rsidR="00C35850" w:rsidRDefault="00C35850" w:rsidP="00C35850">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C35850" w:rsidRPr="00F80BE0" w:rsidRDefault="00C35850" w:rsidP="00C35850">
      <w:pPr>
        <w:spacing w:line="360" w:lineRule="auto"/>
        <w:jc w:val="both"/>
        <w:rPr>
          <w:rFonts w:cs="Arial"/>
          <w:bCs/>
          <w:sz w:val="16"/>
          <w:szCs w:val="16"/>
        </w:rPr>
      </w:pPr>
    </w:p>
    <w:p w:rsidR="00C35850" w:rsidRDefault="00C35850" w:rsidP="00C35850">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C35850" w:rsidRPr="00AB2826" w:rsidRDefault="00C35850" w:rsidP="00C35850">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rsidR="00C35850" w:rsidRPr="00D14EAF" w:rsidRDefault="00C35850" w:rsidP="00C35850">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D923AB" w:rsidRPr="00D923AB" w:rsidRDefault="00D923AB" w:rsidP="00D923AB">
      <w:pPr>
        <w:spacing w:line="360" w:lineRule="auto"/>
        <w:jc w:val="both"/>
        <w:rPr>
          <w:rFonts w:cs="Arial"/>
          <w:b/>
          <w:bCs/>
          <w:sz w:val="22"/>
          <w:szCs w:val="22"/>
        </w:rPr>
      </w:pPr>
      <w:r w:rsidRPr="00D923AB">
        <w:rPr>
          <w:rFonts w:cs="Arial"/>
          <w:b/>
          <w:bCs/>
          <w:sz w:val="22"/>
          <w:szCs w:val="22"/>
        </w:rPr>
        <w:t>Considerando:</w:t>
      </w:r>
    </w:p>
    <w:p w:rsidR="00D923AB" w:rsidRPr="00D923AB" w:rsidRDefault="00D923AB" w:rsidP="00D923AB">
      <w:pPr>
        <w:spacing w:line="360" w:lineRule="auto"/>
        <w:jc w:val="both"/>
        <w:rPr>
          <w:rFonts w:cs="Arial"/>
          <w:sz w:val="22"/>
          <w:szCs w:val="22"/>
        </w:rPr>
      </w:pPr>
      <w:r>
        <w:rPr>
          <w:rFonts w:cs="Arial"/>
          <w:b/>
          <w:bCs/>
          <w:sz w:val="22"/>
          <w:szCs w:val="22"/>
        </w:rPr>
        <w:t xml:space="preserve">Primero: </w:t>
      </w:r>
      <w:r w:rsidRPr="00D923AB">
        <w:rPr>
          <w:rFonts w:cs="Arial"/>
          <w:bCs/>
          <w:sz w:val="22"/>
          <w:szCs w:val="22"/>
        </w:rPr>
        <w:t xml:space="preserve">Que </w:t>
      </w:r>
      <w:r>
        <w:rPr>
          <w:rFonts w:cs="Arial"/>
          <w:bCs/>
          <w:sz w:val="22"/>
          <w:szCs w:val="22"/>
        </w:rPr>
        <w:t xml:space="preserve">mediante el acuerdo N° 9 de la sesión 11-2019, del 11 de febrero de 2019, esta </w:t>
      </w:r>
      <w:r w:rsidRPr="00D923AB">
        <w:rPr>
          <w:rFonts w:cs="Arial"/>
          <w:bCs/>
          <w:sz w:val="22"/>
          <w:szCs w:val="22"/>
        </w:rPr>
        <w:t>Junta Directiva instruyó a la Administración</w:t>
      </w:r>
      <w:r>
        <w:rPr>
          <w:rFonts w:cs="Arial"/>
          <w:bCs/>
          <w:sz w:val="22"/>
          <w:szCs w:val="22"/>
        </w:rPr>
        <w:t>,</w:t>
      </w:r>
      <w:r w:rsidRPr="00D923AB">
        <w:rPr>
          <w:rFonts w:cs="Arial"/>
          <w:sz w:val="22"/>
          <w:szCs w:val="22"/>
        </w:rPr>
        <w:t xml:space="preserve"> para que a más tardar el 25 de marzo</w:t>
      </w:r>
      <w:r>
        <w:rPr>
          <w:rFonts w:cs="Arial"/>
          <w:sz w:val="22"/>
          <w:szCs w:val="22"/>
        </w:rPr>
        <w:t xml:space="preserve"> de 2019</w:t>
      </w:r>
      <w:r w:rsidRPr="00D923AB">
        <w:rPr>
          <w:rFonts w:cs="Arial"/>
          <w:sz w:val="22"/>
          <w:szCs w:val="22"/>
        </w:rPr>
        <w:t xml:space="preserve">, presentara un </w:t>
      </w:r>
      <w:r w:rsidRPr="00D923AB">
        <w:rPr>
          <w:rFonts w:cs="Arial"/>
          <w:bCs/>
          <w:sz w:val="22"/>
          <w:szCs w:val="22"/>
          <w:lang w:val="es-ES_tradnl"/>
        </w:rPr>
        <w:t>informe sobre el eventual impacto que tendría la Ley de Fortalecimiento de las Finanzas Públicas, en los costos de las viviendas de interés social.</w:t>
      </w:r>
    </w:p>
    <w:p w:rsidR="00D923AB" w:rsidRPr="00D923AB" w:rsidRDefault="00D923AB" w:rsidP="00D923AB">
      <w:pPr>
        <w:spacing w:line="360" w:lineRule="auto"/>
        <w:jc w:val="both"/>
        <w:rPr>
          <w:rFonts w:cs="Arial"/>
          <w:bCs/>
          <w:sz w:val="22"/>
          <w:szCs w:val="22"/>
          <w:lang w:val="es-ES_tradnl"/>
        </w:rPr>
      </w:pPr>
    </w:p>
    <w:p w:rsidR="00D923AB" w:rsidRPr="00D923AB" w:rsidRDefault="00D923AB" w:rsidP="00D923AB">
      <w:pPr>
        <w:spacing w:line="360" w:lineRule="auto"/>
        <w:jc w:val="both"/>
        <w:rPr>
          <w:rFonts w:cs="Arial"/>
          <w:sz w:val="22"/>
          <w:szCs w:val="22"/>
        </w:rPr>
      </w:pPr>
      <w:r w:rsidRPr="00D923AB">
        <w:rPr>
          <w:rFonts w:cs="Arial"/>
          <w:b/>
          <w:bCs/>
          <w:sz w:val="22"/>
          <w:szCs w:val="22"/>
          <w:lang w:val="es-ES_tradnl"/>
        </w:rPr>
        <w:t>Segundo:</w:t>
      </w:r>
      <w:r>
        <w:rPr>
          <w:rFonts w:cs="Arial"/>
          <w:bCs/>
          <w:sz w:val="22"/>
          <w:szCs w:val="22"/>
          <w:lang w:val="es-ES_tradnl"/>
        </w:rPr>
        <w:t xml:space="preserve"> </w:t>
      </w:r>
      <w:r w:rsidRPr="00D923AB">
        <w:rPr>
          <w:rFonts w:cs="Arial"/>
          <w:bCs/>
          <w:sz w:val="22"/>
          <w:szCs w:val="22"/>
          <w:lang w:val="es-ES_tradnl"/>
        </w:rPr>
        <w:t xml:space="preserve">Que </w:t>
      </w:r>
      <w:r>
        <w:rPr>
          <w:rFonts w:cs="Arial"/>
          <w:bCs/>
          <w:sz w:val="22"/>
          <w:szCs w:val="22"/>
          <w:lang w:val="es-ES_tradnl"/>
        </w:rPr>
        <w:t>adicionalmente est</w:t>
      </w:r>
      <w:r w:rsidRPr="00D923AB">
        <w:rPr>
          <w:rFonts w:cs="Arial"/>
          <w:bCs/>
          <w:sz w:val="22"/>
          <w:szCs w:val="22"/>
          <w:lang w:val="es-ES_tradnl"/>
        </w:rPr>
        <w:t xml:space="preserve">a Junta Directiva </w:t>
      </w:r>
      <w:r>
        <w:rPr>
          <w:rFonts w:cs="Arial"/>
          <w:bCs/>
          <w:sz w:val="22"/>
          <w:szCs w:val="22"/>
          <w:lang w:val="es-ES_tradnl"/>
        </w:rPr>
        <w:t xml:space="preserve">giró instrucciones </w:t>
      </w:r>
      <w:r w:rsidRPr="00D923AB">
        <w:rPr>
          <w:rFonts w:cs="Arial"/>
          <w:bCs/>
          <w:sz w:val="22"/>
          <w:szCs w:val="22"/>
          <w:lang w:val="es-ES_tradnl"/>
        </w:rPr>
        <w:t>a la Administración,</w:t>
      </w:r>
      <w:r w:rsidRPr="00D923AB">
        <w:rPr>
          <w:rFonts w:cs="Arial"/>
          <w:bCs/>
          <w:sz w:val="22"/>
          <w:szCs w:val="22"/>
        </w:rPr>
        <w:t xml:space="preserve"> según acuerdo N</w:t>
      </w:r>
      <w:r>
        <w:rPr>
          <w:rFonts w:cs="Arial"/>
          <w:bCs/>
          <w:sz w:val="22"/>
          <w:szCs w:val="22"/>
        </w:rPr>
        <w:t>°</w:t>
      </w:r>
      <w:r w:rsidRPr="00D923AB">
        <w:rPr>
          <w:rFonts w:cs="Arial"/>
          <w:bCs/>
          <w:sz w:val="22"/>
          <w:szCs w:val="22"/>
        </w:rPr>
        <w:t xml:space="preserve"> 3 de la </w:t>
      </w:r>
      <w:r>
        <w:rPr>
          <w:rFonts w:cs="Arial"/>
          <w:bCs/>
          <w:sz w:val="22"/>
          <w:szCs w:val="22"/>
        </w:rPr>
        <w:t>s</w:t>
      </w:r>
      <w:r w:rsidRPr="00D923AB">
        <w:rPr>
          <w:rFonts w:cs="Arial"/>
          <w:bCs/>
          <w:sz w:val="22"/>
          <w:szCs w:val="22"/>
        </w:rPr>
        <w:t>esión 72-2018, del 29 de noviembre del 2018,</w:t>
      </w:r>
      <w:r w:rsidRPr="00D923AB">
        <w:rPr>
          <w:rFonts w:cs="Arial"/>
          <w:bCs/>
          <w:sz w:val="22"/>
          <w:szCs w:val="22"/>
          <w:lang w:val="es-ES_tradnl"/>
        </w:rPr>
        <w:t xml:space="preserve"> </w:t>
      </w:r>
      <w:r>
        <w:rPr>
          <w:rFonts w:cs="Arial"/>
          <w:bCs/>
          <w:sz w:val="22"/>
          <w:szCs w:val="22"/>
          <w:lang w:val="es-ES_tradnl"/>
        </w:rPr>
        <w:t xml:space="preserve">para </w:t>
      </w:r>
      <w:r w:rsidRPr="00D923AB">
        <w:rPr>
          <w:rFonts w:cs="Arial"/>
          <w:bCs/>
          <w:sz w:val="22"/>
          <w:szCs w:val="22"/>
        </w:rPr>
        <w:t>analizar y proponer una metodología más adecuada para realizar</w:t>
      </w:r>
      <w:r w:rsidRPr="00D923AB">
        <w:rPr>
          <w:rFonts w:cs="Arial"/>
          <w:sz w:val="22"/>
          <w:szCs w:val="22"/>
        </w:rPr>
        <w:t xml:space="preserve"> los desembolsos de recursos para el desarrollo de los proyectos de vivienda, haciendo para ello, además, </w:t>
      </w:r>
      <w:r w:rsidRPr="00D923AB">
        <w:rPr>
          <w:rFonts w:cs="Arial"/>
          <w:bCs/>
          <w:sz w:val="22"/>
          <w:szCs w:val="22"/>
        </w:rPr>
        <w:t>un análisis de impacto sobre los eventuales cambios a efectuar.</w:t>
      </w:r>
    </w:p>
    <w:p w:rsidR="00D923AB" w:rsidRDefault="00D923AB" w:rsidP="00D923AB">
      <w:pPr>
        <w:spacing w:line="360" w:lineRule="auto"/>
        <w:jc w:val="both"/>
        <w:rPr>
          <w:rFonts w:cs="Arial"/>
          <w:bCs/>
          <w:sz w:val="22"/>
          <w:szCs w:val="22"/>
          <w:lang w:val="es-ES_tradnl"/>
        </w:rPr>
      </w:pPr>
    </w:p>
    <w:p w:rsidR="00D923AB" w:rsidRPr="00D923AB" w:rsidRDefault="00D923AB" w:rsidP="00D923AB">
      <w:pPr>
        <w:spacing w:line="360" w:lineRule="auto"/>
        <w:jc w:val="both"/>
        <w:rPr>
          <w:rFonts w:cs="Arial"/>
          <w:sz w:val="22"/>
          <w:szCs w:val="22"/>
        </w:rPr>
      </w:pPr>
      <w:r w:rsidRPr="00D923AB">
        <w:rPr>
          <w:rFonts w:cs="Arial"/>
          <w:b/>
          <w:bCs/>
          <w:sz w:val="22"/>
          <w:szCs w:val="22"/>
          <w:lang w:val="es-ES_tradnl"/>
        </w:rPr>
        <w:t>Tercero:</w:t>
      </w:r>
      <w:r>
        <w:rPr>
          <w:rFonts w:cs="Arial"/>
          <w:bCs/>
          <w:sz w:val="22"/>
          <w:szCs w:val="22"/>
          <w:lang w:val="es-ES_tradnl"/>
        </w:rPr>
        <w:t xml:space="preserve"> </w:t>
      </w:r>
      <w:r w:rsidRPr="00D923AB">
        <w:rPr>
          <w:rFonts w:cs="Arial"/>
          <w:bCs/>
          <w:sz w:val="22"/>
          <w:szCs w:val="22"/>
          <w:lang w:val="es-ES_tradnl"/>
        </w:rPr>
        <w:t>Que la Ley de Fortalecimiento de las Finanzas Públicas iniciará su vigencia el próximo 1</w:t>
      </w:r>
      <w:r>
        <w:rPr>
          <w:rFonts w:cs="Arial"/>
          <w:bCs/>
          <w:sz w:val="22"/>
          <w:szCs w:val="22"/>
          <w:lang w:val="es-ES_tradnl"/>
        </w:rPr>
        <w:t>°</w:t>
      </w:r>
      <w:r w:rsidRPr="00D923AB">
        <w:rPr>
          <w:rFonts w:cs="Arial"/>
          <w:bCs/>
          <w:sz w:val="22"/>
          <w:szCs w:val="22"/>
          <w:lang w:val="es-ES_tradnl"/>
        </w:rPr>
        <w:t xml:space="preserve"> de julio.</w:t>
      </w:r>
    </w:p>
    <w:p w:rsidR="00D923AB" w:rsidRPr="00D923AB" w:rsidRDefault="00D923AB" w:rsidP="00D923AB">
      <w:pPr>
        <w:spacing w:line="360" w:lineRule="auto"/>
        <w:jc w:val="both"/>
        <w:rPr>
          <w:rFonts w:cs="Arial"/>
          <w:sz w:val="22"/>
          <w:szCs w:val="22"/>
        </w:rPr>
      </w:pPr>
    </w:p>
    <w:p w:rsidR="00D923AB" w:rsidRPr="00D923AB" w:rsidRDefault="00D923AB" w:rsidP="00D923AB">
      <w:pPr>
        <w:spacing w:line="360" w:lineRule="auto"/>
        <w:jc w:val="both"/>
        <w:rPr>
          <w:rFonts w:cs="Arial"/>
          <w:b/>
          <w:sz w:val="22"/>
          <w:szCs w:val="22"/>
        </w:rPr>
      </w:pPr>
      <w:r>
        <w:rPr>
          <w:rFonts w:cs="Arial"/>
          <w:b/>
          <w:sz w:val="22"/>
          <w:szCs w:val="22"/>
        </w:rPr>
        <w:t>Por tanto, se acuerda</w:t>
      </w:r>
      <w:r w:rsidRPr="00D923AB">
        <w:rPr>
          <w:rFonts w:cs="Arial"/>
          <w:b/>
          <w:sz w:val="22"/>
          <w:szCs w:val="22"/>
        </w:rPr>
        <w:t>:</w:t>
      </w:r>
    </w:p>
    <w:p w:rsidR="00D923AB" w:rsidRDefault="00D923AB" w:rsidP="00D923AB">
      <w:pPr>
        <w:spacing w:line="360" w:lineRule="auto"/>
        <w:jc w:val="both"/>
        <w:rPr>
          <w:rFonts w:cs="Arial"/>
          <w:sz w:val="22"/>
          <w:szCs w:val="22"/>
        </w:rPr>
      </w:pPr>
      <w:r w:rsidRPr="00D923AB">
        <w:rPr>
          <w:rFonts w:cs="Arial"/>
          <w:b/>
          <w:sz w:val="22"/>
          <w:szCs w:val="22"/>
        </w:rPr>
        <w:t>1)</w:t>
      </w:r>
      <w:r>
        <w:rPr>
          <w:rFonts w:cs="Arial"/>
          <w:sz w:val="22"/>
          <w:szCs w:val="22"/>
        </w:rPr>
        <w:t xml:space="preserve"> Instruir a la </w:t>
      </w:r>
      <w:r w:rsidRPr="00D923AB">
        <w:rPr>
          <w:rFonts w:cs="Arial"/>
          <w:sz w:val="22"/>
          <w:szCs w:val="22"/>
        </w:rPr>
        <w:t>Administración</w:t>
      </w:r>
      <w:r>
        <w:rPr>
          <w:rFonts w:cs="Arial"/>
          <w:sz w:val="22"/>
          <w:szCs w:val="22"/>
        </w:rPr>
        <w:t xml:space="preserve">, para que </w:t>
      </w:r>
      <w:r w:rsidRPr="00D923AB">
        <w:rPr>
          <w:rFonts w:cs="Arial"/>
          <w:sz w:val="22"/>
          <w:szCs w:val="22"/>
        </w:rPr>
        <w:t>presente a esta Junta Directiva</w:t>
      </w:r>
      <w:r>
        <w:rPr>
          <w:rFonts w:cs="Arial"/>
          <w:sz w:val="22"/>
          <w:szCs w:val="22"/>
        </w:rPr>
        <w:t>,</w:t>
      </w:r>
      <w:r w:rsidRPr="00D923AB">
        <w:rPr>
          <w:rFonts w:cs="Arial"/>
          <w:sz w:val="22"/>
          <w:szCs w:val="22"/>
        </w:rPr>
        <w:t xml:space="preserve"> a más tardar el próximo lunes 17 de junio</w:t>
      </w:r>
      <w:r>
        <w:rPr>
          <w:rFonts w:cs="Arial"/>
          <w:sz w:val="22"/>
          <w:szCs w:val="22"/>
        </w:rPr>
        <w:t>,</w:t>
      </w:r>
      <w:r w:rsidRPr="00D923AB">
        <w:rPr>
          <w:rFonts w:cs="Arial"/>
          <w:sz w:val="22"/>
          <w:szCs w:val="22"/>
        </w:rPr>
        <w:t xml:space="preserve"> el listado de servicios que serán gravados con el IVA, dentro de las etapas de maduración, construcción y formalización, así como el costo que ello representaría y la recomendación de la </w:t>
      </w:r>
      <w:r>
        <w:rPr>
          <w:rFonts w:cs="Arial"/>
          <w:sz w:val="22"/>
          <w:szCs w:val="22"/>
        </w:rPr>
        <w:t>gestión operativa en cada caso.</w:t>
      </w:r>
    </w:p>
    <w:p w:rsidR="00D923AB" w:rsidRPr="00D923AB" w:rsidRDefault="00D923AB" w:rsidP="00D923AB">
      <w:pPr>
        <w:spacing w:line="360" w:lineRule="auto"/>
        <w:jc w:val="both"/>
        <w:rPr>
          <w:rFonts w:cs="Arial"/>
          <w:sz w:val="22"/>
          <w:szCs w:val="22"/>
        </w:rPr>
      </w:pPr>
    </w:p>
    <w:p w:rsidR="00D923AB" w:rsidRDefault="00D923AB" w:rsidP="00D923AB">
      <w:pPr>
        <w:spacing w:line="360" w:lineRule="auto"/>
        <w:jc w:val="both"/>
        <w:rPr>
          <w:rFonts w:cs="Arial"/>
          <w:sz w:val="22"/>
          <w:szCs w:val="22"/>
        </w:rPr>
      </w:pPr>
      <w:r w:rsidRPr="00D923AB">
        <w:rPr>
          <w:rFonts w:cs="Arial"/>
          <w:b/>
          <w:sz w:val="22"/>
          <w:szCs w:val="22"/>
        </w:rPr>
        <w:t>2)</w:t>
      </w:r>
      <w:r>
        <w:rPr>
          <w:rFonts w:cs="Arial"/>
          <w:sz w:val="22"/>
          <w:szCs w:val="22"/>
        </w:rPr>
        <w:t xml:space="preserve"> </w:t>
      </w:r>
      <w:r w:rsidRPr="00D923AB">
        <w:rPr>
          <w:rFonts w:cs="Arial"/>
          <w:sz w:val="22"/>
          <w:szCs w:val="22"/>
        </w:rPr>
        <w:t>Ad</w:t>
      </w:r>
      <w:r>
        <w:rPr>
          <w:rFonts w:cs="Arial"/>
          <w:sz w:val="22"/>
          <w:szCs w:val="22"/>
        </w:rPr>
        <w:t>icionalmente</w:t>
      </w:r>
      <w:r w:rsidRPr="00D923AB">
        <w:rPr>
          <w:rFonts w:cs="Arial"/>
          <w:sz w:val="22"/>
          <w:szCs w:val="22"/>
        </w:rPr>
        <w:t>, deberá presentarse el análisis sobre el proceso de financiamiento de proyectos dentro del SFNV y su repercusión por el pago del IVA, según los alcances de los contratos que suscriben el BANHVI, las Entidades Autorizadas y los desarrolladores. Deberá estimarse el costo que ello representaría y la recomen</w:t>
      </w:r>
      <w:r>
        <w:rPr>
          <w:rFonts w:cs="Arial"/>
          <w:sz w:val="22"/>
          <w:szCs w:val="22"/>
        </w:rPr>
        <w:t>dación de la gestión operativa.</w:t>
      </w:r>
    </w:p>
    <w:p w:rsidR="00D923AB" w:rsidRPr="00D923AB" w:rsidRDefault="00D923AB" w:rsidP="00D923AB">
      <w:pPr>
        <w:spacing w:line="360" w:lineRule="auto"/>
        <w:jc w:val="both"/>
        <w:rPr>
          <w:rFonts w:cs="Arial"/>
          <w:sz w:val="22"/>
          <w:szCs w:val="22"/>
        </w:rPr>
      </w:pPr>
    </w:p>
    <w:p w:rsidR="002B71CC" w:rsidRDefault="00D923AB" w:rsidP="002B71CC">
      <w:pPr>
        <w:spacing w:line="360" w:lineRule="auto"/>
        <w:jc w:val="both"/>
        <w:rPr>
          <w:rFonts w:cs="Arial"/>
          <w:sz w:val="22"/>
          <w:szCs w:val="22"/>
        </w:rPr>
      </w:pPr>
      <w:r w:rsidRPr="00D923AB">
        <w:rPr>
          <w:rFonts w:cs="Arial"/>
          <w:b/>
          <w:sz w:val="22"/>
          <w:szCs w:val="22"/>
        </w:rPr>
        <w:t>3)</w:t>
      </w:r>
      <w:r>
        <w:rPr>
          <w:rFonts w:cs="Arial"/>
          <w:sz w:val="22"/>
          <w:szCs w:val="22"/>
        </w:rPr>
        <w:t xml:space="preserve"> </w:t>
      </w:r>
      <w:r w:rsidRPr="00D923AB">
        <w:rPr>
          <w:rFonts w:cs="Arial"/>
          <w:sz w:val="22"/>
          <w:szCs w:val="22"/>
        </w:rPr>
        <w:t>Igualmente</w:t>
      </w:r>
      <w:r>
        <w:rPr>
          <w:rFonts w:cs="Arial"/>
          <w:sz w:val="22"/>
          <w:szCs w:val="22"/>
        </w:rPr>
        <w:t>,</w:t>
      </w:r>
      <w:r w:rsidRPr="00D923AB">
        <w:rPr>
          <w:rFonts w:cs="Arial"/>
          <w:sz w:val="22"/>
          <w:szCs w:val="22"/>
        </w:rPr>
        <w:t xml:space="preserve"> es importante estudiar la posibilidad de realizar una nueva vía para la transferencia de recursos del BANHVI a las Entidades Autorizadas, con el fin de no tener que realizar contratos de administración de recursos por los financiamientos aprobados, sino más bien mediante otra metodología más adecuada, que permita la transferencia de recursos sin el correspondiente pago del nuevo marco impositivo, de ser legalmente posible</w:t>
      </w:r>
      <w:r>
        <w:rPr>
          <w:rFonts w:cs="Arial"/>
          <w:sz w:val="22"/>
          <w:szCs w:val="22"/>
        </w:rPr>
        <w:t>,</w:t>
      </w:r>
      <w:r w:rsidRPr="00D923AB">
        <w:rPr>
          <w:rFonts w:cs="Arial"/>
          <w:sz w:val="22"/>
          <w:szCs w:val="22"/>
        </w:rPr>
        <w:t xml:space="preserve"> al tratarse de un financiamiento no mercantil sino más bien la ejecución de un fondo de reparto social.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935A7D" w:rsidRDefault="00935A7D" w:rsidP="00935A7D">
      <w:pPr>
        <w:spacing w:line="360" w:lineRule="auto"/>
        <w:jc w:val="both"/>
        <w:rPr>
          <w:rFonts w:cs="Arial"/>
          <w:sz w:val="22"/>
          <w:lang w:val="es-ES_tradnl"/>
        </w:rPr>
      </w:pPr>
    </w:p>
    <w:p w:rsidR="00935A7D" w:rsidRPr="00AB2826" w:rsidRDefault="00935A7D" w:rsidP="00935A7D">
      <w:pPr>
        <w:pStyle w:val="Ttulo2"/>
        <w:spacing w:line="360" w:lineRule="auto"/>
        <w:rPr>
          <w:rFonts w:cs="Arial"/>
          <w:szCs w:val="22"/>
        </w:rPr>
      </w:pPr>
      <w:r w:rsidRPr="00AB2826">
        <w:rPr>
          <w:rFonts w:cs="Arial"/>
          <w:szCs w:val="22"/>
        </w:rPr>
        <w:t xml:space="preserve">ACUERDO </w:t>
      </w:r>
      <w:r>
        <w:rPr>
          <w:rFonts w:cs="Arial"/>
          <w:szCs w:val="22"/>
        </w:rPr>
        <w:t>N°12A</w:t>
      </w:r>
      <w:r w:rsidRPr="00AB2826">
        <w:rPr>
          <w:rFonts w:cs="Arial"/>
          <w:szCs w:val="22"/>
        </w:rPr>
        <w:t>:</w:t>
      </w:r>
    </w:p>
    <w:p w:rsidR="00935A7D" w:rsidRDefault="00935A7D" w:rsidP="00935A7D">
      <w:pPr>
        <w:spacing w:line="360" w:lineRule="auto"/>
        <w:jc w:val="both"/>
        <w:rPr>
          <w:rFonts w:cs="Arial"/>
          <w:sz w:val="22"/>
          <w:szCs w:val="22"/>
        </w:rPr>
      </w:pPr>
      <w:r>
        <w:rPr>
          <w:rFonts w:cs="Arial"/>
          <w:sz w:val="22"/>
          <w:lang w:val="es-ES_tradnl"/>
        </w:rPr>
        <w:t xml:space="preserve">Instruir a la </w:t>
      </w:r>
      <w:r w:rsidRPr="00935A7D">
        <w:rPr>
          <w:rFonts w:cs="Arial"/>
          <w:sz w:val="22"/>
          <w:szCs w:val="22"/>
          <w:lang w:val="es-ES_tradnl"/>
        </w:rPr>
        <w:t>Gerencia General</w:t>
      </w:r>
      <w:r>
        <w:rPr>
          <w:rFonts w:cs="Arial"/>
          <w:sz w:val="22"/>
          <w:szCs w:val="22"/>
          <w:lang w:val="es-ES_tradnl"/>
        </w:rPr>
        <w:t xml:space="preserve">, para que los informes técnicos sobre las solicitudes de financiamiento de los proyectos de vivienda, se remitan al conocimiento de los miembros de esta </w:t>
      </w:r>
      <w:r w:rsidRPr="00935A7D">
        <w:rPr>
          <w:rFonts w:cs="Arial"/>
          <w:sz w:val="22"/>
          <w:szCs w:val="22"/>
          <w:lang w:val="es-ES_tradnl"/>
        </w:rPr>
        <w:t>Junta Directiva</w:t>
      </w:r>
      <w:r>
        <w:rPr>
          <w:rFonts w:cs="Arial"/>
          <w:sz w:val="22"/>
          <w:szCs w:val="22"/>
          <w:lang w:val="es-ES_tradnl"/>
        </w:rPr>
        <w:t>, en el momento en que sean sometidos a la revisión de la Dirección FOSUVI, con el fin de y de previo a que esa Dirección elabore su informe sobre los aspectos administrativo de cada proyecto, los Directores cuenten con suficiente tiempo para revisar los asuntos técnicos</w:t>
      </w:r>
      <w:r w:rsidR="00F01E1F">
        <w:rPr>
          <w:rFonts w:cs="Arial"/>
          <w:sz w:val="22"/>
          <w:szCs w:val="22"/>
          <w:lang w:val="es-ES_tradnl"/>
        </w:rPr>
        <w:t xml:space="preserve"> de cada proyecto</w:t>
      </w:r>
      <w:r>
        <w:rPr>
          <w:rFonts w:cs="Arial"/>
          <w:sz w:val="22"/>
          <w:szCs w:val="22"/>
          <w:lang w:val="es-ES_tradnl"/>
        </w:rPr>
        <w:t>,</w:t>
      </w:r>
      <w:r w:rsidR="00F01E1F">
        <w:rPr>
          <w:rFonts w:cs="Arial"/>
          <w:sz w:val="22"/>
          <w:szCs w:val="22"/>
          <w:lang w:val="es-ES_tradnl"/>
        </w:rPr>
        <w:t xml:space="preserve"> sin generar retrasos </w:t>
      </w:r>
      <w:r>
        <w:rPr>
          <w:rFonts w:cs="Arial"/>
          <w:sz w:val="22"/>
          <w:szCs w:val="22"/>
          <w:lang w:val="es-ES_tradnl"/>
        </w:rPr>
        <w:t>en el trámite de revisión y resolución de las solicitudes de financiamiento.</w:t>
      </w:r>
    </w:p>
    <w:p w:rsidR="00935A7D" w:rsidRPr="00AB2826" w:rsidRDefault="00935A7D" w:rsidP="00935A7D">
      <w:pPr>
        <w:pStyle w:val="Ttulo2"/>
        <w:spacing w:line="360" w:lineRule="auto"/>
        <w:rPr>
          <w:rFonts w:cs="Arial"/>
          <w:szCs w:val="22"/>
          <w:lang w:val="es-ES_tradnl"/>
        </w:rPr>
      </w:pPr>
      <w:r w:rsidRPr="00AB2826">
        <w:rPr>
          <w:rFonts w:cs="Arial"/>
          <w:szCs w:val="22"/>
        </w:rPr>
        <w:t>Acuerdo Unánime.-</w:t>
      </w:r>
    </w:p>
    <w:p w:rsidR="00935A7D" w:rsidRPr="00D14EAF" w:rsidRDefault="00935A7D" w:rsidP="00935A7D">
      <w:pPr>
        <w:spacing w:line="360" w:lineRule="auto"/>
        <w:jc w:val="both"/>
        <w:rPr>
          <w:rFonts w:cs="Arial"/>
          <w:b/>
          <w:sz w:val="22"/>
        </w:rPr>
      </w:pPr>
      <w:r w:rsidRPr="00D14EAF">
        <w:rPr>
          <w:rFonts w:cs="Arial"/>
          <w:b/>
          <w:sz w:val="22"/>
        </w:rPr>
        <w:t>************</w:t>
      </w:r>
    </w:p>
    <w:p w:rsidR="00935A7D" w:rsidRDefault="00935A7D"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EE7C9E" w:rsidP="002B71CC">
      <w:pPr>
        <w:spacing w:line="360" w:lineRule="auto"/>
        <w:jc w:val="both"/>
        <w:rPr>
          <w:rFonts w:cs="Arial"/>
          <w:sz w:val="22"/>
          <w:szCs w:val="22"/>
        </w:rPr>
      </w:pPr>
      <w:r>
        <w:rPr>
          <w:rFonts w:cs="Arial"/>
          <w:bCs/>
          <w:sz w:val="22"/>
          <w:szCs w:val="22"/>
          <w:lang w:val="es-ES_tradnl"/>
        </w:rPr>
        <w:t xml:space="preserve">Solicitar atentamente al Ministerio de Vivienda y Asentamientos Humanos, que en razón de la labor que por medio de mesas de trabajo ha venido coordinando ese Ministerio, informe a esta </w:t>
      </w:r>
      <w:r w:rsidRPr="00EE7C9E">
        <w:rPr>
          <w:rFonts w:cs="Arial"/>
          <w:bCs/>
          <w:sz w:val="22"/>
          <w:szCs w:val="22"/>
          <w:lang w:val="es-ES_tradnl"/>
        </w:rPr>
        <w:t>Junta Directiva</w:t>
      </w:r>
      <w:r>
        <w:rPr>
          <w:rFonts w:cs="Arial"/>
          <w:bCs/>
          <w:sz w:val="22"/>
          <w:szCs w:val="22"/>
          <w:lang w:val="es-ES_tradnl"/>
        </w:rPr>
        <w:t>,</w:t>
      </w:r>
      <w:r w:rsidRPr="00EE7C9E">
        <w:rPr>
          <w:rFonts w:cs="Arial"/>
          <w:bCs/>
          <w:sz w:val="22"/>
          <w:szCs w:val="22"/>
          <w:lang w:val="es-ES_tradnl"/>
        </w:rPr>
        <w:t xml:space="preserve"> </w:t>
      </w:r>
      <w:r>
        <w:rPr>
          <w:rFonts w:cs="Arial"/>
          <w:bCs/>
          <w:sz w:val="22"/>
          <w:szCs w:val="22"/>
          <w:lang w:val="es-ES_tradnl"/>
        </w:rPr>
        <w:t xml:space="preserve">sobre la situación del proyecto Juan Rafael Mora, así como con respecto al avance, en la implementación del mecanismo dirigido a la revisión de las listas de beneficiarios de proyectos de vivienda.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171F71" w:rsidP="002B71CC">
      <w:pPr>
        <w:spacing w:line="360" w:lineRule="auto"/>
        <w:jc w:val="both"/>
        <w:rPr>
          <w:rFonts w:cs="Arial"/>
          <w:sz w:val="22"/>
          <w:szCs w:val="22"/>
        </w:rPr>
      </w:pPr>
      <w:r>
        <w:rPr>
          <w:rFonts w:cs="Arial"/>
          <w:sz w:val="22"/>
          <w:szCs w:val="22"/>
        </w:rPr>
        <w:t xml:space="preserve">Instruir a la </w:t>
      </w:r>
      <w:r w:rsidRPr="00171F71">
        <w:rPr>
          <w:rFonts w:cs="Arial"/>
          <w:sz w:val="22"/>
          <w:szCs w:val="22"/>
        </w:rPr>
        <w:t>Gerencia General</w:t>
      </w:r>
      <w:r>
        <w:rPr>
          <w:rFonts w:cs="Arial"/>
          <w:sz w:val="22"/>
          <w:szCs w:val="22"/>
        </w:rPr>
        <w:t>, para que coordine la asistencia a una sesión</w:t>
      </w:r>
      <w:r w:rsidR="00B67C16">
        <w:rPr>
          <w:rFonts w:cs="Arial"/>
          <w:sz w:val="22"/>
          <w:szCs w:val="22"/>
        </w:rPr>
        <w:t xml:space="preserve"> del próximo mes de julio</w:t>
      </w:r>
      <w:r>
        <w:rPr>
          <w:rFonts w:cs="Arial"/>
          <w:sz w:val="22"/>
          <w:szCs w:val="22"/>
        </w:rPr>
        <w:t>, de representantes del Instituto Nacional de Vivienda y Urbanismo (INVU), con el propósito de que exponga</w:t>
      </w:r>
      <w:r w:rsidR="00B67C16">
        <w:rPr>
          <w:rFonts w:cs="Arial"/>
          <w:sz w:val="22"/>
          <w:szCs w:val="22"/>
        </w:rPr>
        <w:t>n</w:t>
      </w:r>
      <w:r>
        <w:rPr>
          <w:rFonts w:cs="Arial"/>
          <w:sz w:val="22"/>
          <w:szCs w:val="22"/>
        </w:rPr>
        <w:t xml:space="preserve"> </w:t>
      </w:r>
      <w:r w:rsidR="00B67C16">
        <w:rPr>
          <w:rFonts w:cs="Arial"/>
          <w:sz w:val="22"/>
          <w:szCs w:val="22"/>
        </w:rPr>
        <w:t>el procedimiento que está aplicando esa institución para el desarrollo de urbanizaciones en condominios</w:t>
      </w:r>
      <w:r>
        <w:rPr>
          <w:rFonts w:cs="Arial"/>
          <w:bCs/>
          <w:sz w:val="22"/>
          <w:szCs w:val="22"/>
          <w:lang w:val="es-ES_tradnl"/>
        </w:rPr>
        <w:t>.</w:t>
      </w:r>
      <w:bookmarkStart w:id="0" w:name="_GoBack"/>
      <w:bookmarkEnd w:id="0"/>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7B5ABE" w:rsidRDefault="007B5ABE" w:rsidP="007B5ABE">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 xml:space="preserve">para que </w:t>
      </w:r>
      <w:r>
        <w:rPr>
          <w:rFonts w:cs="Arial"/>
          <w:color w:val="000000"/>
          <w:sz w:val="22"/>
          <w:szCs w:val="22"/>
        </w:rPr>
        <w:t xml:space="preserve">según lo solicitado en </w:t>
      </w:r>
      <w:r w:rsidR="005B44FE">
        <w:rPr>
          <w:rFonts w:cs="Arial"/>
          <w:color w:val="000000"/>
          <w:sz w:val="22"/>
          <w:szCs w:val="22"/>
        </w:rPr>
        <w:t xml:space="preserve">la nota </w:t>
      </w:r>
      <w:r>
        <w:rPr>
          <w:rFonts w:cs="Arial"/>
          <w:color w:val="000000"/>
          <w:sz w:val="22"/>
          <w:szCs w:val="22"/>
        </w:rPr>
        <w:t>AI-</w:t>
      </w:r>
      <w:r w:rsidR="005B44FE">
        <w:rPr>
          <w:rFonts w:cs="Arial"/>
          <w:color w:val="000000"/>
          <w:sz w:val="22"/>
          <w:szCs w:val="22"/>
        </w:rPr>
        <w:t>ME</w:t>
      </w:r>
      <w:r>
        <w:rPr>
          <w:rFonts w:cs="Arial"/>
          <w:color w:val="000000"/>
          <w:sz w:val="22"/>
          <w:szCs w:val="22"/>
        </w:rPr>
        <w:t>-</w:t>
      </w:r>
      <w:r w:rsidR="005B44FE">
        <w:rPr>
          <w:rFonts w:cs="Arial"/>
          <w:color w:val="000000"/>
          <w:sz w:val="22"/>
          <w:szCs w:val="22"/>
        </w:rPr>
        <w:t xml:space="preserve">062-2019, </w:t>
      </w:r>
      <w:r w:rsidRPr="004B56BF">
        <w:rPr>
          <w:rFonts w:cs="Arial"/>
          <w:color w:val="000000"/>
          <w:sz w:val="22"/>
          <w:szCs w:val="22"/>
        </w:rPr>
        <w:t xml:space="preserve">disfrute de vacaciones </w:t>
      </w:r>
      <w:r w:rsidR="005B44FE">
        <w:rPr>
          <w:rFonts w:cs="Arial"/>
          <w:color w:val="000000"/>
          <w:sz w:val="22"/>
          <w:szCs w:val="22"/>
        </w:rPr>
        <w:t>del 17 al 21 de junio de 2019, ambos días inclusive, así como los</w:t>
      </w:r>
      <w:r>
        <w:rPr>
          <w:rFonts w:cs="Arial"/>
          <w:color w:val="000000"/>
          <w:sz w:val="22"/>
          <w:szCs w:val="22"/>
        </w:rPr>
        <w:t xml:space="preserve"> día</w:t>
      </w:r>
      <w:r w:rsidR="005B44FE">
        <w:rPr>
          <w:rFonts w:cs="Arial"/>
          <w:color w:val="000000"/>
          <w:sz w:val="22"/>
          <w:szCs w:val="22"/>
        </w:rPr>
        <w:t>s</w:t>
      </w:r>
      <w:r>
        <w:rPr>
          <w:rFonts w:cs="Arial"/>
          <w:color w:val="000000"/>
          <w:sz w:val="22"/>
          <w:szCs w:val="22"/>
        </w:rPr>
        <w:t xml:space="preserve"> </w:t>
      </w:r>
      <w:r w:rsidR="00115386">
        <w:rPr>
          <w:rFonts w:cs="Arial"/>
          <w:color w:val="000000"/>
          <w:sz w:val="22"/>
          <w:szCs w:val="22"/>
        </w:rPr>
        <w:t>11, 1</w:t>
      </w:r>
      <w:r w:rsidR="005B44FE">
        <w:rPr>
          <w:rFonts w:cs="Arial"/>
          <w:color w:val="000000"/>
          <w:sz w:val="22"/>
          <w:szCs w:val="22"/>
        </w:rPr>
        <w:t>2, 22</w:t>
      </w:r>
      <w:r>
        <w:rPr>
          <w:rFonts w:cs="Arial"/>
          <w:color w:val="000000"/>
          <w:sz w:val="22"/>
          <w:szCs w:val="22"/>
        </w:rPr>
        <w:t xml:space="preserve"> y </w:t>
      </w:r>
      <w:r w:rsidR="005B44FE">
        <w:rPr>
          <w:rFonts w:cs="Arial"/>
          <w:color w:val="000000"/>
          <w:sz w:val="22"/>
          <w:szCs w:val="22"/>
        </w:rPr>
        <w:t>23</w:t>
      </w:r>
      <w:r>
        <w:rPr>
          <w:rFonts w:cs="Arial"/>
          <w:color w:val="000000"/>
          <w:sz w:val="22"/>
          <w:szCs w:val="22"/>
        </w:rPr>
        <w:t xml:space="preserve"> de </w:t>
      </w:r>
      <w:r w:rsidR="005B44FE">
        <w:rPr>
          <w:rFonts w:cs="Arial"/>
          <w:color w:val="000000"/>
          <w:sz w:val="22"/>
          <w:szCs w:val="22"/>
        </w:rPr>
        <w:t>julio</w:t>
      </w:r>
      <w:r>
        <w:rPr>
          <w:rFonts w:cs="Arial"/>
          <w:color w:val="000000"/>
          <w:sz w:val="22"/>
          <w:szCs w:val="22"/>
        </w:rPr>
        <w:t xml:space="preserve"> del año en curso.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1F69F8" w:rsidRDefault="001F69F8" w:rsidP="001F69F8">
      <w:pPr>
        <w:spacing w:line="360" w:lineRule="auto"/>
        <w:jc w:val="both"/>
        <w:rPr>
          <w:rFonts w:cs="Arial"/>
          <w:sz w:val="22"/>
          <w:szCs w:val="22"/>
        </w:rPr>
      </w:pPr>
      <w:r w:rsidRPr="001F69F8">
        <w:rPr>
          <w:rFonts w:cs="Arial"/>
          <w:sz w:val="22"/>
          <w:szCs w:val="22"/>
          <w:lang w:val="es-CR"/>
        </w:rPr>
        <w:t>Trasladar a la Administración</w:t>
      </w:r>
      <w:r w:rsidR="004B4978">
        <w:rPr>
          <w:rFonts w:cs="Arial"/>
          <w:sz w:val="22"/>
          <w:szCs w:val="22"/>
          <w:lang w:val="es-CR"/>
        </w:rPr>
        <w:t>,</w:t>
      </w:r>
      <w:r w:rsidRPr="001F69F8">
        <w:rPr>
          <w:rFonts w:cs="Arial"/>
          <w:sz w:val="22"/>
          <w:szCs w:val="22"/>
          <w:lang w:val="es-CR"/>
        </w:rPr>
        <w:t xml:space="preserve"> para su </w:t>
      </w:r>
      <w:r w:rsidR="00C0737B">
        <w:rPr>
          <w:rFonts w:cs="Arial"/>
          <w:sz w:val="22"/>
          <w:szCs w:val="22"/>
          <w:lang w:val="es-CR"/>
        </w:rPr>
        <w:t>valoración</w:t>
      </w:r>
      <w:r w:rsidRPr="001F69F8">
        <w:rPr>
          <w:rFonts w:cs="Arial"/>
          <w:sz w:val="22"/>
          <w:szCs w:val="22"/>
          <w:lang w:val="es-CR"/>
        </w:rPr>
        <w:t xml:space="preserve"> y la presentación del </w:t>
      </w:r>
      <w:r w:rsidR="004B4978">
        <w:rPr>
          <w:rFonts w:cs="Arial"/>
          <w:sz w:val="22"/>
          <w:szCs w:val="22"/>
          <w:lang w:val="es-CR"/>
        </w:rPr>
        <w:t>criterio</w:t>
      </w:r>
      <w:r w:rsidRPr="001F69F8">
        <w:rPr>
          <w:rFonts w:cs="Arial"/>
          <w:sz w:val="22"/>
          <w:szCs w:val="22"/>
          <w:lang w:val="es-CR"/>
        </w:rPr>
        <w:t xml:space="preserve"> y recomendación correspondiente</w:t>
      </w:r>
      <w:r w:rsidR="004B4978">
        <w:rPr>
          <w:rFonts w:cs="Arial"/>
          <w:sz w:val="22"/>
          <w:szCs w:val="22"/>
          <w:lang w:val="es-CR"/>
        </w:rPr>
        <w:t xml:space="preserve">s, </w:t>
      </w:r>
      <w:r w:rsidR="004B4978">
        <w:rPr>
          <w:rFonts w:cs="Arial"/>
          <w:sz w:val="22"/>
          <w:lang w:val="es-ES_tradnl"/>
        </w:rPr>
        <w:t xml:space="preserve">el oficio CMCR-ING-094-2019 del 29 de mayo de 2019, mediante el cual, el Ing. José Ramón Prado Monterrey, representante de la empresa Construcciones Modulares de Costa Rica, solicita a esta </w:t>
      </w:r>
      <w:r w:rsidR="004B4978" w:rsidRPr="00FC2693">
        <w:rPr>
          <w:rFonts w:cs="Arial"/>
          <w:sz w:val="22"/>
          <w:szCs w:val="22"/>
          <w:lang w:val="es-ES_tradnl"/>
        </w:rPr>
        <w:t>Junta Directiva</w:t>
      </w:r>
      <w:r w:rsidR="004B4978" w:rsidRPr="001F69F8">
        <w:rPr>
          <w:rFonts w:cs="Arial"/>
          <w:sz w:val="22"/>
          <w:szCs w:val="22"/>
          <w:lang w:val="es-CR"/>
        </w:rPr>
        <w:t xml:space="preserve">, </w:t>
      </w:r>
      <w:r w:rsidR="004B4978">
        <w:rPr>
          <w:rFonts w:cs="Arial"/>
          <w:sz w:val="22"/>
          <w:szCs w:val="22"/>
          <w:lang w:val="es-CR"/>
        </w:rPr>
        <w:t>con base en los argumentos que expone en dicha nota, modificar</w:t>
      </w:r>
      <w:r w:rsidR="004B4978" w:rsidRPr="001F69F8">
        <w:rPr>
          <w:rFonts w:cs="Arial"/>
          <w:sz w:val="22"/>
          <w:szCs w:val="22"/>
          <w:lang w:val="es-CR"/>
        </w:rPr>
        <w:t xml:space="preserve"> </w:t>
      </w:r>
      <w:r w:rsidR="004B4978">
        <w:rPr>
          <w:rFonts w:cs="Arial"/>
          <w:sz w:val="22"/>
          <w:szCs w:val="22"/>
          <w:lang w:val="es-CR"/>
        </w:rPr>
        <w:t xml:space="preserve">en </w:t>
      </w:r>
      <w:r w:rsidR="004B4978" w:rsidRPr="001F69F8">
        <w:rPr>
          <w:rFonts w:cs="Arial"/>
          <w:sz w:val="22"/>
          <w:szCs w:val="22"/>
          <w:lang w:val="es-CR"/>
        </w:rPr>
        <w:t xml:space="preserve">el acuerdo </w:t>
      </w:r>
      <w:r w:rsidR="004B4978">
        <w:rPr>
          <w:rFonts w:cs="Arial"/>
          <w:sz w:val="22"/>
          <w:szCs w:val="22"/>
          <w:lang w:val="es-CR"/>
        </w:rPr>
        <w:t xml:space="preserve">N°1 de la sesión 11-2015 del 05 de marzo de 2015, en lo que corresponde a la disposición que </w:t>
      </w:r>
      <w:r w:rsidR="004B4978" w:rsidRPr="001F69F8">
        <w:rPr>
          <w:rFonts w:cs="Arial"/>
          <w:sz w:val="22"/>
          <w:szCs w:val="22"/>
          <w:lang w:val="es-CR"/>
        </w:rPr>
        <w:t>obliga a esa empresa, a presentar facturas timbradas sobre el financiamiento del sistema de bombeo de aguas pluviales del proyecto La Hoja Dorada</w:t>
      </w:r>
      <w:r w:rsidR="004B4978">
        <w:rPr>
          <w:rFonts w:cs="Arial"/>
          <w:sz w:val="22"/>
          <w:szCs w:val="22"/>
          <w:lang w:val="es-CR"/>
        </w:rPr>
        <w:t>.</w:t>
      </w:r>
    </w:p>
    <w:p w:rsidR="002B71CC" w:rsidRDefault="002B71CC" w:rsidP="002B71CC">
      <w:pPr>
        <w:spacing w:line="360" w:lineRule="auto"/>
        <w:jc w:val="both"/>
        <w:rPr>
          <w:rFonts w:cs="Arial"/>
          <w:sz w:val="22"/>
          <w:szCs w:val="22"/>
        </w:rPr>
      </w:pPr>
    </w:p>
    <w:p w:rsidR="002B71CC" w:rsidRDefault="001F69F8" w:rsidP="002B71CC">
      <w:pPr>
        <w:spacing w:line="360" w:lineRule="auto"/>
        <w:jc w:val="both"/>
        <w:rPr>
          <w:rFonts w:cs="Arial"/>
          <w:sz w:val="22"/>
          <w:szCs w:val="22"/>
        </w:rPr>
      </w:pPr>
      <w:r w:rsidRPr="001F69F8">
        <w:rPr>
          <w:rFonts w:cs="Arial"/>
          <w:sz w:val="22"/>
          <w:szCs w:val="22"/>
          <w:lang w:val="es-CR"/>
        </w:rPr>
        <w:t>P</w:t>
      </w:r>
      <w:r w:rsidR="004B4978">
        <w:rPr>
          <w:rFonts w:cs="Arial"/>
          <w:sz w:val="22"/>
          <w:szCs w:val="22"/>
          <w:lang w:val="es-CR"/>
        </w:rPr>
        <w:t xml:space="preserve">ara rendir a esta </w:t>
      </w:r>
      <w:r w:rsidR="004B4978" w:rsidRPr="004B4978">
        <w:rPr>
          <w:rFonts w:cs="Arial"/>
          <w:sz w:val="22"/>
          <w:szCs w:val="22"/>
          <w:lang w:val="es-CR"/>
        </w:rPr>
        <w:t xml:space="preserve">Junta Directiva </w:t>
      </w:r>
      <w:r w:rsidR="004B4978">
        <w:rPr>
          <w:rFonts w:cs="Arial"/>
          <w:sz w:val="22"/>
          <w:szCs w:val="22"/>
          <w:lang w:val="es-CR"/>
        </w:rPr>
        <w:t xml:space="preserve">el respectivo informe, se otorga a la </w:t>
      </w:r>
      <w:r w:rsidR="004B4978" w:rsidRPr="004B4978">
        <w:rPr>
          <w:rFonts w:cs="Arial"/>
          <w:sz w:val="22"/>
          <w:szCs w:val="22"/>
          <w:lang w:val="es-CR"/>
        </w:rPr>
        <w:t>Administración</w:t>
      </w:r>
      <w:r w:rsidR="004B4978">
        <w:rPr>
          <w:rFonts w:cs="Arial"/>
          <w:sz w:val="22"/>
          <w:szCs w:val="22"/>
          <w:lang w:val="es-CR"/>
        </w:rPr>
        <w:t xml:space="preserve"> un plazo de hasta el próximo 10 de junio.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1F69F8" w:rsidRDefault="001F69F8" w:rsidP="001F69F8">
      <w:pPr>
        <w:spacing w:line="360" w:lineRule="auto"/>
        <w:jc w:val="both"/>
        <w:rPr>
          <w:rFonts w:cs="Arial"/>
          <w:sz w:val="22"/>
          <w:szCs w:val="22"/>
        </w:rPr>
      </w:pPr>
      <w:r w:rsidRPr="001F69F8">
        <w:rPr>
          <w:rFonts w:cs="Arial"/>
          <w:sz w:val="22"/>
          <w:szCs w:val="22"/>
          <w:lang w:val="es-CR"/>
        </w:rPr>
        <w:t xml:space="preserve">Trasladar a la Asesoría Legal, </w:t>
      </w:r>
      <w:r w:rsidR="00433F92" w:rsidRPr="001F69F8">
        <w:rPr>
          <w:rFonts w:cs="Arial"/>
          <w:sz w:val="22"/>
          <w:szCs w:val="22"/>
          <w:lang w:val="es-CR"/>
        </w:rPr>
        <w:t xml:space="preserve">para su </w:t>
      </w:r>
      <w:r w:rsidR="00433F92">
        <w:rPr>
          <w:rFonts w:cs="Arial"/>
          <w:sz w:val="22"/>
          <w:szCs w:val="22"/>
          <w:lang w:val="es-CR"/>
        </w:rPr>
        <w:t>valoración</w:t>
      </w:r>
      <w:r w:rsidR="00433F92" w:rsidRPr="001F69F8">
        <w:rPr>
          <w:rFonts w:cs="Arial"/>
          <w:sz w:val="22"/>
          <w:szCs w:val="22"/>
          <w:lang w:val="es-CR"/>
        </w:rPr>
        <w:t xml:space="preserve"> y la presentación del </w:t>
      </w:r>
      <w:r w:rsidR="00433F92">
        <w:rPr>
          <w:rFonts w:cs="Arial"/>
          <w:sz w:val="22"/>
          <w:szCs w:val="22"/>
          <w:lang w:val="es-CR"/>
        </w:rPr>
        <w:t>criterio</w:t>
      </w:r>
      <w:r w:rsidR="00433F92" w:rsidRPr="001F69F8">
        <w:rPr>
          <w:rFonts w:cs="Arial"/>
          <w:sz w:val="22"/>
          <w:szCs w:val="22"/>
          <w:lang w:val="es-CR"/>
        </w:rPr>
        <w:t xml:space="preserve"> </w:t>
      </w:r>
      <w:r w:rsidR="00433F92">
        <w:rPr>
          <w:rFonts w:cs="Arial"/>
          <w:sz w:val="22"/>
          <w:szCs w:val="22"/>
          <w:lang w:val="es-CR"/>
        </w:rPr>
        <w:t xml:space="preserve">jurídico </w:t>
      </w:r>
      <w:r w:rsidR="00433F92" w:rsidRPr="001F69F8">
        <w:rPr>
          <w:rFonts w:cs="Arial"/>
          <w:sz w:val="22"/>
          <w:szCs w:val="22"/>
          <w:lang w:val="es-CR"/>
        </w:rPr>
        <w:t>correspondiente</w:t>
      </w:r>
      <w:r w:rsidR="00433F92">
        <w:rPr>
          <w:rFonts w:cs="Arial"/>
          <w:sz w:val="22"/>
          <w:szCs w:val="22"/>
          <w:lang w:val="es-CR"/>
        </w:rPr>
        <w:t xml:space="preserve">, </w:t>
      </w:r>
      <w:r w:rsidR="00433F92">
        <w:rPr>
          <w:rFonts w:cs="Arial"/>
          <w:sz w:val="22"/>
          <w:lang w:val="es-ES_tradnl"/>
        </w:rPr>
        <w:t>el oficio F-0769-2019 del 27 de mayo de 2019, mediante el cual, el señor José Alberto Carpio Solano, Fiscal del Colegio</w:t>
      </w:r>
      <w:r w:rsidR="00433F92" w:rsidRPr="001F69F8">
        <w:rPr>
          <w:rFonts w:cs="Arial"/>
          <w:sz w:val="22"/>
          <w:szCs w:val="22"/>
          <w:lang w:val="es-CR"/>
        </w:rPr>
        <w:t xml:space="preserve"> de Ciencias Económicas </w:t>
      </w:r>
      <w:r w:rsidR="00433F92">
        <w:rPr>
          <w:rFonts w:cs="Arial"/>
          <w:sz w:val="22"/>
          <w:szCs w:val="22"/>
          <w:lang w:val="es-CR"/>
        </w:rPr>
        <w:t xml:space="preserve">de Costa Rica, le solicita a esta </w:t>
      </w:r>
      <w:r w:rsidR="00433F92" w:rsidRPr="00D249D5">
        <w:rPr>
          <w:rFonts w:cs="Arial"/>
          <w:sz w:val="22"/>
          <w:szCs w:val="22"/>
          <w:lang w:val="es-CR"/>
        </w:rPr>
        <w:t>Junta Directiva</w:t>
      </w:r>
      <w:r w:rsidR="00433F92">
        <w:rPr>
          <w:rFonts w:cs="Arial"/>
          <w:sz w:val="22"/>
          <w:szCs w:val="22"/>
          <w:lang w:val="es-CR"/>
        </w:rPr>
        <w:t xml:space="preserve">, en resumen y con base en los argumentos que menciona en dicha nota, </w:t>
      </w:r>
      <w:r w:rsidR="00433F92" w:rsidRPr="001F69F8">
        <w:rPr>
          <w:rFonts w:cs="Arial"/>
          <w:sz w:val="22"/>
          <w:szCs w:val="22"/>
          <w:lang w:val="es-CR"/>
        </w:rPr>
        <w:t>tener presente que las personas que se</w:t>
      </w:r>
      <w:r w:rsidR="00433F92">
        <w:rPr>
          <w:rFonts w:cs="Arial"/>
          <w:sz w:val="22"/>
          <w:szCs w:val="22"/>
          <w:lang w:val="es-CR"/>
        </w:rPr>
        <w:t>an</w:t>
      </w:r>
      <w:r w:rsidR="00433F92" w:rsidRPr="001F69F8">
        <w:rPr>
          <w:rFonts w:cs="Arial"/>
          <w:sz w:val="22"/>
          <w:szCs w:val="22"/>
          <w:lang w:val="es-CR"/>
        </w:rPr>
        <w:t xml:space="preserve"> nombr</w:t>
      </w:r>
      <w:r w:rsidR="00433F92">
        <w:rPr>
          <w:rFonts w:cs="Arial"/>
          <w:sz w:val="22"/>
          <w:szCs w:val="22"/>
          <w:lang w:val="es-CR"/>
        </w:rPr>
        <w:t>adas</w:t>
      </w:r>
      <w:r w:rsidR="00433F92" w:rsidRPr="001F69F8">
        <w:rPr>
          <w:rFonts w:cs="Arial"/>
          <w:sz w:val="22"/>
          <w:szCs w:val="22"/>
          <w:lang w:val="es-CR"/>
        </w:rPr>
        <w:t xml:space="preserve"> en los puestos de </w:t>
      </w:r>
      <w:r w:rsidR="00433F92">
        <w:rPr>
          <w:rFonts w:cs="Arial"/>
          <w:sz w:val="22"/>
          <w:szCs w:val="22"/>
          <w:lang w:val="es-CR"/>
        </w:rPr>
        <w:t xml:space="preserve">Gerente General </w:t>
      </w:r>
      <w:r w:rsidR="00433F92" w:rsidRPr="001F69F8">
        <w:rPr>
          <w:rFonts w:cs="Arial"/>
          <w:sz w:val="22"/>
          <w:szCs w:val="22"/>
          <w:lang w:val="es-CR"/>
        </w:rPr>
        <w:t>y subgerentes</w:t>
      </w:r>
      <w:r w:rsidR="00433F92">
        <w:rPr>
          <w:rFonts w:cs="Arial"/>
          <w:sz w:val="22"/>
          <w:szCs w:val="22"/>
          <w:lang w:val="es-CR"/>
        </w:rPr>
        <w:t xml:space="preserve"> del BANHVI</w:t>
      </w:r>
      <w:r w:rsidR="00433F92" w:rsidRPr="001F69F8">
        <w:rPr>
          <w:rFonts w:cs="Arial"/>
          <w:sz w:val="22"/>
          <w:szCs w:val="22"/>
          <w:lang w:val="es-CR"/>
        </w:rPr>
        <w:t xml:space="preserve">, deben </w:t>
      </w:r>
      <w:r w:rsidR="00433F92">
        <w:rPr>
          <w:rFonts w:cs="Arial"/>
          <w:sz w:val="22"/>
          <w:szCs w:val="22"/>
          <w:lang w:val="es-CR"/>
        </w:rPr>
        <w:t>ser profesionales en ciencias económicas debidamente incorporados a ese Colegio Profesional.</w:t>
      </w:r>
    </w:p>
    <w:p w:rsidR="002B71CC" w:rsidRDefault="002B71CC" w:rsidP="002B71CC">
      <w:pPr>
        <w:spacing w:line="360" w:lineRule="auto"/>
        <w:jc w:val="both"/>
        <w:rPr>
          <w:rFonts w:cs="Arial"/>
          <w:sz w:val="22"/>
          <w:szCs w:val="22"/>
        </w:rPr>
      </w:pPr>
    </w:p>
    <w:p w:rsidR="002B71CC" w:rsidRDefault="00433F92" w:rsidP="002B71CC">
      <w:pPr>
        <w:spacing w:line="360" w:lineRule="auto"/>
        <w:jc w:val="both"/>
        <w:rPr>
          <w:rFonts w:cs="Arial"/>
          <w:sz w:val="22"/>
          <w:szCs w:val="22"/>
        </w:rPr>
      </w:pPr>
      <w:r w:rsidRPr="001F69F8">
        <w:rPr>
          <w:rFonts w:cs="Arial"/>
          <w:sz w:val="22"/>
          <w:szCs w:val="22"/>
          <w:lang w:val="es-CR"/>
        </w:rPr>
        <w:t>P</w:t>
      </w:r>
      <w:r>
        <w:rPr>
          <w:rFonts w:cs="Arial"/>
          <w:sz w:val="22"/>
          <w:szCs w:val="22"/>
          <w:lang w:val="es-CR"/>
        </w:rPr>
        <w:t xml:space="preserve">ara rendir a esta </w:t>
      </w:r>
      <w:r w:rsidRPr="004B4978">
        <w:rPr>
          <w:rFonts w:cs="Arial"/>
          <w:sz w:val="22"/>
          <w:szCs w:val="22"/>
          <w:lang w:val="es-CR"/>
        </w:rPr>
        <w:t xml:space="preserve">Junta Directiva </w:t>
      </w:r>
      <w:r>
        <w:rPr>
          <w:rFonts w:cs="Arial"/>
          <w:sz w:val="22"/>
          <w:szCs w:val="22"/>
          <w:lang w:val="es-CR"/>
        </w:rPr>
        <w:t xml:space="preserve">el respectivo </w:t>
      </w:r>
      <w:r w:rsidR="00845F5E">
        <w:rPr>
          <w:rFonts w:cs="Arial"/>
          <w:sz w:val="22"/>
          <w:szCs w:val="22"/>
          <w:lang w:val="es-CR"/>
        </w:rPr>
        <w:t>dictamen</w:t>
      </w:r>
      <w:r>
        <w:rPr>
          <w:rFonts w:cs="Arial"/>
          <w:sz w:val="22"/>
          <w:szCs w:val="22"/>
          <w:lang w:val="es-CR"/>
        </w:rPr>
        <w:t xml:space="preserve">, se otorga a la </w:t>
      </w:r>
      <w:r w:rsidR="00845F5E" w:rsidRPr="00845F5E">
        <w:rPr>
          <w:rFonts w:cs="Arial"/>
          <w:sz w:val="22"/>
          <w:szCs w:val="22"/>
          <w:lang w:val="es-CR"/>
        </w:rPr>
        <w:t>Asesoría Legal</w:t>
      </w:r>
      <w:r>
        <w:rPr>
          <w:rFonts w:cs="Arial"/>
          <w:sz w:val="22"/>
          <w:szCs w:val="22"/>
          <w:lang w:val="es-CR"/>
        </w:rPr>
        <w:t xml:space="preserve"> un plazo de hasta el próximo 10 de junio.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Default="00153D6A" w:rsidP="002B71CC">
      <w:pPr>
        <w:spacing w:line="360" w:lineRule="auto"/>
        <w:jc w:val="both"/>
        <w:rPr>
          <w:rFonts w:cs="Arial"/>
          <w:sz w:val="22"/>
          <w:szCs w:val="22"/>
        </w:rPr>
      </w:pPr>
      <w:r>
        <w:rPr>
          <w:rFonts w:cs="Arial"/>
          <w:sz w:val="22"/>
          <w:szCs w:val="22"/>
        </w:rPr>
        <w:t xml:space="preserve">Con el fin de resolver la solicitud de audiencia planteada por la </w:t>
      </w:r>
      <w:r>
        <w:rPr>
          <w:rFonts w:cs="Arial"/>
          <w:sz w:val="22"/>
          <w:lang w:val="es-ES_tradnl"/>
        </w:rPr>
        <w:t xml:space="preserve">señora Catalina Coghi Ulloa, </w:t>
      </w:r>
      <w:r w:rsidRPr="001F69F8">
        <w:rPr>
          <w:rFonts w:cs="Arial"/>
          <w:sz w:val="22"/>
          <w:szCs w:val="22"/>
          <w:lang w:val="es-CR"/>
        </w:rPr>
        <w:t>Alcaldesa de</w:t>
      </w:r>
      <w:r>
        <w:rPr>
          <w:rFonts w:cs="Arial"/>
          <w:sz w:val="22"/>
          <w:szCs w:val="22"/>
          <w:lang w:val="es-CR"/>
        </w:rPr>
        <w:t xml:space="preserve"> la Municipalidad de</w:t>
      </w:r>
      <w:r w:rsidRPr="001F69F8">
        <w:rPr>
          <w:rFonts w:cs="Arial"/>
          <w:sz w:val="22"/>
          <w:szCs w:val="22"/>
          <w:lang w:val="es-CR"/>
        </w:rPr>
        <w:t xml:space="preserve"> Oreamuno</w:t>
      </w:r>
      <w:r>
        <w:rPr>
          <w:rFonts w:cs="Arial"/>
          <w:sz w:val="22"/>
          <w:szCs w:val="22"/>
          <w:lang w:val="es-CR"/>
        </w:rPr>
        <w:t xml:space="preserve">, mediante el oficio </w:t>
      </w:r>
      <w:r>
        <w:rPr>
          <w:rFonts w:cs="Arial"/>
          <w:sz w:val="22"/>
          <w:lang w:val="es-ES_tradnl"/>
        </w:rPr>
        <w:t xml:space="preserve">MUOR-AM-647-2019 del 27 de mayo de 2019, se instruye a la </w:t>
      </w:r>
      <w:r w:rsidRPr="00153D6A">
        <w:rPr>
          <w:rFonts w:cs="Arial"/>
          <w:sz w:val="22"/>
          <w:szCs w:val="22"/>
        </w:rPr>
        <w:t>Administración</w:t>
      </w:r>
      <w:r>
        <w:rPr>
          <w:rFonts w:cs="Arial"/>
          <w:sz w:val="22"/>
          <w:szCs w:val="22"/>
        </w:rPr>
        <w:t xml:space="preserve">, para que presente a esta Junta Directiva, un informe </w:t>
      </w:r>
      <w:r w:rsidR="0021476B">
        <w:rPr>
          <w:rFonts w:cs="Arial"/>
          <w:sz w:val="22"/>
          <w:szCs w:val="22"/>
        </w:rPr>
        <w:t>pormenorizado</w:t>
      </w:r>
      <w:r>
        <w:rPr>
          <w:rFonts w:cs="Arial"/>
          <w:sz w:val="22"/>
          <w:szCs w:val="22"/>
        </w:rPr>
        <w:t xml:space="preserve"> sobre la urbanización Vista Hermosa</w:t>
      </w:r>
      <w:r w:rsidR="00E65D1E">
        <w:rPr>
          <w:rFonts w:cs="Arial"/>
          <w:sz w:val="22"/>
          <w:szCs w:val="22"/>
        </w:rPr>
        <w:t xml:space="preserve">, incluyendo los aspectos catastrales, de entrega oficial y de </w:t>
      </w:r>
      <w:r w:rsidR="00CE4156">
        <w:rPr>
          <w:rFonts w:cs="Arial"/>
          <w:sz w:val="22"/>
          <w:szCs w:val="22"/>
        </w:rPr>
        <w:t xml:space="preserve">sumas </w:t>
      </w:r>
      <w:r w:rsidR="00E65D1E">
        <w:rPr>
          <w:rFonts w:cs="Arial"/>
          <w:sz w:val="22"/>
          <w:szCs w:val="22"/>
        </w:rPr>
        <w:t>pendientes</w:t>
      </w:r>
      <w:r w:rsidR="00CE4156">
        <w:rPr>
          <w:rFonts w:cs="Arial"/>
          <w:sz w:val="22"/>
          <w:szCs w:val="22"/>
        </w:rPr>
        <w:t xml:space="preserve"> de pago</w:t>
      </w:r>
      <w:r w:rsidR="00E65D1E">
        <w:rPr>
          <w:rFonts w:cs="Arial"/>
          <w:sz w:val="22"/>
          <w:szCs w:val="22"/>
        </w:rPr>
        <w:t xml:space="preserve">, que </w:t>
      </w:r>
      <w:r w:rsidR="00CE4156">
        <w:rPr>
          <w:rFonts w:cs="Arial"/>
          <w:sz w:val="22"/>
          <w:szCs w:val="22"/>
        </w:rPr>
        <w:t xml:space="preserve">la señora Alcaldesa menciona </w:t>
      </w:r>
      <w:r w:rsidR="00E65D1E">
        <w:rPr>
          <w:rFonts w:cs="Arial"/>
          <w:sz w:val="22"/>
          <w:szCs w:val="22"/>
        </w:rPr>
        <w:t>en dicho oficio</w:t>
      </w:r>
      <w:r w:rsidR="0021476B">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rsidR="002B71CC" w:rsidRDefault="001F69F8" w:rsidP="002B71CC">
      <w:pPr>
        <w:spacing w:line="360" w:lineRule="auto"/>
        <w:jc w:val="both"/>
        <w:rPr>
          <w:rFonts w:cs="Arial"/>
          <w:sz w:val="22"/>
          <w:szCs w:val="22"/>
        </w:rPr>
      </w:pPr>
      <w:r w:rsidRPr="001F69F8">
        <w:rPr>
          <w:rFonts w:cs="Arial"/>
          <w:sz w:val="22"/>
          <w:szCs w:val="22"/>
          <w:lang w:val="es-CR"/>
        </w:rPr>
        <w:t>Trasladar a la Administración</w:t>
      </w:r>
      <w:r w:rsidR="002E1E18">
        <w:rPr>
          <w:rFonts w:cs="Arial"/>
          <w:sz w:val="22"/>
          <w:szCs w:val="22"/>
          <w:lang w:val="es-CR"/>
        </w:rPr>
        <w:t>,</w:t>
      </w:r>
      <w:r w:rsidRPr="001F69F8">
        <w:rPr>
          <w:rFonts w:cs="Arial"/>
          <w:sz w:val="22"/>
          <w:szCs w:val="22"/>
          <w:lang w:val="es-CR"/>
        </w:rPr>
        <w:t xml:space="preserve"> para su valoración y </w:t>
      </w:r>
      <w:r w:rsidR="002E1E18">
        <w:rPr>
          <w:rFonts w:cs="Arial"/>
          <w:sz w:val="22"/>
          <w:szCs w:val="22"/>
          <w:lang w:val="es-CR"/>
        </w:rPr>
        <w:t xml:space="preserve">la presentación de la respectiva recomendación a esta Junta Directiva, </w:t>
      </w:r>
      <w:r w:rsidRPr="001F69F8">
        <w:rPr>
          <w:rFonts w:cs="Arial"/>
          <w:sz w:val="22"/>
          <w:szCs w:val="22"/>
          <w:lang w:val="es-CR"/>
        </w:rPr>
        <w:t xml:space="preserve">el </w:t>
      </w:r>
      <w:r w:rsidR="002E1E18">
        <w:rPr>
          <w:rFonts w:cs="Arial"/>
          <w:sz w:val="22"/>
          <w:lang w:val="es-ES_tradnl"/>
        </w:rPr>
        <w:t xml:space="preserve">oficio del 29 de mayo de 2019, mediante el cual, las señoras Yolanda Villalobos Mena, María Josefa Domínguez Romero y otras cuatro trabajadoras sociales que laboran para algunas entidades autorizadas, en la </w:t>
      </w:r>
      <w:r w:rsidR="00073CB3">
        <w:rPr>
          <w:rFonts w:cs="Arial"/>
          <w:sz w:val="22"/>
          <w:lang w:val="es-ES_tradnl"/>
        </w:rPr>
        <w:t xml:space="preserve">ejecución </w:t>
      </w:r>
      <w:r w:rsidR="002E1E18">
        <w:rPr>
          <w:rFonts w:cs="Arial"/>
          <w:sz w:val="22"/>
          <w:lang w:val="es-ES_tradnl"/>
        </w:rPr>
        <w:t xml:space="preserve">de estudios a potenciales beneficiarios del </w:t>
      </w:r>
      <w:r w:rsidR="002E1E18" w:rsidRPr="00254839">
        <w:rPr>
          <w:rFonts w:cs="Arial"/>
          <w:color w:val="000000"/>
          <w:sz w:val="22"/>
          <w:szCs w:val="22"/>
          <w:lang w:val="es-CR"/>
        </w:rPr>
        <w:t>Bono Familiar de Vivienda</w:t>
      </w:r>
      <w:r w:rsidR="002E1E18">
        <w:rPr>
          <w:rFonts w:cs="Arial"/>
          <w:color w:val="000000"/>
          <w:sz w:val="22"/>
          <w:szCs w:val="22"/>
          <w:lang w:val="es-CR"/>
        </w:rPr>
        <w:t xml:space="preserve">, </w:t>
      </w:r>
      <w:r w:rsidR="002E1E18">
        <w:rPr>
          <w:rFonts w:cs="Arial"/>
          <w:sz w:val="22"/>
          <w:lang w:val="es-ES_tradnl"/>
        </w:rPr>
        <w:t xml:space="preserve">solicitan a esta </w:t>
      </w:r>
      <w:r w:rsidR="002E1E18">
        <w:rPr>
          <w:rFonts w:cs="Arial"/>
          <w:sz w:val="22"/>
          <w:szCs w:val="22"/>
          <w:lang w:val="es-ES_tradnl"/>
        </w:rPr>
        <w:t>Junta Directiva, en resumen y con base en los argumentos que indican en dicha nota, que se a</w:t>
      </w:r>
      <w:r w:rsidR="00073CB3">
        <w:rPr>
          <w:rFonts w:cs="Arial"/>
          <w:sz w:val="22"/>
          <w:szCs w:val="22"/>
          <w:lang w:val="es-ES_tradnl"/>
        </w:rPr>
        <w:t>pruebe</w:t>
      </w:r>
      <w:r w:rsidR="002E1E18">
        <w:rPr>
          <w:rFonts w:cs="Arial"/>
          <w:sz w:val="22"/>
          <w:szCs w:val="22"/>
          <w:lang w:val="es-ES_tradnl"/>
        </w:rPr>
        <w:t xml:space="preserve"> un ajuste a</w:t>
      </w:r>
      <w:r w:rsidR="002E1E18" w:rsidRPr="001F69F8">
        <w:rPr>
          <w:rFonts w:cs="Arial"/>
          <w:sz w:val="22"/>
          <w:szCs w:val="22"/>
          <w:lang w:val="es-CR"/>
        </w:rPr>
        <w:t>l monto de</w:t>
      </w:r>
      <w:r w:rsidR="00073CB3">
        <w:rPr>
          <w:rFonts w:cs="Arial"/>
          <w:sz w:val="22"/>
          <w:szCs w:val="22"/>
          <w:lang w:val="es-CR"/>
        </w:rPr>
        <w:t xml:space="preserve"> la tarifa que se les reconoce</w:t>
      </w:r>
      <w:r w:rsidR="002E1E18">
        <w:rPr>
          <w:rFonts w:cs="Arial"/>
          <w:sz w:val="22"/>
          <w:szCs w:val="22"/>
          <w:lang w:val="es-CR"/>
        </w:rPr>
        <w:t xml:space="preserve"> p</w:t>
      </w:r>
      <w:r w:rsidR="00073CB3">
        <w:rPr>
          <w:rFonts w:cs="Arial"/>
          <w:sz w:val="22"/>
          <w:szCs w:val="22"/>
          <w:lang w:val="es-CR"/>
        </w:rPr>
        <w:t>or</w:t>
      </w:r>
      <w:r w:rsidR="002E1E18">
        <w:rPr>
          <w:rFonts w:cs="Arial"/>
          <w:sz w:val="22"/>
          <w:szCs w:val="22"/>
          <w:lang w:val="es-CR"/>
        </w:rPr>
        <w:t xml:space="preserve"> dichos estudios.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rsidR="002E2B90" w:rsidRPr="004E74C2" w:rsidRDefault="002E2B90" w:rsidP="002B71CC">
      <w:pPr>
        <w:spacing w:line="360" w:lineRule="auto"/>
        <w:jc w:val="both"/>
        <w:rPr>
          <w:rFonts w:cs="Arial"/>
          <w:b/>
          <w:sz w:val="22"/>
          <w:szCs w:val="22"/>
          <w:lang w:val="es-CR"/>
        </w:rPr>
      </w:pPr>
      <w:r w:rsidRPr="004E74C2">
        <w:rPr>
          <w:rFonts w:cs="Arial"/>
          <w:b/>
          <w:sz w:val="22"/>
          <w:szCs w:val="22"/>
          <w:lang w:val="es-CR"/>
        </w:rPr>
        <w:t>Considerando:</w:t>
      </w:r>
    </w:p>
    <w:p w:rsidR="002E2B90" w:rsidRDefault="004E74C2" w:rsidP="002B71CC">
      <w:pPr>
        <w:spacing w:line="360" w:lineRule="auto"/>
        <w:jc w:val="both"/>
        <w:rPr>
          <w:rFonts w:cs="Arial"/>
          <w:sz w:val="22"/>
          <w:szCs w:val="22"/>
          <w:lang w:val="es-CR"/>
        </w:rPr>
      </w:pPr>
      <w:r w:rsidRPr="004E74C2">
        <w:rPr>
          <w:rFonts w:cs="Arial"/>
          <w:b/>
          <w:sz w:val="22"/>
          <w:szCs w:val="22"/>
          <w:lang w:val="es-CR"/>
        </w:rPr>
        <w:t>Primero:</w:t>
      </w:r>
      <w:r>
        <w:rPr>
          <w:rFonts w:cs="Arial"/>
          <w:sz w:val="22"/>
          <w:szCs w:val="22"/>
          <w:lang w:val="es-CR"/>
        </w:rPr>
        <w:t xml:space="preserve"> Que </w:t>
      </w:r>
      <w:r w:rsidR="00DA576E">
        <w:rPr>
          <w:rFonts w:cs="Arial"/>
          <w:sz w:val="22"/>
          <w:szCs w:val="22"/>
          <w:lang w:val="es-CR"/>
        </w:rPr>
        <w:t>mediante el acuerdo N° 2 de la sesión 37-2019</w:t>
      </w:r>
      <w:r w:rsidR="003E05D4">
        <w:rPr>
          <w:rFonts w:cs="Arial"/>
          <w:sz w:val="22"/>
          <w:szCs w:val="22"/>
          <w:lang w:val="es-CR"/>
        </w:rPr>
        <w:t>,</w:t>
      </w:r>
      <w:r w:rsidR="00DA576E">
        <w:rPr>
          <w:rFonts w:cs="Arial"/>
          <w:sz w:val="22"/>
          <w:szCs w:val="22"/>
          <w:lang w:val="es-CR"/>
        </w:rPr>
        <w:t xml:space="preserve"> del 16 de mayo de 2019, esta </w:t>
      </w:r>
      <w:r w:rsidR="00DA576E" w:rsidRPr="00DA576E">
        <w:rPr>
          <w:rFonts w:cs="Arial"/>
          <w:sz w:val="22"/>
          <w:szCs w:val="22"/>
          <w:lang w:val="es-CR"/>
        </w:rPr>
        <w:t xml:space="preserve">Junta Directiva </w:t>
      </w:r>
      <w:r w:rsidR="00DA576E">
        <w:rPr>
          <w:rFonts w:cs="Arial"/>
          <w:sz w:val="22"/>
          <w:szCs w:val="22"/>
          <w:lang w:val="es-CR"/>
        </w:rPr>
        <w:t xml:space="preserve">dio respuesta </w:t>
      </w:r>
      <w:r w:rsidR="003E05D4">
        <w:rPr>
          <w:rFonts w:cs="Arial"/>
          <w:sz w:val="22"/>
          <w:lang w:val="es-ES_tradnl"/>
        </w:rPr>
        <w:t xml:space="preserve">a lo expuesto por el Dr. Enrique Rojas Franco, en nota de fecha 11 de marzo de 2019, en la que solicita una audiencia para discutir y tratar de llegar a un acuerdo, sobre asuntos que se ventilan en el proceso judicial promovido por la empresa VENTESA contra el BANHVI.  </w:t>
      </w:r>
    </w:p>
    <w:p w:rsidR="004E74C2" w:rsidRDefault="004E74C2" w:rsidP="002B71CC">
      <w:pPr>
        <w:spacing w:line="360" w:lineRule="auto"/>
        <w:jc w:val="both"/>
        <w:rPr>
          <w:rFonts w:cs="Arial"/>
          <w:sz w:val="22"/>
          <w:szCs w:val="22"/>
          <w:lang w:val="es-CR"/>
        </w:rPr>
      </w:pPr>
    </w:p>
    <w:p w:rsidR="004E74C2" w:rsidRDefault="004E74C2" w:rsidP="002B71CC">
      <w:pPr>
        <w:spacing w:line="360" w:lineRule="auto"/>
        <w:jc w:val="both"/>
        <w:rPr>
          <w:rFonts w:cs="Arial"/>
          <w:sz w:val="22"/>
          <w:szCs w:val="22"/>
          <w:lang w:val="es-CR"/>
        </w:rPr>
      </w:pPr>
      <w:r w:rsidRPr="004E74C2">
        <w:rPr>
          <w:rFonts w:cs="Arial"/>
          <w:b/>
          <w:sz w:val="22"/>
          <w:szCs w:val="22"/>
          <w:lang w:val="es-CR"/>
        </w:rPr>
        <w:t>Segundo:</w:t>
      </w:r>
      <w:r>
        <w:rPr>
          <w:rFonts w:cs="Arial"/>
          <w:sz w:val="22"/>
          <w:szCs w:val="22"/>
          <w:lang w:val="es-CR"/>
        </w:rPr>
        <w:t xml:space="preserve"> Que </w:t>
      </w:r>
      <w:r w:rsidR="003E05D4">
        <w:rPr>
          <w:rFonts w:cs="Arial"/>
          <w:sz w:val="22"/>
          <w:szCs w:val="22"/>
          <w:lang w:val="es-CR"/>
        </w:rPr>
        <w:t xml:space="preserve">según consta en el acuerdo N° 3 de la sesión 40-2019, del 27 de mayo de 2019, este Órgano Colegiado dejó en suspenso la firmeza del referido acuerdo N° 2 de la sesión 37-2019, a la espera de contar con un dictamen formal de la </w:t>
      </w:r>
      <w:r w:rsidR="003E05D4" w:rsidRPr="003E05D4">
        <w:rPr>
          <w:rFonts w:cs="Arial"/>
          <w:sz w:val="22"/>
          <w:szCs w:val="22"/>
          <w:lang w:val="es-CR"/>
        </w:rPr>
        <w:t>Asesoría Legal</w:t>
      </w:r>
      <w:r w:rsidR="003E05D4">
        <w:rPr>
          <w:rFonts w:cs="Arial"/>
          <w:sz w:val="22"/>
          <w:szCs w:val="22"/>
          <w:lang w:val="es-CR"/>
        </w:rPr>
        <w:t xml:space="preserve">, con respecto </w:t>
      </w:r>
      <w:r w:rsidR="003E05D4">
        <w:rPr>
          <w:rFonts w:cs="Arial"/>
          <w:sz w:val="22"/>
          <w:szCs w:val="22"/>
        </w:rPr>
        <w:t xml:space="preserve">a lo indicado por </w:t>
      </w:r>
      <w:r w:rsidR="003E05D4">
        <w:rPr>
          <w:rFonts w:cs="Arial"/>
          <w:sz w:val="22"/>
          <w:lang w:val="es-ES_tradnl"/>
        </w:rPr>
        <w:t xml:space="preserve">el Dr. Enrique Rojas Franco, en la citada nota de </w:t>
      </w:r>
      <w:r w:rsidR="00284145">
        <w:rPr>
          <w:rFonts w:cs="Arial"/>
          <w:sz w:val="22"/>
          <w:lang w:val="es-ES_tradnl"/>
        </w:rPr>
        <w:t xml:space="preserve">fecha 11 de marzo de 2019; dictamen que ha sido presentado por medio del oficio </w:t>
      </w:r>
      <w:r w:rsidR="00737F07">
        <w:rPr>
          <w:rFonts w:cs="Arial"/>
          <w:sz w:val="22"/>
          <w:lang w:val="es-ES_tradnl"/>
        </w:rPr>
        <w:t>AL-OF-041-2019 de fecha 30 de mayo de 2019.</w:t>
      </w:r>
    </w:p>
    <w:p w:rsidR="004E74C2" w:rsidRDefault="004E74C2" w:rsidP="002B71CC">
      <w:pPr>
        <w:spacing w:line="360" w:lineRule="auto"/>
        <w:jc w:val="both"/>
        <w:rPr>
          <w:rFonts w:cs="Arial"/>
          <w:sz w:val="22"/>
          <w:szCs w:val="22"/>
          <w:lang w:val="es-CR"/>
        </w:rPr>
      </w:pPr>
    </w:p>
    <w:p w:rsidR="004E74C2" w:rsidRDefault="004E74C2" w:rsidP="002B71CC">
      <w:pPr>
        <w:spacing w:line="360" w:lineRule="auto"/>
        <w:jc w:val="both"/>
        <w:rPr>
          <w:rFonts w:cs="Arial"/>
          <w:sz w:val="22"/>
          <w:szCs w:val="22"/>
          <w:lang w:val="es-CR"/>
        </w:rPr>
      </w:pPr>
      <w:r w:rsidRPr="004E74C2">
        <w:rPr>
          <w:rFonts w:cs="Arial"/>
          <w:b/>
          <w:sz w:val="22"/>
          <w:szCs w:val="22"/>
          <w:lang w:val="es-CR"/>
        </w:rPr>
        <w:t>Tercero:</w:t>
      </w:r>
      <w:r>
        <w:rPr>
          <w:rFonts w:cs="Arial"/>
          <w:sz w:val="22"/>
          <w:szCs w:val="22"/>
          <w:lang w:val="es-CR"/>
        </w:rPr>
        <w:t xml:space="preserve"> Que </w:t>
      </w:r>
      <w:r w:rsidR="00737F07">
        <w:rPr>
          <w:rFonts w:cs="Arial"/>
          <w:sz w:val="22"/>
          <w:szCs w:val="22"/>
          <w:lang w:val="es-CR"/>
        </w:rPr>
        <w:t xml:space="preserve">conocido el criterio de la </w:t>
      </w:r>
      <w:r w:rsidR="00737F07" w:rsidRPr="00737F07">
        <w:rPr>
          <w:rFonts w:cs="Arial"/>
          <w:sz w:val="22"/>
          <w:szCs w:val="22"/>
          <w:lang w:val="es-CR"/>
        </w:rPr>
        <w:t>Asesoría Legal</w:t>
      </w:r>
      <w:r w:rsidR="00737F07">
        <w:rPr>
          <w:rFonts w:cs="Arial"/>
          <w:sz w:val="22"/>
          <w:szCs w:val="22"/>
          <w:lang w:val="es-CR"/>
        </w:rPr>
        <w:t xml:space="preserve"> sobre el tema, se estima pertinente declarar la firmeza del acuerdo N° 2 de la sesión 37-2019 y adicionar en este mismo acto, un considerando tercero bis a dicha resolución, con el contenido, en lo conducente, de los razonamientos señalados por la </w:t>
      </w:r>
      <w:r w:rsidR="00737F07" w:rsidRPr="00737F07">
        <w:rPr>
          <w:rFonts w:cs="Arial"/>
          <w:sz w:val="22"/>
          <w:szCs w:val="22"/>
          <w:lang w:val="es-CR"/>
        </w:rPr>
        <w:t>Asesoría Legal</w:t>
      </w:r>
      <w:r w:rsidR="00737F07">
        <w:rPr>
          <w:rFonts w:cs="Arial"/>
          <w:sz w:val="22"/>
          <w:szCs w:val="22"/>
          <w:lang w:val="es-CR"/>
        </w:rPr>
        <w:t>.</w:t>
      </w:r>
    </w:p>
    <w:p w:rsidR="004E74C2" w:rsidRDefault="004E74C2" w:rsidP="002B71CC">
      <w:pPr>
        <w:spacing w:line="360" w:lineRule="auto"/>
        <w:jc w:val="both"/>
        <w:rPr>
          <w:rFonts w:cs="Arial"/>
          <w:sz w:val="22"/>
          <w:szCs w:val="22"/>
          <w:lang w:val="es-CR"/>
        </w:rPr>
      </w:pPr>
    </w:p>
    <w:p w:rsidR="004E74C2" w:rsidRPr="004E74C2" w:rsidRDefault="004E74C2" w:rsidP="002B71CC">
      <w:pPr>
        <w:spacing w:line="360" w:lineRule="auto"/>
        <w:jc w:val="both"/>
        <w:rPr>
          <w:rFonts w:cs="Arial"/>
          <w:b/>
          <w:sz w:val="22"/>
          <w:szCs w:val="22"/>
          <w:lang w:val="es-CR"/>
        </w:rPr>
      </w:pPr>
      <w:r w:rsidRPr="004E74C2">
        <w:rPr>
          <w:rFonts w:cs="Arial"/>
          <w:b/>
          <w:sz w:val="22"/>
          <w:szCs w:val="22"/>
          <w:lang w:val="es-CR"/>
        </w:rPr>
        <w:t>Por tanto, se acuerda:</w:t>
      </w:r>
    </w:p>
    <w:p w:rsidR="00737F07" w:rsidRDefault="001F69F8" w:rsidP="002B71CC">
      <w:pPr>
        <w:spacing w:line="360" w:lineRule="auto"/>
        <w:jc w:val="both"/>
        <w:rPr>
          <w:rFonts w:cs="Arial"/>
          <w:sz w:val="22"/>
          <w:szCs w:val="22"/>
          <w:lang w:val="es-CR"/>
        </w:rPr>
      </w:pPr>
      <w:r w:rsidRPr="001F69F8">
        <w:rPr>
          <w:rFonts w:cs="Arial"/>
          <w:sz w:val="22"/>
          <w:szCs w:val="22"/>
          <w:lang w:val="es-CR"/>
        </w:rPr>
        <w:t>Declarar la firmeza del acuerdo N° 2 de la sesión 37-2019</w:t>
      </w:r>
      <w:r w:rsidR="00737F07">
        <w:rPr>
          <w:rFonts w:cs="Arial"/>
          <w:sz w:val="22"/>
          <w:szCs w:val="22"/>
          <w:lang w:val="es-CR"/>
        </w:rPr>
        <w:t xml:space="preserve">, del 16 de mayo de 2019, </w:t>
      </w:r>
      <w:r w:rsidR="0025252C">
        <w:rPr>
          <w:rFonts w:cs="Arial"/>
          <w:sz w:val="22"/>
          <w:szCs w:val="22"/>
          <w:lang w:val="es-CR"/>
        </w:rPr>
        <w:t xml:space="preserve">y adicionar a dicha resolución </w:t>
      </w:r>
      <w:r w:rsidR="00737F07">
        <w:rPr>
          <w:rFonts w:cs="Arial"/>
          <w:sz w:val="22"/>
          <w:szCs w:val="22"/>
          <w:lang w:val="es-CR"/>
        </w:rPr>
        <w:t>un considerando tercero bis, que se leerá de la siguiente forma:</w:t>
      </w:r>
    </w:p>
    <w:p w:rsidR="00737F07" w:rsidRDefault="00737F07" w:rsidP="002B71CC">
      <w:pPr>
        <w:spacing w:line="360" w:lineRule="auto"/>
        <w:jc w:val="both"/>
        <w:rPr>
          <w:rFonts w:cs="Arial"/>
          <w:sz w:val="22"/>
          <w:szCs w:val="22"/>
          <w:lang w:val="es-CR"/>
        </w:rPr>
      </w:pPr>
    </w:p>
    <w:p w:rsidR="00737F07" w:rsidRDefault="00E77A1A" w:rsidP="002B71CC">
      <w:pPr>
        <w:spacing w:line="360" w:lineRule="auto"/>
        <w:jc w:val="both"/>
        <w:rPr>
          <w:rFonts w:cs="Arial"/>
          <w:sz w:val="22"/>
          <w:szCs w:val="22"/>
          <w:lang w:val="es-CR"/>
        </w:rPr>
      </w:pPr>
      <w:r>
        <w:rPr>
          <w:rFonts w:cs="Arial"/>
          <w:sz w:val="22"/>
          <w:szCs w:val="22"/>
          <w:lang w:val="es-CR"/>
        </w:rPr>
        <w:t>«</w:t>
      </w:r>
      <w:r w:rsidR="00737F07" w:rsidRPr="00027635">
        <w:rPr>
          <w:rFonts w:cs="Arial"/>
          <w:b/>
          <w:sz w:val="22"/>
          <w:szCs w:val="22"/>
          <w:lang w:val="es-CR"/>
        </w:rPr>
        <w:t>Tercero bis:</w:t>
      </w:r>
      <w:r w:rsidR="00737F07">
        <w:rPr>
          <w:rFonts w:cs="Arial"/>
          <w:sz w:val="22"/>
          <w:szCs w:val="22"/>
          <w:lang w:val="es-CR"/>
        </w:rPr>
        <w:t xml:space="preserve"> </w:t>
      </w:r>
      <w:r w:rsidR="00027635">
        <w:rPr>
          <w:rFonts w:cs="Arial"/>
          <w:sz w:val="22"/>
          <w:szCs w:val="22"/>
          <w:lang w:val="es-CR"/>
        </w:rPr>
        <w:t xml:space="preserve">Que complementariamente, la </w:t>
      </w:r>
      <w:r w:rsidR="00027635" w:rsidRPr="00027635">
        <w:rPr>
          <w:rFonts w:cs="Arial"/>
          <w:sz w:val="22"/>
          <w:szCs w:val="22"/>
          <w:lang w:val="es-CR"/>
        </w:rPr>
        <w:t>Asesoría Legal</w:t>
      </w:r>
      <w:r w:rsidR="00027635">
        <w:rPr>
          <w:rFonts w:cs="Arial"/>
          <w:sz w:val="22"/>
          <w:szCs w:val="22"/>
          <w:lang w:val="es-CR"/>
        </w:rPr>
        <w:t xml:space="preserve"> de este Banco, mediante el oficio AL-OF-041-2019, de fecha 30 de mayo de 2019, ha </w:t>
      </w:r>
      <w:r w:rsidR="0025252C">
        <w:rPr>
          <w:rFonts w:cs="Arial"/>
          <w:sz w:val="22"/>
          <w:szCs w:val="22"/>
          <w:lang w:val="es-CR"/>
        </w:rPr>
        <w:t xml:space="preserve">dictaminado </w:t>
      </w:r>
      <w:r w:rsidR="00027635">
        <w:rPr>
          <w:rFonts w:cs="Arial"/>
          <w:sz w:val="22"/>
          <w:szCs w:val="22"/>
          <w:lang w:val="es-CR"/>
        </w:rPr>
        <w:t>sobre el tema, en lo conducente, lo siguiente:</w:t>
      </w:r>
    </w:p>
    <w:p w:rsidR="00027635" w:rsidRDefault="00027635" w:rsidP="0025252C">
      <w:pPr>
        <w:jc w:val="both"/>
        <w:rPr>
          <w:rFonts w:cs="Arial"/>
          <w:sz w:val="22"/>
          <w:szCs w:val="22"/>
          <w:lang w:val="es-CR"/>
        </w:rPr>
      </w:pPr>
    </w:p>
    <w:p w:rsidR="00027635" w:rsidRPr="00027635" w:rsidRDefault="00027635" w:rsidP="0025252C">
      <w:pPr>
        <w:jc w:val="both"/>
        <w:rPr>
          <w:rFonts w:cs="Arial"/>
          <w:bCs/>
          <w:sz w:val="22"/>
          <w:szCs w:val="22"/>
        </w:rPr>
      </w:pPr>
      <w:r w:rsidRPr="00027635">
        <w:rPr>
          <w:rFonts w:cs="Arial"/>
          <w:b/>
          <w:sz w:val="22"/>
          <w:szCs w:val="22"/>
        </w:rPr>
        <w:t>I.</w:t>
      </w:r>
      <w:r w:rsidRPr="00027635">
        <w:rPr>
          <w:rFonts w:cs="Arial"/>
          <w:sz w:val="22"/>
          <w:szCs w:val="22"/>
        </w:rPr>
        <w:t xml:space="preserve">  </w:t>
      </w:r>
      <w:r w:rsidR="0025252C">
        <w:rPr>
          <w:rFonts w:cs="Arial"/>
          <w:sz w:val="22"/>
          <w:szCs w:val="22"/>
        </w:rPr>
        <w:t xml:space="preserve">(…) </w:t>
      </w:r>
      <w:r w:rsidRPr="00027635">
        <w:rPr>
          <w:rFonts w:cs="Arial"/>
          <w:sz w:val="22"/>
          <w:szCs w:val="22"/>
        </w:rPr>
        <w:t xml:space="preserve">La empresa VENTESA tramita el proceso número 18-002965-1027-CA contra el BANHVI. Dicho proceso ya tiene señalada fecha para audiencia oral, en el transcurso del presente año.           </w:t>
      </w:r>
      <w:r w:rsidRPr="00027635">
        <w:rPr>
          <w:rFonts w:cs="Arial"/>
          <w:bCs/>
          <w:sz w:val="22"/>
          <w:szCs w:val="22"/>
        </w:rPr>
        <w:t xml:space="preserve">  </w:t>
      </w:r>
    </w:p>
    <w:p w:rsidR="00027635" w:rsidRPr="00027635" w:rsidRDefault="00027635" w:rsidP="0025252C">
      <w:pPr>
        <w:jc w:val="both"/>
        <w:rPr>
          <w:rFonts w:cs="Arial"/>
          <w:sz w:val="22"/>
          <w:szCs w:val="22"/>
          <w:lang w:val="es-ES_tradnl"/>
        </w:rPr>
      </w:pPr>
    </w:p>
    <w:p w:rsidR="00027635" w:rsidRPr="00027635" w:rsidRDefault="00027635" w:rsidP="0025252C">
      <w:pPr>
        <w:jc w:val="both"/>
        <w:rPr>
          <w:rFonts w:cs="Arial"/>
          <w:bCs/>
          <w:sz w:val="22"/>
          <w:szCs w:val="22"/>
        </w:rPr>
      </w:pPr>
      <w:r w:rsidRPr="00027635">
        <w:rPr>
          <w:rFonts w:cs="Arial"/>
          <w:sz w:val="22"/>
          <w:szCs w:val="22"/>
        </w:rPr>
        <w:t xml:space="preserve">Si bien es cierto las </w:t>
      </w:r>
      <w:r w:rsidRPr="00027635">
        <w:rPr>
          <w:rFonts w:cs="Arial"/>
          <w:bCs/>
          <w:sz w:val="22"/>
          <w:szCs w:val="22"/>
        </w:rPr>
        <w:t xml:space="preserve">partes en un proceso judicial tienen potestades para resolver el litigio utilizando alguna de las figuras legales previstas en el Ordenamiento Jurídico, en el presente caso no estamos ante contratos de obra pública como indica el interesado, sino ante contratos de financiamiento. </w:t>
      </w:r>
    </w:p>
    <w:p w:rsidR="00027635" w:rsidRPr="00027635" w:rsidRDefault="00027635" w:rsidP="0025252C">
      <w:pPr>
        <w:jc w:val="both"/>
        <w:rPr>
          <w:rFonts w:cs="Arial"/>
          <w:bCs/>
          <w:sz w:val="22"/>
          <w:szCs w:val="22"/>
        </w:rPr>
      </w:pPr>
    </w:p>
    <w:p w:rsidR="00027635" w:rsidRPr="00027635" w:rsidRDefault="00027635" w:rsidP="0025252C">
      <w:pPr>
        <w:jc w:val="both"/>
        <w:rPr>
          <w:rFonts w:cs="Arial"/>
          <w:b/>
          <w:sz w:val="22"/>
          <w:szCs w:val="22"/>
          <w:lang w:val="es-ES_tradnl"/>
        </w:rPr>
      </w:pPr>
      <w:r w:rsidRPr="00027635">
        <w:rPr>
          <w:rFonts w:cs="Arial"/>
          <w:bCs/>
          <w:sz w:val="22"/>
          <w:szCs w:val="22"/>
        </w:rPr>
        <w:t xml:space="preserve">Ya en sede judicial se han resuelto casos -iguales o parecidos- a favor del BANHVI.  Además, el interesado indica su deseo de que se le cancelen las sumas reclamadas, “ni más ni menos” (sic), lo cual no es una propuesta de transacción. En todo caso, no es factible que este Banco apruebe “reajustes de precios” en contratos  de  financiamiento.   Lo que  proceden son financiamientos  adicionales y el proyecto que desarrolló la empresa (Santa Martha III) ya recibió los financiamientos adicionales que procedían. No debemos olvidar que en su momento esa Junta Directiva, de manera formal y expresa, resolvió y rechazó  los reclamos administrativos  de la empresa VENTESA. </w:t>
      </w:r>
    </w:p>
    <w:p w:rsidR="00027635" w:rsidRPr="00027635" w:rsidRDefault="00027635" w:rsidP="0025252C">
      <w:pPr>
        <w:jc w:val="both"/>
        <w:rPr>
          <w:rFonts w:cs="Arial"/>
          <w:b/>
          <w:sz w:val="22"/>
          <w:szCs w:val="22"/>
          <w:lang w:val="es-ES_tradnl"/>
        </w:rPr>
      </w:pPr>
    </w:p>
    <w:p w:rsidR="00027635" w:rsidRPr="00027635" w:rsidRDefault="00027635" w:rsidP="0025252C">
      <w:pPr>
        <w:jc w:val="both"/>
        <w:rPr>
          <w:rFonts w:cs="Arial"/>
          <w:sz w:val="22"/>
          <w:szCs w:val="22"/>
          <w:lang w:val="es-CR"/>
        </w:rPr>
      </w:pPr>
      <w:r w:rsidRPr="00027635">
        <w:rPr>
          <w:rFonts w:cs="Arial"/>
          <w:b/>
          <w:sz w:val="22"/>
          <w:szCs w:val="22"/>
          <w:lang w:val="es-ES_tradnl"/>
        </w:rPr>
        <w:t>II.</w:t>
      </w:r>
      <w:r w:rsidRPr="00027635">
        <w:rPr>
          <w:rFonts w:cs="Arial"/>
          <w:sz w:val="22"/>
          <w:szCs w:val="22"/>
          <w:lang w:val="es-ES_tradnl"/>
        </w:rPr>
        <w:t xml:space="preserve">  Sobre el aspecto de la información y la documentación aportada al proceso judicial, la misma consiste en  el acuerdo de la Junta Directiva que dio por agotada  la vía administrativa y  la  documentación técnica  que  lo  sustentó,  y que son dictámenes e informes de la Dirección FOSUVI y de su Departamento Técnico, además de los contratos que para esos efectos se generaron.  Tal y como se indicó en la ocasión anterior,  lo que el BANHVI aprueba son solicitudes de financiamiento, las cuales no generan  reajustes de precios.  Los proyectos de vivienda se realizan por cuenta y riesgo del desarrollador, en el tanto el desarrollador no tiene que participar en concursos públicos por lo que el BANHVI solo aprueba el monto del financiamiento solicitado y no está obligado a otorgar financiamiento adicional de forma posterior.  La figura del reajuste de precios se aplica básicamente en obra pública, donde se concursa para hacerle, por ejemplo, una obra al Estado o a un ente público.  El financiamiento adicional está reglamentado en el BANHVI, con base en jurisprudencia de la </w:t>
      </w:r>
      <w:r w:rsidRPr="00027635">
        <w:rPr>
          <w:rFonts w:cs="Arial"/>
          <w:sz w:val="22"/>
          <w:szCs w:val="22"/>
          <w:lang w:val="es-CR"/>
        </w:rPr>
        <w:t>Contraloría General de la República y, a su vez, es cierto que se han tenido reclamos de este tipo al nivel judicial, los cuales se han fallado a favor del BANHVI.</w:t>
      </w:r>
    </w:p>
    <w:p w:rsidR="00027635" w:rsidRPr="00027635" w:rsidRDefault="00027635" w:rsidP="0025252C">
      <w:pPr>
        <w:jc w:val="both"/>
        <w:rPr>
          <w:rFonts w:cs="Arial"/>
          <w:sz w:val="22"/>
          <w:szCs w:val="22"/>
          <w:lang w:val="es-CR"/>
        </w:rPr>
      </w:pPr>
    </w:p>
    <w:p w:rsidR="00027635" w:rsidRPr="00027635" w:rsidRDefault="00027635" w:rsidP="0025252C">
      <w:pPr>
        <w:jc w:val="both"/>
        <w:rPr>
          <w:rFonts w:cs="Arial"/>
          <w:sz w:val="22"/>
          <w:szCs w:val="22"/>
          <w:lang w:val="es-CR"/>
        </w:rPr>
      </w:pPr>
      <w:r w:rsidRPr="00027635">
        <w:rPr>
          <w:rFonts w:cs="Arial"/>
          <w:sz w:val="22"/>
          <w:szCs w:val="22"/>
          <w:lang w:val="es-CR"/>
        </w:rPr>
        <w:t xml:space="preserve">En  ese  orden, tenemos la siguiente fuente normativa que al efecto debe aplicarse y que no se toma en cuenta,  al formular  este  tipo  de  reclamos:  en  primer  lugar estamos ante una relación contractual, ésta se basa en la reglamentación vigente  la cual  se  ha formado sobre todo con base en la jurisprudencia  judicial  y  la administrativa.  A su vez no debe dejar de recordarse que la jurisprudencia administrativa en este caso es la dictada por la Contraloría General de la República, a solicitud del BANHVI, y es vinculante para esta entidad.  Incluso en su momento, fue la misma Contraloría General de la República quien le ordenó al BANHVI reglamentar el (eventual) otorgamiento de financiamiento adicional.    </w:t>
      </w:r>
    </w:p>
    <w:p w:rsidR="00027635" w:rsidRPr="00027635" w:rsidRDefault="00027635" w:rsidP="0025252C">
      <w:pPr>
        <w:jc w:val="both"/>
        <w:rPr>
          <w:rFonts w:cs="Arial"/>
          <w:sz w:val="22"/>
          <w:szCs w:val="22"/>
          <w:lang w:val="es-CR"/>
        </w:rPr>
      </w:pPr>
    </w:p>
    <w:p w:rsidR="002B71CC" w:rsidRDefault="00027635" w:rsidP="0025252C">
      <w:pPr>
        <w:jc w:val="both"/>
        <w:rPr>
          <w:rFonts w:cs="Arial"/>
          <w:sz w:val="22"/>
          <w:szCs w:val="22"/>
        </w:rPr>
      </w:pPr>
      <w:r w:rsidRPr="00027635">
        <w:rPr>
          <w:rFonts w:cs="Arial"/>
          <w:b/>
          <w:sz w:val="22"/>
          <w:szCs w:val="22"/>
          <w:lang w:val="es-ES_tradnl"/>
        </w:rPr>
        <w:t>III.</w:t>
      </w:r>
      <w:r w:rsidRPr="00027635">
        <w:rPr>
          <w:rFonts w:cs="Arial"/>
          <w:sz w:val="22"/>
          <w:szCs w:val="22"/>
          <w:lang w:val="es-ES_tradnl"/>
        </w:rPr>
        <w:t xml:space="preserve">  De acuerdo con lo anterior, se recomendó contestar a los interesados, como respuesta a su nota de fecha 11 de marzo del 2019,  que los asuntos que se encuentran en el sub judice, deben discutirse en el sub judice, por lo que el proceso judicial que les interesa debe seguir su curso normal, siendo en todo caso esa la vía que ellos escogieron para discutir estos asuntos.</w:t>
      </w:r>
      <w:r w:rsidRPr="00027635">
        <w:rPr>
          <w:rFonts w:cs="Arial"/>
          <w:sz w:val="22"/>
          <w:szCs w:val="22"/>
        </w:rPr>
        <w:t xml:space="preserve">  Cabe destacar finalmente que en su momento, la empresa VENTESA firmó los contratos para el desarrollo del antecitado proyecto, con la Fundación Costa Rica Canadá, no con el BANHVI. Esa Fundación no figura como demandado en el proceso judicial, los contratos no son desarrollados en la demanda y contienen cláusulas que regulan el (eventual) financiamiento adicional. Respecto a todos estos aspectos VENTESA guarda silencio en el proceso judicial.   Los contratos tienen fuerza de ley entre las partes firmantes y todo esto parece n</w:t>
      </w:r>
      <w:r w:rsidR="00E77A1A">
        <w:rPr>
          <w:rFonts w:cs="Arial"/>
          <w:sz w:val="22"/>
          <w:szCs w:val="22"/>
        </w:rPr>
        <w:t>o ser relevante para VENTESA.»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9B5852" w:rsidRDefault="009B5852" w:rsidP="009B5852">
      <w:pPr>
        <w:spacing w:line="360" w:lineRule="auto"/>
        <w:jc w:val="both"/>
        <w:rPr>
          <w:rFonts w:cs="Arial"/>
          <w:sz w:val="22"/>
          <w:lang w:val="es-ES_tradnl"/>
        </w:rPr>
      </w:pPr>
    </w:p>
    <w:p w:rsidR="009B5852" w:rsidRDefault="009B5852" w:rsidP="009B5852">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16" w:rsidRDefault="00B67C16">
      <w:r>
        <w:separator/>
      </w:r>
    </w:p>
  </w:endnote>
  <w:endnote w:type="continuationSeparator" w:id="0">
    <w:p w:rsidR="00B67C16" w:rsidRDefault="00B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16" w:rsidRDefault="00B67C16">
      <w:r>
        <w:separator/>
      </w:r>
    </w:p>
  </w:footnote>
  <w:footnote w:type="continuationSeparator" w:id="0">
    <w:p w:rsidR="00B67C16" w:rsidRDefault="00B67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16" w:rsidRDefault="00B67C16">
    <w:pPr>
      <w:pStyle w:val="Encabezado"/>
      <w:rPr>
        <w:lang w:val="es-ES"/>
      </w:rPr>
    </w:pPr>
  </w:p>
  <w:p w:rsidR="00B67C16" w:rsidRDefault="00B67C16">
    <w:pPr>
      <w:pStyle w:val="Encabezado"/>
      <w:rPr>
        <w:rStyle w:val="Nmerodepgina"/>
        <w:sz w:val="18"/>
      </w:rPr>
    </w:pPr>
    <w:r>
      <w:rPr>
        <w:sz w:val="18"/>
        <w:lang w:val="es-ES"/>
      </w:rPr>
      <w:t xml:space="preserve">    Minuta de la sesión Nº 42-2019                   03 de junio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182D4C">
      <w:rPr>
        <w:rStyle w:val="Nmerodepgina"/>
        <w:noProof/>
        <w:sz w:val="18"/>
      </w:rPr>
      <w:t>53</w:t>
    </w:r>
    <w:r>
      <w:rPr>
        <w:rStyle w:val="Nmerodepgina"/>
        <w:sz w:val="18"/>
      </w:rPr>
      <w:fldChar w:fldCharType="end"/>
    </w:r>
  </w:p>
  <w:p w:rsidR="00B67C16" w:rsidRDefault="00B67C16">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D425748"/>
    <w:multiLevelType w:val="hybridMultilevel"/>
    <w:tmpl w:val="6E10C784"/>
    <w:lvl w:ilvl="0" w:tplc="50A4F38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3135FA"/>
    <w:multiLevelType w:val="hybridMultilevel"/>
    <w:tmpl w:val="0652F63E"/>
    <w:lvl w:ilvl="0" w:tplc="91D88590">
      <w:start w:val="1"/>
      <w:numFmt w:val="lowerLetter"/>
      <w:lvlText w:val="%1)"/>
      <w:lvlJc w:val="left"/>
      <w:pPr>
        <w:tabs>
          <w:tab w:val="num" w:pos="567"/>
        </w:tabs>
        <w:ind w:left="567"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C910B37"/>
    <w:multiLevelType w:val="hybridMultilevel"/>
    <w:tmpl w:val="DD28D252"/>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4">
    <w:nsid w:val="50F46BDD"/>
    <w:multiLevelType w:val="hybridMultilevel"/>
    <w:tmpl w:val="752A39D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6F9A315E"/>
    <w:multiLevelType w:val="hybridMultilevel"/>
    <w:tmpl w:val="369677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76A7A5A"/>
    <w:multiLevelType w:val="hybridMultilevel"/>
    <w:tmpl w:val="255EE0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CA93167"/>
    <w:multiLevelType w:val="hybridMultilevel"/>
    <w:tmpl w:val="8ED4E1D6"/>
    <w:lvl w:ilvl="0" w:tplc="66066BF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5"/>
  </w:num>
  <w:num w:numId="7">
    <w:abstractNumId w:val="22"/>
  </w:num>
  <w:num w:numId="8">
    <w:abstractNumId w:val="10"/>
  </w:num>
  <w:num w:numId="9">
    <w:abstractNumId w:val="8"/>
  </w:num>
  <w:num w:numId="10">
    <w:abstractNumId w:val="5"/>
  </w:num>
  <w:num w:numId="11">
    <w:abstractNumId w:val="6"/>
  </w:num>
  <w:num w:numId="12">
    <w:abstractNumId w:val="24"/>
  </w:num>
  <w:num w:numId="13">
    <w:abstractNumId w:val="20"/>
  </w:num>
  <w:num w:numId="14">
    <w:abstractNumId w:val="17"/>
  </w:num>
  <w:num w:numId="15">
    <w:abstractNumId w:val="11"/>
  </w:num>
  <w:num w:numId="16">
    <w:abstractNumId w:val="16"/>
  </w:num>
  <w:num w:numId="17">
    <w:abstractNumId w:val="3"/>
  </w:num>
  <w:num w:numId="18">
    <w:abstractNumId w:val="14"/>
  </w:num>
  <w:num w:numId="19">
    <w:abstractNumId w:val="13"/>
  </w:num>
  <w:num w:numId="20">
    <w:abstractNumId w:val="21"/>
  </w:num>
  <w:num w:numId="21">
    <w:abstractNumId w:val="19"/>
  </w:num>
  <w:num w:numId="22">
    <w:abstractNumId w:val="7"/>
  </w:num>
  <w:num w:numId="23">
    <w:abstractNumId w:val="23"/>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kxWMUY7SLyGLIZ1jxnhVXKfMdAs=" w:salt="jone2tFmxcr92ON7uHJR9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3A"/>
    <w:rsid w:val="0000085A"/>
    <w:rsid w:val="00005B6C"/>
    <w:rsid w:val="00011DC1"/>
    <w:rsid w:val="00012C4F"/>
    <w:rsid w:val="0001401F"/>
    <w:rsid w:val="00017E76"/>
    <w:rsid w:val="00025176"/>
    <w:rsid w:val="00026DCA"/>
    <w:rsid w:val="00027635"/>
    <w:rsid w:val="00027E78"/>
    <w:rsid w:val="0003318B"/>
    <w:rsid w:val="00036A8B"/>
    <w:rsid w:val="000407EA"/>
    <w:rsid w:val="000471FC"/>
    <w:rsid w:val="00050D6E"/>
    <w:rsid w:val="00053A32"/>
    <w:rsid w:val="0005453E"/>
    <w:rsid w:val="000547A2"/>
    <w:rsid w:val="000563A9"/>
    <w:rsid w:val="00067B32"/>
    <w:rsid w:val="000737B4"/>
    <w:rsid w:val="00073CB3"/>
    <w:rsid w:val="00075172"/>
    <w:rsid w:val="00076A47"/>
    <w:rsid w:val="00081BB0"/>
    <w:rsid w:val="00085DF1"/>
    <w:rsid w:val="0008637C"/>
    <w:rsid w:val="0009389D"/>
    <w:rsid w:val="00095DC3"/>
    <w:rsid w:val="00096664"/>
    <w:rsid w:val="000A1494"/>
    <w:rsid w:val="000A6259"/>
    <w:rsid w:val="000B0F7B"/>
    <w:rsid w:val="000C47BE"/>
    <w:rsid w:val="000C4E35"/>
    <w:rsid w:val="000C5661"/>
    <w:rsid w:val="000D3A12"/>
    <w:rsid w:val="000D5311"/>
    <w:rsid w:val="000D599E"/>
    <w:rsid w:val="000E0AE0"/>
    <w:rsid w:val="000F139A"/>
    <w:rsid w:val="000F1D53"/>
    <w:rsid w:val="000F5F31"/>
    <w:rsid w:val="000F66FD"/>
    <w:rsid w:val="00105CCE"/>
    <w:rsid w:val="00113241"/>
    <w:rsid w:val="0011401E"/>
    <w:rsid w:val="001147C3"/>
    <w:rsid w:val="00115386"/>
    <w:rsid w:val="00117E78"/>
    <w:rsid w:val="0012186C"/>
    <w:rsid w:val="001227FE"/>
    <w:rsid w:val="00123447"/>
    <w:rsid w:val="00124B8F"/>
    <w:rsid w:val="00132425"/>
    <w:rsid w:val="00140532"/>
    <w:rsid w:val="00140C78"/>
    <w:rsid w:val="00153D6A"/>
    <w:rsid w:val="00154E36"/>
    <w:rsid w:val="0015596F"/>
    <w:rsid w:val="00166D27"/>
    <w:rsid w:val="00170BA2"/>
    <w:rsid w:val="001719F5"/>
    <w:rsid w:val="00171F71"/>
    <w:rsid w:val="00182D4C"/>
    <w:rsid w:val="00183234"/>
    <w:rsid w:val="0018634C"/>
    <w:rsid w:val="001909BE"/>
    <w:rsid w:val="00190F68"/>
    <w:rsid w:val="00193B2D"/>
    <w:rsid w:val="00194285"/>
    <w:rsid w:val="001952B9"/>
    <w:rsid w:val="00196DD0"/>
    <w:rsid w:val="001A0B7B"/>
    <w:rsid w:val="001A5162"/>
    <w:rsid w:val="001A5490"/>
    <w:rsid w:val="001B6D7C"/>
    <w:rsid w:val="001B703A"/>
    <w:rsid w:val="001C3F1B"/>
    <w:rsid w:val="001C552A"/>
    <w:rsid w:val="001D2725"/>
    <w:rsid w:val="001D7E23"/>
    <w:rsid w:val="001F277B"/>
    <w:rsid w:val="001F69F8"/>
    <w:rsid w:val="001F7D2C"/>
    <w:rsid w:val="00202231"/>
    <w:rsid w:val="002026DC"/>
    <w:rsid w:val="00204086"/>
    <w:rsid w:val="00210B7F"/>
    <w:rsid w:val="00213FA6"/>
    <w:rsid w:val="0021476B"/>
    <w:rsid w:val="00214849"/>
    <w:rsid w:val="002163C7"/>
    <w:rsid w:val="00217415"/>
    <w:rsid w:val="002206F8"/>
    <w:rsid w:val="002365D3"/>
    <w:rsid w:val="00236CA9"/>
    <w:rsid w:val="00237191"/>
    <w:rsid w:val="00240946"/>
    <w:rsid w:val="00240B27"/>
    <w:rsid w:val="00242933"/>
    <w:rsid w:val="00243275"/>
    <w:rsid w:val="00243461"/>
    <w:rsid w:val="0025252C"/>
    <w:rsid w:val="00253CA2"/>
    <w:rsid w:val="00253D8D"/>
    <w:rsid w:val="00254839"/>
    <w:rsid w:val="00256BB6"/>
    <w:rsid w:val="00260325"/>
    <w:rsid w:val="00261C88"/>
    <w:rsid w:val="00266545"/>
    <w:rsid w:val="00270B9C"/>
    <w:rsid w:val="00273438"/>
    <w:rsid w:val="002736F3"/>
    <w:rsid w:val="00273AB5"/>
    <w:rsid w:val="002751C8"/>
    <w:rsid w:val="00277DD3"/>
    <w:rsid w:val="00282C93"/>
    <w:rsid w:val="0028301A"/>
    <w:rsid w:val="00284145"/>
    <w:rsid w:val="0028757E"/>
    <w:rsid w:val="00290A0E"/>
    <w:rsid w:val="00294855"/>
    <w:rsid w:val="0029633B"/>
    <w:rsid w:val="002A0921"/>
    <w:rsid w:val="002A51F3"/>
    <w:rsid w:val="002A6A4B"/>
    <w:rsid w:val="002B3990"/>
    <w:rsid w:val="002B71CC"/>
    <w:rsid w:val="002D0146"/>
    <w:rsid w:val="002D158A"/>
    <w:rsid w:val="002E1BAC"/>
    <w:rsid w:val="002E1E18"/>
    <w:rsid w:val="002E211B"/>
    <w:rsid w:val="002E2B90"/>
    <w:rsid w:val="002E3451"/>
    <w:rsid w:val="002E705B"/>
    <w:rsid w:val="002F3D41"/>
    <w:rsid w:val="003004E7"/>
    <w:rsid w:val="0030131C"/>
    <w:rsid w:val="00302DE0"/>
    <w:rsid w:val="003045E3"/>
    <w:rsid w:val="003058B6"/>
    <w:rsid w:val="003118B6"/>
    <w:rsid w:val="003135DE"/>
    <w:rsid w:val="0031482E"/>
    <w:rsid w:val="003156CD"/>
    <w:rsid w:val="00317B31"/>
    <w:rsid w:val="00320F35"/>
    <w:rsid w:val="00320F9C"/>
    <w:rsid w:val="00322060"/>
    <w:rsid w:val="00335993"/>
    <w:rsid w:val="003405E7"/>
    <w:rsid w:val="00343CAA"/>
    <w:rsid w:val="00345E78"/>
    <w:rsid w:val="00345ED7"/>
    <w:rsid w:val="00346C2F"/>
    <w:rsid w:val="003473D2"/>
    <w:rsid w:val="00352AFB"/>
    <w:rsid w:val="00353040"/>
    <w:rsid w:val="00353979"/>
    <w:rsid w:val="00360364"/>
    <w:rsid w:val="00367B23"/>
    <w:rsid w:val="003712B1"/>
    <w:rsid w:val="00373725"/>
    <w:rsid w:val="00373B50"/>
    <w:rsid w:val="00374710"/>
    <w:rsid w:val="00377F29"/>
    <w:rsid w:val="003803AB"/>
    <w:rsid w:val="00380645"/>
    <w:rsid w:val="003853CD"/>
    <w:rsid w:val="00386AA9"/>
    <w:rsid w:val="00391215"/>
    <w:rsid w:val="003A0224"/>
    <w:rsid w:val="003A0281"/>
    <w:rsid w:val="003A2F18"/>
    <w:rsid w:val="003A4E5A"/>
    <w:rsid w:val="003A5204"/>
    <w:rsid w:val="003A5D02"/>
    <w:rsid w:val="003A70CE"/>
    <w:rsid w:val="003B0676"/>
    <w:rsid w:val="003B1738"/>
    <w:rsid w:val="003B20EA"/>
    <w:rsid w:val="003C5C23"/>
    <w:rsid w:val="003C6FEB"/>
    <w:rsid w:val="003E05D4"/>
    <w:rsid w:val="003E78FB"/>
    <w:rsid w:val="003F01F0"/>
    <w:rsid w:val="003F2AAE"/>
    <w:rsid w:val="003F7E22"/>
    <w:rsid w:val="00400838"/>
    <w:rsid w:val="00400BB1"/>
    <w:rsid w:val="00407CC4"/>
    <w:rsid w:val="00412C8E"/>
    <w:rsid w:val="00421BEA"/>
    <w:rsid w:val="00422DCB"/>
    <w:rsid w:val="00432126"/>
    <w:rsid w:val="00433F92"/>
    <w:rsid w:val="00435DE6"/>
    <w:rsid w:val="00442144"/>
    <w:rsid w:val="00445673"/>
    <w:rsid w:val="00447A45"/>
    <w:rsid w:val="004755F8"/>
    <w:rsid w:val="0047593B"/>
    <w:rsid w:val="004764B7"/>
    <w:rsid w:val="0048086A"/>
    <w:rsid w:val="0048191F"/>
    <w:rsid w:val="004864F7"/>
    <w:rsid w:val="0048746C"/>
    <w:rsid w:val="004903F3"/>
    <w:rsid w:val="004930AA"/>
    <w:rsid w:val="00496B93"/>
    <w:rsid w:val="00497711"/>
    <w:rsid w:val="004A5659"/>
    <w:rsid w:val="004B2A45"/>
    <w:rsid w:val="004B373F"/>
    <w:rsid w:val="004B4978"/>
    <w:rsid w:val="004B7456"/>
    <w:rsid w:val="004C5B22"/>
    <w:rsid w:val="004C724E"/>
    <w:rsid w:val="004D3F45"/>
    <w:rsid w:val="004D48E3"/>
    <w:rsid w:val="004E0283"/>
    <w:rsid w:val="004E10F9"/>
    <w:rsid w:val="004E1777"/>
    <w:rsid w:val="004E46C3"/>
    <w:rsid w:val="004E5D21"/>
    <w:rsid w:val="004E74C2"/>
    <w:rsid w:val="004F18CC"/>
    <w:rsid w:val="004F297F"/>
    <w:rsid w:val="005011AD"/>
    <w:rsid w:val="00504B09"/>
    <w:rsid w:val="00511D0A"/>
    <w:rsid w:val="00513B4F"/>
    <w:rsid w:val="0051592B"/>
    <w:rsid w:val="00530711"/>
    <w:rsid w:val="00531B93"/>
    <w:rsid w:val="005327EF"/>
    <w:rsid w:val="005361C4"/>
    <w:rsid w:val="005459D0"/>
    <w:rsid w:val="005504E6"/>
    <w:rsid w:val="00560A9F"/>
    <w:rsid w:val="005708E5"/>
    <w:rsid w:val="00571EC3"/>
    <w:rsid w:val="0057281B"/>
    <w:rsid w:val="0057519A"/>
    <w:rsid w:val="005801C5"/>
    <w:rsid w:val="00585347"/>
    <w:rsid w:val="00586D74"/>
    <w:rsid w:val="005940E2"/>
    <w:rsid w:val="00595395"/>
    <w:rsid w:val="0059625B"/>
    <w:rsid w:val="00596AB4"/>
    <w:rsid w:val="00596E7B"/>
    <w:rsid w:val="005A32C2"/>
    <w:rsid w:val="005A4BF7"/>
    <w:rsid w:val="005A74E0"/>
    <w:rsid w:val="005B16A4"/>
    <w:rsid w:val="005B44FE"/>
    <w:rsid w:val="005B45E6"/>
    <w:rsid w:val="005B528A"/>
    <w:rsid w:val="005B67A2"/>
    <w:rsid w:val="005C017F"/>
    <w:rsid w:val="005C18D2"/>
    <w:rsid w:val="005C5D6F"/>
    <w:rsid w:val="005C6147"/>
    <w:rsid w:val="005D0289"/>
    <w:rsid w:val="005D0970"/>
    <w:rsid w:val="005D7322"/>
    <w:rsid w:val="005E7559"/>
    <w:rsid w:val="005E77CE"/>
    <w:rsid w:val="005F3688"/>
    <w:rsid w:val="005F49DD"/>
    <w:rsid w:val="006057CE"/>
    <w:rsid w:val="00610365"/>
    <w:rsid w:val="00612C7B"/>
    <w:rsid w:val="00615FBF"/>
    <w:rsid w:val="00623D36"/>
    <w:rsid w:val="006279D4"/>
    <w:rsid w:val="006321F4"/>
    <w:rsid w:val="00632A13"/>
    <w:rsid w:val="00641B0F"/>
    <w:rsid w:val="00646C5C"/>
    <w:rsid w:val="00661106"/>
    <w:rsid w:val="0066494B"/>
    <w:rsid w:val="00667415"/>
    <w:rsid w:val="00667499"/>
    <w:rsid w:val="006674BB"/>
    <w:rsid w:val="0066756A"/>
    <w:rsid w:val="00674D4A"/>
    <w:rsid w:val="00676CE2"/>
    <w:rsid w:val="00681878"/>
    <w:rsid w:val="00682210"/>
    <w:rsid w:val="00683504"/>
    <w:rsid w:val="00686B5A"/>
    <w:rsid w:val="006978EF"/>
    <w:rsid w:val="006A474B"/>
    <w:rsid w:val="006A779D"/>
    <w:rsid w:val="006B147B"/>
    <w:rsid w:val="006B2F33"/>
    <w:rsid w:val="006B5B87"/>
    <w:rsid w:val="006B7846"/>
    <w:rsid w:val="006C0086"/>
    <w:rsid w:val="006C1542"/>
    <w:rsid w:val="006C1D3B"/>
    <w:rsid w:val="006C1F07"/>
    <w:rsid w:val="006C487F"/>
    <w:rsid w:val="006C772C"/>
    <w:rsid w:val="006D10CD"/>
    <w:rsid w:val="006D5482"/>
    <w:rsid w:val="006D62FD"/>
    <w:rsid w:val="006D7A61"/>
    <w:rsid w:val="006E31FB"/>
    <w:rsid w:val="006E78C9"/>
    <w:rsid w:val="006E7C0F"/>
    <w:rsid w:val="006F034F"/>
    <w:rsid w:val="006F44EE"/>
    <w:rsid w:val="006F7385"/>
    <w:rsid w:val="006F7DB3"/>
    <w:rsid w:val="00704796"/>
    <w:rsid w:val="00704D65"/>
    <w:rsid w:val="00706292"/>
    <w:rsid w:val="007062BD"/>
    <w:rsid w:val="00711476"/>
    <w:rsid w:val="00711E6C"/>
    <w:rsid w:val="00723211"/>
    <w:rsid w:val="00733665"/>
    <w:rsid w:val="00735384"/>
    <w:rsid w:val="007353EE"/>
    <w:rsid w:val="0073683A"/>
    <w:rsid w:val="00737167"/>
    <w:rsid w:val="00737234"/>
    <w:rsid w:val="00737A05"/>
    <w:rsid w:val="00737F07"/>
    <w:rsid w:val="00751002"/>
    <w:rsid w:val="00751876"/>
    <w:rsid w:val="0075191A"/>
    <w:rsid w:val="00754BD8"/>
    <w:rsid w:val="007571CC"/>
    <w:rsid w:val="007605D2"/>
    <w:rsid w:val="00765327"/>
    <w:rsid w:val="007671FC"/>
    <w:rsid w:val="007749FC"/>
    <w:rsid w:val="00776AB0"/>
    <w:rsid w:val="0077773C"/>
    <w:rsid w:val="007906B9"/>
    <w:rsid w:val="00797660"/>
    <w:rsid w:val="007A1883"/>
    <w:rsid w:val="007A338C"/>
    <w:rsid w:val="007A590F"/>
    <w:rsid w:val="007B1B37"/>
    <w:rsid w:val="007B238E"/>
    <w:rsid w:val="007B2EB9"/>
    <w:rsid w:val="007B5ABE"/>
    <w:rsid w:val="007B5EDF"/>
    <w:rsid w:val="007C2929"/>
    <w:rsid w:val="007C3229"/>
    <w:rsid w:val="007D1BC6"/>
    <w:rsid w:val="007D24DC"/>
    <w:rsid w:val="007D6EF8"/>
    <w:rsid w:val="007E1333"/>
    <w:rsid w:val="007E31DD"/>
    <w:rsid w:val="007E3311"/>
    <w:rsid w:val="007F316C"/>
    <w:rsid w:val="007F3C65"/>
    <w:rsid w:val="007F614F"/>
    <w:rsid w:val="007F66D6"/>
    <w:rsid w:val="00805455"/>
    <w:rsid w:val="008110AA"/>
    <w:rsid w:val="00811427"/>
    <w:rsid w:val="00815C12"/>
    <w:rsid w:val="00825856"/>
    <w:rsid w:val="008343A2"/>
    <w:rsid w:val="00834957"/>
    <w:rsid w:val="00834A2F"/>
    <w:rsid w:val="00835279"/>
    <w:rsid w:val="00843DFA"/>
    <w:rsid w:val="00845F5E"/>
    <w:rsid w:val="00846281"/>
    <w:rsid w:val="00850D62"/>
    <w:rsid w:val="00851373"/>
    <w:rsid w:val="00854DE9"/>
    <w:rsid w:val="00870163"/>
    <w:rsid w:val="00873DF4"/>
    <w:rsid w:val="0088205E"/>
    <w:rsid w:val="008855AF"/>
    <w:rsid w:val="00887043"/>
    <w:rsid w:val="00893502"/>
    <w:rsid w:val="00895A5D"/>
    <w:rsid w:val="00896BC6"/>
    <w:rsid w:val="008A1226"/>
    <w:rsid w:val="008A18E0"/>
    <w:rsid w:val="008A73E2"/>
    <w:rsid w:val="008B42EF"/>
    <w:rsid w:val="008C13C4"/>
    <w:rsid w:val="008D35D8"/>
    <w:rsid w:val="008D6E0F"/>
    <w:rsid w:val="008F38A8"/>
    <w:rsid w:val="008F4383"/>
    <w:rsid w:val="008F6C96"/>
    <w:rsid w:val="009029BB"/>
    <w:rsid w:val="00903B0A"/>
    <w:rsid w:val="00903F0E"/>
    <w:rsid w:val="00911F06"/>
    <w:rsid w:val="00917A94"/>
    <w:rsid w:val="00927A14"/>
    <w:rsid w:val="00935A7D"/>
    <w:rsid w:val="00937E0E"/>
    <w:rsid w:val="00940420"/>
    <w:rsid w:val="00961779"/>
    <w:rsid w:val="009665EA"/>
    <w:rsid w:val="009669CF"/>
    <w:rsid w:val="009700EE"/>
    <w:rsid w:val="00973FD3"/>
    <w:rsid w:val="00976250"/>
    <w:rsid w:val="00981BE1"/>
    <w:rsid w:val="00983BDF"/>
    <w:rsid w:val="009849CC"/>
    <w:rsid w:val="00986348"/>
    <w:rsid w:val="00994E92"/>
    <w:rsid w:val="009A781B"/>
    <w:rsid w:val="009B5852"/>
    <w:rsid w:val="009C11C0"/>
    <w:rsid w:val="009C1CD2"/>
    <w:rsid w:val="009D03FE"/>
    <w:rsid w:val="009D49C2"/>
    <w:rsid w:val="009D70A8"/>
    <w:rsid w:val="009D78B0"/>
    <w:rsid w:val="009E0D92"/>
    <w:rsid w:val="009E1B07"/>
    <w:rsid w:val="009E5B01"/>
    <w:rsid w:val="009F2788"/>
    <w:rsid w:val="009F5225"/>
    <w:rsid w:val="009F62A9"/>
    <w:rsid w:val="00A04683"/>
    <w:rsid w:val="00A171B3"/>
    <w:rsid w:val="00A2087F"/>
    <w:rsid w:val="00A20BCC"/>
    <w:rsid w:val="00A3146D"/>
    <w:rsid w:val="00A330FA"/>
    <w:rsid w:val="00A36434"/>
    <w:rsid w:val="00A41C5D"/>
    <w:rsid w:val="00A44663"/>
    <w:rsid w:val="00A50BE1"/>
    <w:rsid w:val="00A536DE"/>
    <w:rsid w:val="00A57629"/>
    <w:rsid w:val="00A57ECD"/>
    <w:rsid w:val="00A643ED"/>
    <w:rsid w:val="00A70A82"/>
    <w:rsid w:val="00A73DC5"/>
    <w:rsid w:val="00A775DD"/>
    <w:rsid w:val="00A837EB"/>
    <w:rsid w:val="00A92D95"/>
    <w:rsid w:val="00AA4E2A"/>
    <w:rsid w:val="00AB15C1"/>
    <w:rsid w:val="00AB1E41"/>
    <w:rsid w:val="00AB2826"/>
    <w:rsid w:val="00AB4B39"/>
    <w:rsid w:val="00AB6FF1"/>
    <w:rsid w:val="00AD13F6"/>
    <w:rsid w:val="00AD4F06"/>
    <w:rsid w:val="00AE7AB3"/>
    <w:rsid w:val="00AE7DC8"/>
    <w:rsid w:val="00AF0916"/>
    <w:rsid w:val="00AF4C49"/>
    <w:rsid w:val="00B00832"/>
    <w:rsid w:val="00B019A0"/>
    <w:rsid w:val="00B13525"/>
    <w:rsid w:val="00B2152C"/>
    <w:rsid w:val="00B24754"/>
    <w:rsid w:val="00B316B8"/>
    <w:rsid w:val="00B34414"/>
    <w:rsid w:val="00B34576"/>
    <w:rsid w:val="00B3640B"/>
    <w:rsid w:val="00B36CE6"/>
    <w:rsid w:val="00B37621"/>
    <w:rsid w:val="00B464BE"/>
    <w:rsid w:val="00B5583C"/>
    <w:rsid w:val="00B56F87"/>
    <w:rsid w:val="00B575DE"/>
    <w:rsid w:val="00B6310C"/>
    <w:rsid w:val="00B64449"/>
    <w:rsid w:val="00B66D8C"/>
    <w:rsid w:val="00B67C16"/>
    <w:rsid w:val="00B75270"/>
    <w:rsid w:val="00B84D54"/>
    <w:rsid w:val="00B85BB2"/>
    <w:rsid w:val="00B9375C"/>
    <w:rsid w:val="00B93A18"/>
    <w:rsid w:val="00BA21DB"/>
    <w:rsid w:val="00BA3067"/>
    <w:rsid w:val="00BA3517"/>
    <w:rsid w:val="00BA3C35"/>
    <w:rsid w:val="00BA58F6"/>
    <w:rsid w:val="00BA7805"/>
    <w:rsid w:val="00BB034D"/>
    <w:rsid w:val="00BB79F6"/>
    <w:rsid w:val="00BC1E08"/>
    <w:rsid w:val="00BD11AC"/>
    <w:rsid w:val="00BD6C51"/>
    <w:rsid w:val="00BE0106"/>
    <w:rsid w:val="00BE0F52"/>
    <w:rsid w:val="00BE452A"/>
    <w:rsid w:val="00BF082E"/>
    <w:rsid w:val="00BF0C80"/>
    <w:rsid w:val="00BF124E"/>
    <w:rsid w:val="00C0084E"/>
    <w:rsid w:val="00C00E22"/>
    <w:rsid w:val="00C01425"/>
    <w:rsid w:val="00C01DA0"/>
    <w:rsid w:val="00C03D12"/>
    <w:rsid w:val="00C05153"/>
    <w:rsid w:val="00C072E5"/>
    <w:rsid w:val="00C0737B"/>
    <w:rsid w:val="00C12152"/>
    <w:rsid w:val="00C14167"/>
    <w:rsid w:val="00C15AD4"/>
    <w:rsid w:val="00C308C3"/>
    <w:rsid w:val="00C3210E"/>
    <w:rsid w:val="00C35850"/>
    <w:rsid w:val="00C36F84"/>
    <w:rsid w:val="00C42332"/>
    <w:rsid w:val="00C429B3"/>
    <w:rsid w:val="00C457AA"/>
    <w:rsid w:val="00C4730D"/>
    <w:rsid w:val="00C50AAF"/>
    <w:rsid w:val="00C53164"/>
    <w:rsid w:val="00C54823"/>
    <w:rsid w:val="00C56F73"/>
    <w:rsid w:val="00C6329E"/>
    <w:rsid w:val="00C676D8"/>
    <w:rsid w:val="00C734D1"/>
    <w:rsid w:val="00C80B39"/>
    <w:rsid w:val="00C87FC1"/>
    <w:rsid w:val="00C90A49"/>
    <w:rsid w:val="00C91600"/>
    <w:rsid w:val="00C91E2F"/>
    <w:rsid w:val="00CA10DA"/>
    <w:rsid w:val="00CA2C63"/>
    <w:rsid w:val="00CA3661"/>
    <w:rsid w:val="00CA3D54"/>
    <w:rsid w:val="00CA42F6"/>
    <w:rsid w:val="00CA6171"/>
    <w:rsid w:val="00CA7D5C"/>
    <w:rsid w:val="00CB21CC"/>
    <w:rsid w:val="00CC0A79"/>
    <w:rsid w:val="00CC0DAD"/>
    <w:rsid w:val="00CC2D67"/>
    <w:rsid w:val="00CC575B"/>
    <w:rsid w:val="00CC60FC"/>
    <w:rsid w:val="00CC6C94"/>
    <w:rsid w:val="00CC7940"/>
    <w:rsid w:val="00CD1401"/>
    <w:rsid w:val="00CD4EC4"/>
    <w:rsid w:val="00CD6C61"/>
    <w:rsid w:val="00CD7A02"/>
    <w:rsid w:val="00CE4156"/>
    <w:rsid w:val="00CF0E50"/>
    <w:rsid w:val="00CF1004"/>
    <w:rsid w:val="00CF28D1"/>
    <w:rsid w:val="00CF3900"/>
    <w:rsid w:val="00CF4BE9"/>
    <w:rsid w:val="00D00950"/>
    <w:rsid w:val="00D034AB"/>
    <w:rsid w:val="00D13B6B"/>
    <w:rsid w:val="00D16313"/>
    <w:rsid w:val="00D22B80"/>
    <w:rsid w:val="00D24036"/>
    <w:rsid w:val="00D249D5"/>
    <w:rsid w:val="00D330C4"/>
    <w:rsid w:val="00D352E3"/>
    <w:rsid w:val="00D35784"/>
    <w:rsid w:val="00D36C5C"/>
    <w:rsid w:val="00D37048"/>
    <w:rsid w:val="00D371DD"/>
    <w:rsid w:val="00D37592"/>
    <w:rsid w:val="00D42E23"/>
    <w:rsid w:val="00D509A7"/>
    <w:rsid w:val="00D54758"/>
    <w:rsid w:val="00D56A5F"/>
    <w:rsid w:val="00D60482"/>
    <w:rsid w:val="00D61F89"/>
    <w:rsid w:val="00D6566C"/>
    <w:rsid w:val="00D67664"/>
    <w:rsid w:val="00D7205D"/>
    <w:rsid w:val="00D72C3B"/>
    <w:rsid w:val="00D77409"/>
    <w:rsid w:val="00D84A30"/>
    <w:rsid w:val="00D87A5E"/>
    <w:rsid w:val="00D923AB"/>
    <w:rsid w:val="00D93C37"/>
    <w:rsid w:val="00DA156E"/>
    <w:rsid w:val="00DA2D3D"/>
    <w:rsid w:val="00DA4C56"/>
    <w:rsid w:val="00DA576E"/>
    <w:rsid w:val="00DA78EA"/>
    <w:rsid w:val="00DB38FB"/>
    <w:rsid w:val="00DC250C"/>
    <w:rsid w:val="00DC32CD"/>
    <w:rsid w:val="00DC55AA"/>
    <w:rsid w:val="00DD2E49"/>
    <w:rsid w:val="00DD3C84"/>
    <w:rsid w:val="00DE0BBA"/>
    <w:rsid w:val="00DE7715"/>
    <w:rsid w:val="00DF7B35"/>
    <w:rsid w:val="00DF7FB6"/>
    <w:rsid w:val="00E0071B"/>
    <w:rsid w:val="00E041F9"/>
    <w:rsid w:val="00E13DAD"/>
    <w:rsid w:val="00E2143B"/>
    <w:rsid w:val="00E26CFC"/>
    <w:rsid w:val="00E31F79"/>
    <w:rsid w:val="00E35FD8"/>
    <w:rsid w:val="00E3729F"/>
    <w:rsid w:val="00E41DBC"/>
    <w:rsid w:val="00E505EF"/>
    <w:rsid w:val="00E5119E"/>
    <w:rsid w:val="00E57E04"/>
    <w:rsid w:val="00E57E41"/>
    <w:rsid w:val="00E6222D"/>
    <w:rsid w:val="00E63068"/>
    <w:rsid w:val="00E63BC8"/>
    <w:rsid w:val="00E63CD7"/>
    <w:rsid w:val="00E646C7"/>
    <w:rsid w:val="00E65D1E"/>
    <w:rsid w:val="00E76C46"/>
    <w:rsid w:val="00E77530"/>
    <w:rsid w:val="00E77A1A"/>
    <w:rsid w:val="00E80B57"/>
    <w:rsid w:val="00E8728B"/>
    <w:rsid w:val="00E8788A"/>
    <w:rsid w:val="00E9073F"/>
    <w:rsid w:val="00E95CEC"/>
    <w:rsid w:val="00E979D2"/>
    <w:rsid w:val="00EA53B9"/>
    <w:rsid w:val="00EA578D"/>
    <w:rsid w:val="00EB1145"/>
    <w:rsid w:val="00EB7FEA"/>
    <w:rsid w:val="00EC02B6"/>
    <w:rsid w:val="00EC3334"/>
    <w:rsid w:val="00EC6324"/>
    <w:rsid w:val="00EC7E01"/>
    <w:rsid w:val="00ED0D1F"/>
    <w:rsid w:val="00ED40E2"/>
    <w:rsid w:val="00EE139E"/>
    <w:rsid w:val="00EE228C"/>
    <w:rsid w:val="00EE4383"/>
    <w:rsid w:val="00EE491C"/>
    <w:rsid w:val="00EE7C9E"/>
    <w:rsid w:val="00EF3F2D"/>
    <w:rsid w:val="00EF66AC"/>
    <w:rsid w:val="00F00357"/>
    <w:rsid w:val="00F00FF1"/>
    <w:rsid w:val="00F01E1F"/>
    <w:rsid w:val="00F11AE2"/>
    <w:rsid w:val="00F12328"/>
    <w:rsid w:val="00F16110"/>
    <w:rsid w:val="00F16E81"/>
    <w:rsid w:val="00F17779"/>
    <w:rsid w:val="00F30531"/>
    <w:rsid w:val="00F31891"/>
    <w:rsid w:val="00F343EA"/>
    <w:rsid w:val="00F3443C"/>
    <w:rsid w:val="00F357CB"/>
    <w:rsid w:val="00F41073"/>
    <w:rsid w:val="00F42278"/>
    <w:rsid w:val="00F44721"/>
    <w:rsid w:val="00F45E6C"/>
    <w:rsid w:val="00F465C7"/>
    <w:rsid w:val="00F541D9"/>
    <w:rsid w:val="00F564A5"/>
    <w:rsid w:val="00F83C00"/>
    <w:rsid w:val="00F875C7"/>
    <w:rsid w:val="00F9130B"/>
    <w:rsid w:val="00F95AE0"/>
    <w:rsid w:val="00F95B45"/>
    <w:rsid w:val="00F97718"/>
    <w:rsid w:val="00FA1809"/>
    <w:rsid w:val="00FA2104"/>
    <w:rsid w:val="00FA4CCB"/>
    <w:rsid w:val="00FB2F42"/>
    <w:rsid w:val="00FB530A"/>
    <w:rsid w:val="00FB6B5A"/>
    <w:rsid w:val="00FC257F"/>
    <w:rsid w:val="00FC2693"/>
    <w:rsid w:val="00FC42B9"/>
    <w:rsid w:val="00FD056D"/>
    <w:rsid w:val="00FD5AEC"/>
    <w:rsid w:val="00FE310F"/>
    <w:rsid w:val="00FE40A4"/>
    <w:rsid w:val="00FE446F"/>
    <w:rsid w:val="00FE4759"/>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7A61"/>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6D7A61"/>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6D7A61"/>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6D7A61"/>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3405E7"/>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6D7A61"/>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6D7A61"/>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table" w:customStyle="1" w:styleId="Tabladecuadrcula4-nfasis62">
    <w:name w:val="Tabla de cuadrícula 4 - Énfasis 62"/>
    <w:basedOn w:val="Tablanormal"/>
    <w:uiPriority w:val="49"/>
    <w:rsid w:val="00586D74"/>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5B16A4"/>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
    <w:name w:val="Tabla con cuadrícula2"/>
    <w:basedOn w:val="Tablanormal"/>
    <w:next w:val="Tablaconcuadrcula"/>
    <w:rsid w:val="00D36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6D7A61"/>
    <w:rPr>
      <w:sz w:val="20"/>
      <w:szCs w:val="20"/>
    </w:rPr>
  </w:style>
  <w:style w:type="character" w:customStyle="1" w:styleId="CharacterStyle2">
    <w:name w:val="Character Style 2"/>
    <w:uiPriority w:val="99"/>
    <w:rsid w:val="006D7A61"/>
    <w:rPr>
      <w:sz w:val="20"/>
      <w:szCs w:val="20"/>
    </w:rPr>
  </w:style>
  <w:style w:type="paragraph" w:customStyle="1" w:styleId="Style1">
    <w:name w:val="Style 1"/>
    <w:basedOn w:val="Normal"/>
    <w:uiPriority w:val="99"/>
    <w:rsid w:val="006D7A61"/>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6D7A61"/>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styleId="Hipervnculo">
    <w:name w:val="Hyperlink"/>
    <w:basedOn w:val="Fuentedeprrafopredeter"/>
    <w:uiPriority w:val="99"/>
    <w:semiHidden/>
    <w:unhideWhenUsed/>
    <w:rsid w:val="006D7A61"/>
    <w:rPr>
      <w:color w:val="0000FF"/>
      <w:u w:val="single"/>
    </w:rPr>
  </w:style>
  <w:style w:type="character" w:styleId="Hipervnculovisitado">
    <w:name w:val="FollowedHyperlink"/>
    <w:basedOn w:val="Fuentedeprrafopredeter"/>
    <w:uiPriority w:val="99"/>
    <w:semiHidden/>
    <w:unhideWhenUsed/>
    <w:rsid w:val="006D7A61"/>
    <w:rPr>
      <w:color w:val="800080"/>
      <w:u w:val="single"/>
    </w:rPr>
  </w:style>
  <w:style w:type="paragraph" w:customStyle="1" w:styleId="xl48081">
    <w:name w:val="xl48081"/>
    <w:basedOn w:val="Normal"/>
    <w:rsid w:val="006D7A61"/>
    <w:pP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82">
    <w:name w:val="xl48082"/>
    <w:basedOn w:val="Normal"/>
    <w:rsid w:val="006D7A61"/>
    <w:pP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83">
    <w:name w:val="xl48083"/>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4">
    <w:name w:val="xl48084"/>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5">
    <w:name w:val="xl48085"/>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6">
    <w:name w:val="xl48086"/>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7">
    <w:name w:val="xl48087"/>
    <w:basedOn w:val="Normal"/>
    <w:rsid w:val="006D7A61"/>
    <w:pP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8">
    <w:name w:val="xl48088"/>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89">
    <w:name w:val="xl48089"/>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0">
    <w:name w:val="xl48090"/>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1">
    <w:name w:val="xl48091"/>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2">
    <w:name w:val="xl48092"/>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3">
    <w:name w:val="xl48093"/>
    <w:basedOn w:val="Normal"/>
    <w:rsid w:val="006D7A6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4">
    <w:name w:val="xl48094"/>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5">
    <w:name w:val="xl48095"/>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6">
    <w:name w:val="xl48096"/>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7">
    <w:name w:val="xl48097"/>
    <w:basedOn w:val="Normal"/>
    <w:rsid w:val="006D7A61"/>
    <w:pPr>
      <w:spacing w:before="100" w:beforeAutospacing="1" w:after="100" w:afterAutospacing="1"/>
      <w:jc w:val="center"/>
      <w:textAlignment w:val="center"/>
    </w:pPr>
    <w:rPr>
      <w:rFonts w:ascii="Times New Roman" w:hAnsi="Times New Roman"/>
      <w:sz w:val="20"/>
      <w:szCs w:val="20"/>
      <w:lang w:val="es-CR" w:eastAsia="es-CR"/>
    </w:rPr>
  </w:style>
  <w:style w:type="character" w:customStyle="1" w:styleId="TextodegloboCar">
    <w:name w:val="Texto de globo Car"/>
    <w:basedOn w:val="Fuentedeprrafopredeter"/>
    <w:link w:val="Textodeglobo"/>
    <w:uiPriority w:val="99"/>
    <w:semiHidden/>
    <w:rsid w:val="006D7A61"/>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6D7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7A61"/>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6D7A61"/>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6D7A61"/>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6D7A61"/>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3405E7"/>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6D7A61"/>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character" w:customStyle="1" w:styleId="Textoindependiente3Car">
    <w:name w:val="Texto independiente 3 Car"/>
    <w:basedOn w:val="Fuentedeprrafopredeter"/>
    <w:link w:val="Textoindependiente3"/>
    <w:rsid w:val="006D7A61"/>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table" w:customStyle="1" w:styleId="Tabladecuadrcula4-nfasis62">
    <w:name w:val="Tabla de cuadrícula 4 - Énfasis 62"/>
    <w:basedOn w:val="Tablanormal"/>
    <w:uiPriority w:val="49"/>
    <w:rsid w:val="00586D74"/>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5B16A4"/>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
    <w:name w:val="Tabla con cuadrícula2"/>
    <w:basedOn w:val="Tablanormal"/>
    <w:next w:val="Tablaconcuadrcula"/>
    <w:rsid w:val="00D36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6D7A61"/>
    <w:rPr>
      <w:sz w:val="20"/>
      <w:szCs w:val="20"/>
    </w:rPr>
  </w:style>
  <w:style w:type="character" w:customStyle="1" w:styleId="CharacterStyle2">
    <w:name w:val="Character Style 2"/>
    <w:uiPriority w:val="99"/>
    <w:rsid w:val="006D7A61"/>
    <w:rPr>
      <w:sz w:val="20"/>
      <w:szCs w:val="20"/>
    </w:rPr>
  </w:style>
  <w:style w:type="paragraph" w:customStyle="1" w:styleId="Style1">
    <w:name w:val="Style 1"/>
    <w:basedOn w:val="Normal"/>
    <w:uiPriority w:val="99"/>
    <w:rsid w:val="006D7A61"/>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6D7A61"/>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styleId="Hipervnculo">
    <w:name w:val="Hyperlink"/>
    <w:basedOn w:val="Fuentedeprrafopredeter"/>
    <w:uiPriority w:val="99"/>
    <w:semiHidden/>
    <w:unhideWhenUsed/>
    <w:rsid w:val="006D7A61"/>
    <w:rPr>
      <w:color w:val="0000FF"/>
      <w:u w:val="single"/>
    </w:rPr>
  </w:style>
  <w:style w:type="character" w:styleId="Hipervnculovisitado">
    <w:name w:val="FollowedHyperlink"/>
    <w:basedOn w:val="Fuentedeprrafopredeter"/>
    <w:uiPriority w:val="99"/>
    <w:semiHidden/>
    <w:unhideWhenUsed/>
    <w:rsid w:val="006D7A61"/>
    <w:rPr>
      <w:color w:val="800080"/>
      <w:u w:val="single"/>
    </w:rPr>
  </w:style>
  <w:style w:type="paragraph" w:customStyle="1" w:styleId="xl48081">
    <w:name w:val="xl48081"/>
    <w:basedOn w:val="Normal"/>
    <w:rsid w:val="006D7A61"/>
    <w:pP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82">
    <w:name w:val="xl48082"/>
    <w:basedOn w:val="Normal"/>
    <w:rsid w:val="006D7A61"/>
    <w:pP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83">
    <w:name w:val="xl48083"/>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4">
    <w:name w:val="xl48084"/>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5">
    <w:name w:val="xl48085"/>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6">
    <w:name w:val="xl48086"/>
    <w:basedOn w:val="Normal"/>
    <w:rsid w:val="006D7A6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7">
    <w:name w:val="xl48087"/>
    <w:basedOn w:val="Normal"/>
    <w:rsid w:val="006D7A61"/>
    <w:pPr>
      <w:shd w:val="clear" w:color="000000" w:fill="FABF8F"/>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48088">
    <w:name w:val="xl48088"/>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89">
    <w:name w:val="xl48089"/>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0">
    <w:name w:val="xl48090"/>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1">
    <w:name w:val="xl48091"/>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2">
    <w:name w:val="xl48092"/>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3">
    <w:name w:val="xl48093"/>
    <w:basedOn w:val="Normal"/>
    <w:rsid w:val="006D7A6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4">
    <w:name w:val="xl48094"/>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5">
    <w:name w:val="xl48095"/>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6">
    <w:name w:val="xl48096"/>
    <w:basedOn w:val="Normal"/>
    <w:rsid w:val="006D7A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48097">
    <w:name w:val="xl48097"/>
    <w:basedOn w:val="Normal"/>
    <w:rsid w:val="006D7A61"/>
    <w:pPr>
      <w:spacing w:before="100" w:beforeAutospacing="1" w:after="100" w:afterAutospacing="1"/>
      <w:jc w:val="center"/>
      <w:textAlignment w:val="center"/>
    </w:pPr>
    <w:rPr>
      <w:rFonts w:ascii="Times New Roman" w:hAnsi="Times New Roman"/>
      <w:sz w:val="20"/>
      <w:szCs w:val="20"/>
      <w:lang w:val="es-CR" w:eastAsia="es-CR"/>
    </w:rPr>
  </w:style>
  <w:style w:type="character" w:customStyle="1" w:styleId="TextodegloboCar">
    <w:name w:val="Texto de globo Car"/>
    <w:basedOn w:val="Fuentedeprrafopredeter"/>
    <w:link w:val="Textodeglobo"/>
    <w:uiPriority w:val="99"/>
    <w:semiHidden/>
    <w:rsid w:val="006D7A61"/>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6D7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2224</TotalTime>
  <Pages>57</Pages>
  <Words>17372</Words>
  <Characters>103146</Characters>
  <Application>Microsoft Office Word</Application>
  <DocSecurity>8</DocSecurity>
  <Lines>859</Lines>
  <Paragraphs>240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637</cp:revision>
  <cp:lastPrinted>2019-06-18T01:44:00Z</cp:lastPrinted>
  <dcterms:created xsi:type="dcterms:W3CDTF">2019-06-04T14:17:00Z</dcterms:created>
  <dcterms:modified xsi:type="dcterms:W3CDTF">2019-06-18T15:45:00Z</dcterms:modified>
</cp:coreProperties>
</file>