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bookmarkStart w:id="0" w:name="_GoBack"/>
      <w:bookmarkEnd w:id="0"/>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A633D2">
        <w:rPr>
          <w:rFonts w:cs="Arial"/>
          <w:b/>
          <w:sz w:val="22"/>
          <w:u w:val="single"/>
        </w:rPr>
        <w:t>EXTRA</w:t>
      </w:r>
      <w:r w:rsidR="00FA4CCB">
        <w:rPr>
          <w:rFonts w:cs="Arial"/>
          <w:b/>
          <w:sz w:val="22"/>
          <w:u w:val="single"/>
        </w:rPr>
        <w:t xml:space="preserve">ORDINARIA </w:t>
      </w:r>
      <w:r>
        <w:rPr>
          <w:rFonts w:cs="Arial"/>
          <w:b/>
          <w:sz w:val="22"/>
          <w:u w:val="single"/>
        </w:rPr>
        <w:t xml:space="preserve">N° </w:t>
      </w:r>
      <w:r w:rsidR="00A633D2">
        <w:rPr>
          <w:rFonts w:cs="Arial"/>
          <w:b/>
          <w:sz w:val="22"/>
          <w:u w:val="single"/>
        </w:rPr>
        <w:t>25</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A633D2">
        <w:rPr>
          <w:rFonts w:cs="Arial"/>
          <w:b/>
          <w:sz w:val="22"/>
          <w:u w:val="single"/>
        </w:rPr>
        <w:t>28</w:t>
      </w:r>
      <w:r>
        <w:rPr>
          <w:rFonts w:cs="Arial"/>
          <w:b/>
          <w:sz w:val="22"/>
          <w:u w:val="single"/>
        </w:rPr>
        <w:t xml:space="preserve"> DE </w:t>
      </w:r>
      <w:r w:rsidR="00A633D2">
        <w:rPr>
          <w:rFonts w:cs="Arial"/>
          <w:b/>
          <w:sz w:val="22"/>
          <w:u w:val="single"/>
        </w:rPr>
        <w:t>MARZO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y Eloísa Ulibarri Pernús</w:t>
      </w:r>
      <w:r w:rsidR="00373B50">
        <w:rPr>
          <w:rFonts w:cs="Arial"/>
          <w:sz w:val="22"/>
        </w:rPr>
        <w:t>.</w:t>
      </w:r>
      <w:r w:rsidR="000B79B9" w:rsidRPr="000B79B9">
        <w:rPr>
          <w:rFonts w:cs="Arial"/>
          <w:sz w:val="22"/>
        </w:rPr>
        <w:t xml:space="preserve"> </w:t>
      </w:r>
      <w:r w:rsidR="000B79B9">
        <w:rPr>
          <w:rFonts w:cs="Arial"/>
          <w:sz w:val="22"/>
        </w:rPr>
        <w:t>El Director Kenneth Pérez Venegas, se incorpora posteriormente</w:t>
      </w:r>
      <w:r w:rsidR="006640A2">
        <w:rPr>
          <w:rFonts w:cs="Arial"/>
          <w:sz w:val="22"/>
        </w:rPr>
        <w:t xml:space="preserve"> (minuto 04:20)</w:t>
      </w:r>
      <w:r w:rsidR="000B79B9">
        <w:rPr>
          <w:rFonts w:cs="Arial"/>
          <w:sz w:val="22"/>
        </w:rPr>
        <w:t>.</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1F76AC">
        <w:rPr>
          <w:rFonts w:cs="Arial"/>
          <w:sz w:val="22"/>
        </w:rPr>
        <w:t xml:space="preserve">Carlos Castro Miranda, </w:t>
      </w:r>
      <w:r w:rsidR="00DB38FB">
        <w:rPr>
          <w:rFonts w:cs="Arial"/>
          <w:sz w:val="22"/>
        </w:rPr>
        <w:t>Gerente General</w:t>
      </w:r>
      <w:r w:rsidR="001F76AC">
        <w:rPr>
          <w:rFonts w:cs="Arial"/>
          <w:sz w:val="22"/>
        </w:rPr>
        <w:t xml:space="preserve"> a.i.</w:t>
      </w:r>
      <w:r w:rsidR="00DB38FB">
        <w:rPr>
          <w:rFonts w:cs="Arial"/>
          <w:sz w:val="22"/>
        </w:rPr>
        <w:t xml:space="preserve">; </w:t>
      </w:r>
      <w:r w:rsidR="00774B02">
        <w:rPr>
          <w:rFonts w:cs="Arial"/>
          <w:sz w:val="22"/>
        </w:rPr>
        <w:t>Zaida Agüero Salazar, funcionaria de la</w:t>
      </w:r>
      <w:r w:rsidR="001227FE">
        <w:rPr>
          <w:rFonts w:cs="Arial"/>
          <w:sz w:val="22"/>
        </w:rPr>
        <w:t xml:space="preserve"> </w:t>
      </w:r>
      <w:r w:rsidR="001227FE">
        <w:rPr>
          <w:rFonts w:cs="Arial"/>
          <w:sz w:val="22"/>
          <w:szCs w:val="22"/>
        </w:rPr>
        <w:t>Auditor</w:t>
      </w:r>
      <w:r w:rsidR="00774B02">
        <w:rPr>
          <w:rFonts w:cs="Arial"/>
          <w:sz w:val="22"/>
          <w:szCs w:val="22"/>
        </w:rPr>
        <w:t>ía</w:t>
      </w:r>
      <w:r w:rsidR="001227FE">
        <w:rPr>
          <w:rFonts w:cs="Arial"/>
          <w:sz w:val="22"/>
          <w:szCs w:val="22"/>
        </w:rPr>
        <w:t xml:space="preserve"> Intern</w:t>
      </w:r>
      <w:r w:rsidR="00774B02">
        <w:rPr>
          <w:rFonts w:cs="Arial"/>
          <w:sz w:val="22"/>
          <w:szCs w:val="22"/>
        </w:rPr>
        <w:t>a</w:t>
      </w:r>
      <w:r>
        <w:rPr>
          <w:rFonts w:cs="Arial"/>
          <w:sz w:val="22"/>
        </w:rPr>
        <w:t xml:space="preserve">; </w:t>
      </w:r>
      <w:r w:rsidR="00774B02">
        <w:rPr>
          <w:rFonts w:cs="Arial"/>
          <w:sz w:val="22"/>
        </w:rPr>
        <w:t xml:space="preserve">Marcela Alvarado Castro, funcionaria de la </w:t>
      </w:r>
      <w:r w:rsidR="00774B02" w:rsidRPr="00774B02">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 con justificación:</w:t>
      </w:r>
      <w:r w:rsidR="00774B02" w:rsidRPr="00774B02">
        <w:rPr>
          <w:rFonts w:cs="Arial"/>
          <w:sz w:val="22"/>
        </w:rPr>
        <w:t xml:space="preserve"> </w:t>
      </w:r>
      <w:r w:rsidR="00774B02">
        <w:rPr>
          <w:rFonts w:cs="Arial"/>
          <w:sz w:val="22"/>
        </w:rPr>
        <w:t xml:space="preserve">Gustavo Flores Oviedo, </w:t>
      </w:r>
      <w:r w:rsidR="00774B02">
        <w:rPr>
          <w:rFonts w:cs="Arial"/>
          <w:sz w:val="22"/>
          <w:szCs w:val="22"/>
        </w:rPr>
        <w:t>Auditor Interno</w:t>
      </w:r>
      <w:r w:rsidR="00774B02">
        <w:rPr>
          <w:rFonts w:cs="Arial"/>
          <w:sz w:val="22"/>
        </w:rPr>
        <w:t>.</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934C10" w:rsidRPr="003A441A" w:rsidRDefault="00934C10" w:rsidP="003A441A">
      <w:pPr>
        <w:pStyle w:val="Prrafodelista"/>
        <w:numPr>
          <w:ilvl w:val="0"/>
          <w:numId w:val="22"/>
        </w:numPr>
        <w:spacing w:line="360" w:lineRule="auto"/>
        <w:ind w:left="426" w:hanging="426"/>
        <w:jc w:val="both"/>
        <w:rPr>
          <w:rFonts w:cs="Arial"/>
          <w:sz w:val="22"/>
          <w:lang w:val="es-ES_tradnl"/>
        </w:rPr>
      </w:pPr>
      <w:r w:rsidRPr="003A441A">
        <w:rPr>
          <w:rFonts w:cs="Arial"/>
          <w:sz w:val="22"/>
          <w:lang w:val="es-ES_tradnl"/>
        </w:rPr>
        <w:t>Propuesta de Presupuesto Extraordinario N°</w:t>
      </w:r>
      <w:r w:rsidR="001D6C72">
        <w:rPr>
          <w:rFonts w:cs="Arial"/>
          <w:sz w:val="22"/>
          <w:lang w:val="es-ES_tradnl"/>
        </w:rPr>
        <w:t xml:space="preserve"> </w:t>
      </w:r>
      <w:r w:rsidRPr="003A441A">
        <w:rPr>
          <w:rFonts w:cs="Arial"/>
          <w:sz w:val="22"/>
          <w:lang w:val="es-ES_tradnl"/>
        </w:rPr>
        <w:t>2 al Presupuesto Ordinario 2019.</w:t>
      </w:r>
    </w:p>
    <w:p w:rsidR="00934C10" w:rsidRPr="003A441A" w:rsidRDefault="00934C10" w:rsidP="003A441A">
      <w:pPr>
        <w:pStyle w:val="Prrafodelista"/>
        <w:numPr>
          <w:ilvl w:val="0"/>
          <w:numId w:val="22"/>
        </w:numPr>
        <w:spacing w:line="360" w:lineRule="auto"/>
        <w:ind w:left="426" w:hanging="426"/>
        <w:jc w:val="both"/>
        <w:rPr>
          <w:rFonts w:cs="Arial"/>
          <w:sz w:val="22"/>
          <w:lang w:val="es-ES_tradnl"/>
        </w:rPr>
      </w:pPr>
      <w:r w:rsidRPr="003A441A">
        <w:rPr>
          <w:rFonts w:cs="Arial"/>
          <w:sz w:val="22"/>
          <w:lang w:val="es-ES_tradnl"/>
        </w:rPr>
        <w:t>Propuesta de disposiciones de resultados acumulados.</w:t>
      </w:r>
    </w:p>
    <w:p w:rsidR="00934C10" w:rsidRPr="003A441A" w:rsidRDefault="00934C10" w:rsidP="003A441A">
      <w:pPr>
        <w:pStyle w:val="Prrafodelista"/>
        <w:numPr>
          <w:ilvl w:val="0"/>
          <w:numId w:val="22"/>
        </w:numPr>
        <w:spacing w:line="360" w:lineRule="auto"/>
        <w:ind w:left="426" w:hanging="426"/>
        <w:jc w:val="both"/>
        <w:rPr>
          <w:rFonts w:cs="Arial"/>
          <w:sz w:val="22"/>
          <w:lang w:val="es-ES_tradnl"/>
        </w:rPr>
      </w:pPr>
      <w:r w:rsidRPr="003A441A">
        <w:rPr>
          <w:rFonts w:cs="Arial"/>
          <w:sz w:val="22"/>
          <w:lang w:val="es-ES_tradnl"/>
        </w:rPr>
        <w:t>Informe</w:t>
      </w:r>
      <w:r w:rsidR="003E60F6" w:rsidRPr="003A441A">
        <w:rPr>
          <w:rFonts w:cs="Arial"/>
          <w:sz w:val="22"/>
          <w:lang w:val="es-ES_tradnl"/>
        </w:rPr>
        <w:t>s</w:t>
      </w:r>
      <w:r w:rsidRPr="003A441A">
        <w:rPr>
          <w:rFonts w:cs="Arial"/>
          <w:sz w:val="22"/>
          <w:lang w:val="es-ES_tradnl"/>
        </w:rPr>
        <w:t xml:space="preserve"> de resultados </w:t>
      </w:r>
      <w:r w:rsidR="003E60F6" w:rsidRPr="003A441A">
        <w:rPr>
          <w:rFonts w:cs="Arial"/>
          <w:sz w:val="22"/>
          <w:lang w:val="es-ES_tradnl"/>
        </w:rPr>
        <w:t>sobre</w:t>
      </w:r>
      <w:r w:rsidRPr="003A441A">
        <w:rPr>
          <w:rFonts w:cs="Arial"/>
          <w:sz w:val="22"/>
          <w:lang w:val="es-ES_tradnl"/>
        </w:rPr>
        <w:t xml:space="preserve"> la Autoevaluación del Control Interno 2018</w:t>
      </w:r>
      <w:r w:rsidR="003E60F6" w:rsidRPr="003A441A">
        <w:rPr>
          <w:rFonts w:cs="Arial"/>
          <w:sz w:val="22"/>
          <w:lang w:val="es-ES_tradnl"/>
        </w:rPr>
        <w:t xml:space="preserve"> y la </w:t>
      </w:r>
      <w:r w:rsidRPr="003A441A">
        <w:rPr>
          <w:rFonts w:cs="Arial"/>
          <w:sz w:val="22"/>
        </w:rPr>
        <w:t>aplicación del modelo de madurez del sistema de Control interno.</w:t>
      </w:r>
    </w:p>
    <w:p w:rsidR="00A942FB" w:rsidRPr="003A441A" w:rsidRDefault="00934C10" w:rsidP="003A441A">
      <w:pPr>
        <w:pStyle w:val="Prrafodelista"/>
        <w:numPr>
          <w:ilvl w:val="0"/>
          <w:numId w:val="22"/>
        </w:numPr>
        <w:spacing w:line="360" w:lineRule="auto"/>
        <w:ind w:left="426" w:hanging="426"/>
        <w:jc w:val="both"/>
        <w:rPr>
          <w:rFonts w:cs="Arial"/>
          <w:sz w:val="22"/>
          <w:lang w:val="es-ES_tradnl"/>
        </w:rPr>
      </w:pPr>
      <w:r w:rsidRPr="003A441A">
        <w:rPr>
          <w:rFonts w:cs="Arial"/>
          <w:sz w:val="22"/>
          <w:lang w:val="es-ES_tradnl"/>
        </w:rPr>
        <w:t>Criterio sobre solicitud de ampliación de plazo establecido en un mes para devolver recursos del Bono no girados por la entidad autorizada.</w:t>
      </w:r>
    </w:p>
    <w:p w:rsidR="00934C10" w:rsidRPr="003A441A" w:rsidRDefault="00934C10" w:rsidP="003A441A">
      <w:pPr>
        <w:pStyle w:val="Prrafodelista"/>
        <w:numPr>
          <w:ilvl w:val="0"/>
          <w:numId w:val="22"/>
        </w:numPr>
        <w:spacing w:line="360" w:lineRule="auto"/>
        <w:ind w:left="426" w:hanging="426"/>
        <w:jc w:val="both"/>
        <w:rPr>
          <w:rFonts w:cs="Arial"/>
          <w:sz w:val="22"/>
          <w:lang w:val="es-ES_tradnl"/>
        </w:rPr>
      </w:pPr>
      <w:r w:rsidRPr="003A441A">
        <w:rPr>
          <w:rFonts w:cs="Arial"/>
          <w:sz w:val="22"/>
          <w:lang w:val="es-ES_tradnl"/>
        </w:rPr>
        <w:t>Solicitud de designación temporal de funcionarios autorizados para firmar documentos.</w:t>
      </w:r>
    </w:p>
    <w:p w:rsidR="007749FC" w:rsidRPr="003A441A" w:rsidRDefault="00934C10" w:rsidP="003A441A">
      <w:pPr>
        <w:pStyle w:val="Prrafodelista"/>
        <w:numPr>
          <w:ilvl w:val="0"/>
          <w:numId w:val="22"/>
        </w:numPr>
        <w:spacing w:line="360" w:lineRule="auto"/>
        <w:ind w:left="426" w:hanging="426"/>
        <w:jc w:val="both"/>
        <w:rPr>
          <w:rFonts w:cs="Arial"/>
          <w:sz w:val="22"/>
        </w:rPr>
      </w:pPr>
      <w:r w:rsidRPr="003A441A">
        <w:rPr>
          <w:rFonts w:cs="Arial"/>
          <w:sz w:val="22"/>
          <w:lang w:val="es-ES_tradnl"/>
        </w:rPr>
        <w:t>Recursos de reconsideración</w:t>
      </w:r>
      <w:r w:rsidR="00A942FB" w:rsidRPr="003A441A">
        <w:rPr>
          <w:rFonts w:cs="Arial"/>
          <w:sz w:val="22"/>
          <w:lang w:val="es-ES_tradnl"/>
        </w:rPr>
        <w:t>.</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3E60F6" w:rsidRPr="003E60F6">
        <w:rPr>
          <w:rFonts w:cs="Arial"/>
          <w:b/>
          <w:sz w:val="22"/>
          <w:szCs w:val="22"/>
          <w:u w:val="single"/>
          <w:lang w:val="es-ES_tradnl"/>
        </w:rPr>
        <w:t>Propuesta de Presupuesto Extraordinario N°</w:t>
      </w:r>
      <w:r w:rsidR="001D6C72">
        <w:rPr>
          <w:rFonts w:cs="Arial"/>
          <w:b/>
          <w:sz w:val="22"/>
          <w:szCs w:val="22"/>
          <w:u w:val="single"/>
          <w:lang w:val="es-ES_tradnl"/>
        </w:rPr>
        <w:t xml:space="preserve"> </w:t>
      </w:r>
      <w:r w:rsidR="003E60F6" w:rsidRPr="003E60F6">
        <w:rPr>
          <w:rFonts w:cs="Arial"/>
          <w:b/>
          <w:sz w:val="22"/>
          <w:szCs w:val="22"/>
          <w:u w:val="single"/>
          <w:lang w:val="es-ES_tradnl"/>
        </w:rPr>
        <w:t>2 al Presupuesto Ordinario 2019</w:t>
      </w:r>
    </w:p>
    <w:p w:rsidR="00FA4CCB" w:rsidRDefault="00FA4CCB" w:rsidP="002D0146">
      <w:pPr>
        <w:spacing w:line="360" w:lineRule="auto"/>
        <w:jc w:val="both"/>
        <w:rPr>
          <w:rFonts w:cs="Arial"/>
          <w:sz w:val="22"/>
          <w:szCs w:val="22"/>
        </w:rPr>
      </w:pPr>
    </w:p>
    <w:p w:rsidR="00B346F1" w:rsidRPr="00C70745" w:rsidRDefault="009D03FE" w:rsidP="00B346F1">
      <w:pPr>
        <w:spacing w:line="360" w:lineRule="auto"/>
        <w:jc w:val="both"/>
        <w:rPr>
          <w:rFonts w:cs="Arial"/>
          <w:color w:val="000000"/>
          <w:sz w:val="22"/>
          <w:szCs w:val="22"/>
        </w:rPr>
      </w:pPr>
      <w:r w:rsidRPr="0039311E">
        <w:rPr>
          <w:rFonts w:cs="Arial"/>
          <w:sz w:val="22"/>
          <w:u w:val="single"/>
          <w:lang w:val="es-ES_tradnl"/>
        </w:rPr>
        <w:t>Minuto 0</w:t>
      </w:r>
      <w:r>
        <w:rPr>
          <w:rFonts w:cs="Arial"/>
          <w:sz w:val="22"/>
          <w:u w:val="single"/>
          <w:lang w:val="es-ES_tradnl"/>
        </w:rPr>
        <w:t>0</w:t>
      </w:r>
      <w:r w:rsidRPr="0039311E">
        <w:rPr>
          <w:rFonts w:cs="Arial"/>
          <w:sz w:val="22"/>
          <w:u w:val="single"/>
          <w:lang w:val="es-ES_tradnl"/>
        </w:rPr>
        <w:t>:</w:t>
      </w:r>
      <w:r w:rsidR="000B79B9">
        <w:rPr>
          <w:rFonts w:cs="Arial"/>
          <w:sz w:val="22"/>
          <w:u w:val="single"/>
          <w:lang w:val="es-ES_tradnl"/>
        </w:rPr>
        <w:t>3</w:t>
      </w:r>
      <w:r w:rsidRPr="0039311E">
        <w:rPr>
          <w:rFonts w:cs="Arial"/>
          <w:sz w:val="22"/>
          <w:u w:val="single"/>
          <w:lang w:val="es-ES_tradnl"/>
        </w:rPr>
        <w:t>0</w:t>
      </w:r>
      <w:r w:rsidR="00C43674">
        <w:rPr>
          <w:rFonts w:cs="Arial"/>
          <w:color w:val="000000"/>
          <w:sz w:val="22"/>
          <w:szCs w:val="22"/>
        </w:rPr>
        <w:t xml:space="preserve"> Se</w:t>
      </w:r>
      <w:r w:rsidR="00B346F1" w:rsidRPr="00C70745">
        <w:rPr>
          <w:rFonts w:cs="Arial"/>
          <w:color w:val="000000"/>
          <w:sz w:val="22"/>
          <w:szCs w:val="22"/>
        </w:rPr>
        <w:t xml:space="preserve"> conoce el oficio </w:t>
      </w:r>
      <w:r w:rsidR="00B346F1">
        <w:rPr>
          <w:rFonts w:cs="Arial"/>
          <w:color w:val="000000"/>
          <w:sz w:val="22"/>
          <w:szCs w:val="22"/>
        </w:rPr>
        <w:t>G</w:t>
      </w:r>
      <w:r w:rsidR="00C43674">
        <w:rPr>
          <w:rFonts w:cs="Arial"/>
          <w:color w:val="000000"/>
          <w:sz w:val="22"/>
          <w:szCs w:val="22"/>
        </w:rPr>
        <w:t>G</w:t>
      </w:r>
      <w:r w:rsidR="00B346F1" w:rsidRPr="00C70745">
        <w:rPr>
          <w:sz w:val="22"/>
          <w:szCs w:val="22"/>
        </w:rPr>
        <w:t>-ME-0</w:t>
      </w:r>
      <w:r w:rsidR="00C43674">
        <w:rPr>
          <w:sz w:val="22"/>
          <w:szCs w:val="22"/>
        </w:rPr>
        <w:t>309</w:t>
      </w:r>
      <w:r w:rsidR="00B346F1" w:rsidRPr="00C70745">
        <w:rPr>
          <w:sz w:val="22"/>
          <w:szCs w:val="22"/>
        </w:rPr>
        <w:t>-201</w:t>
      </w:r>
      <w:r w:rsidR="00C43674">
        <w:rPr>
          <w:sz w:val="22"/>
          <w:szCs w:val="22"/>
        </w:rPr>
        <w:t>9</w:t>
      </w:r>
      <w:r w:rsidR="00B346F1" w:rsidRPr="00C70745">
        <w:rPr>
          <w:sz w:val="22"/>
          <w:szCs w:val="22"/>
        </w:rPr>
        <w:t xml:space="preserve"> del </w:t>
      </w:r>
      <w:r w:rsidR="00C43674">
        <w:rPr>
          <w:sz w:val="22"/>
          <w:szCs w:val="22"/>
        </w:rPr>
        <w:t>27</w:t>
      </w:r>
      <w:r w:rsidR="00B346F1" w:rsidRPr="00C70745">
        <w:rPr>
          <w:sz w:val="22"/>
          <w:szCs w:val="22"/>
        </w:rPr>
        <w:t xml:space="preserve"> de </w:t>
      </w:r>
      <w:r w:rsidR="00C43674">
        <w:rPr>
          <w:sz w:val="22"/>
          <w:szCs w:val="22"/>
        </w:rPr>
        <w:t>marzo</w:t>
      </w:r>
      <w:r w:rsidR="00B346F1" w:rsidRPr="00C70745">
        <w:rPr>
          <w:sz w:val="22"/>
          <w:szCs w:val="22"/>
        </w:rPr>
        <w:t xml:space="preserve"> de 201</w:t>
      </w:r>
      <w:r w:rsidR="00C43674">
        <w:rPr>
          <w:sz w:val="22"/>
          <w:szCs w:val="22"/>
        </w:rPr>
        <w:t>9</w:t>
      </w:r>
      <w:r w:rsidR="00B346F1" w:rsidRPr="00C70745">
        <w:rPr>
          <w:sz w:val="22"/>
          <w:szCs w:val="22"/>
        </w:rPr>
        <w:t xml:space="preserve">, por medio del cual, la </w:t>
      </w:r>
      <w:r w:rsidR="00C43674" w:rsidRPr="00C43674">
        <w:rPr>
          <w:sz w:val="22"/>
          <w:szCs w:val="22"/>
        </w:rPr>
        <w:t>Gerencia General</w:t>
      </w:r>
      <w:r w:rsidR="00B346F1" w:rsidRPr="00C70745">
        <w:rPr>
          <w:sz w:val="22"/>
          <w:szCs w:val="22"/>
        </w:rPr>
        <w:t xml:space="preserve"> somete a la aprobación de esta Junta Directiva, el Presupuesto Extraordinario Nº</w:t>
      </w:r>
      <w:r w:rsidR="00257E9D">
        <w:rPr>
          <w:sz w:val="22"/>
          <w:szCs w:val="22"/>
        </w:rPr>
        <w:t xml:space="preserve"> 2</w:t>
      </w:r>
      <w:r w:rsidR="00B346F1" w:rsidRPr="00C70745">
        <w:rPr>
          <w:sz w:val="22"/>
          <w:szCs w:val="22"/>
        </w:rPr>
        <w:t xml:space="preserve"> al Presupuesto Ordinario 201</w:t>
      </w:r>
      <w:r w:rsidR="001B2833">
        <w:rPr>
          <w:sz w:val="22"/>
          <w:szCs w:val="22"/>
        </w:rPr>
        <w:t>9</w:t>
      </w:r>
      <w:r w:rsidR="00B346F1" w:rsidRPr="00C70745">
        <w:rPr>
          <w:sz w:val="22"/>
          <w:szCs w:val="22"/>
        </w:rPr>
        <w:t xml:space="preserve"> del Banco, por un monto total de </w:t>
      </w:r>
      <w:r w:rsidR="009E64C4" w:rsidRPr="009E64C4">
        <w:rPr>
          <w:rFonts w:cs="Arial"/>
          <w:sz w:val="22"/>
          <w:szCs w:val="22"/>
        </w:rPr>
        <w:t>¢</w:t>
      </w:r>
      <w:r w:rsidR="009E64C4" w:rsidRPr="009E64C4">
        <w:rPr>
          <w:rFonts w:cs="Arial"/>
          <w:bCs/>
          <w:sz w:val="22"/>
          <w:szCs w:val="22"/>
          <w:lang w:val="es-CR"/>
        </w:rPr>
        <w:t>4.678.100.000,00</w:t>
      </w:r>
      <w:r w:rsidR="00B346F1" w:rsidRPr="00C70745">
        <w:rPr>
          <w:sz w:val="22"/>
          <w:szCs w:val="22"/>
        </w:rPr>
        <w:t xml:space="preserve"> </w:t>
      </w:r>
      <w:r w:rsidR="00B346F1">
        <w:rPr>
          <w:sz w:val="22"/>
          <w:szCs w:val="22"/>
        </w:rPr>
        <w:t xml:space="preserve">y </w:t>
      </w:r>
      <w:r w:rsidR="00B346F1" w:rsidRPr="00C70745">
        <w:rPr>
          <w:sz w:val="22"/>
          <w:szCs w:val="22"/>
        </w:rPr>
        <w:t xml:space="preserve">el cual se adjunta a la nota </w:t>
      </w:r>
      <w:r w:rsidR="00B346F1" w:rsidRPr="00C70745">
        <w:rPr>
          <w:rFonts w:cs="Arial"/>
          <w:sz w:val="22"/>
          <w:szCs w:val="22"/>
        </w:rPr>
        <w:t>DFC-OF-</w:t>
      </w:r>
      <w:r w:rsidR="00B346F1">
        <w:rPr>
          <w:rFonts w:cs="Arial"/>
          <w:sz w:val="22"/>
          <w:szCs w:val="22"/>
        </w:rPr>
        <w:t>0</w:t>
      </w:r>
      <w:r w:rsidR="009E64C4">
        <w:rPr>
          <w:rFonts w:cs="Arial"/>
          <w:sz w:val="22"/>
          <w:szCs w:val="22"/>
        </w:rPr>
        <w:t>073</w:t>
      </w:r>
      <w:r w:rsidR="00B346F1" w:rsidRPr="00C70745">
        <w:rPr>
          <w:rFonts w:cs="Arial"/>
          <w:sz w:val="22"/>
          <w:szCs w:val="22"/>
        </w:rPr>
        <w:t>-201</w:t>
      </w:r>
      <w:r w:rsidR="009E64C4">
        <w:rPr>
          <w:rFonts w:cs="Arial"/>
          <w:sz w:val="22"/>
          <w:szCs w:val="22"/>
        </w:rPr>
        <w:t>9</w:t>
      </w:r>
      <w:r w:rsidR="00B346F1" w:rsidRPr="00C70745">
        <w:rPr>
          <w:rFonts w:cs="Arial"/>
          <w:sz w:val="22"/>
          <w:szCs w:val="22"/>
        </w:rPr>
        <w:t xml:space="preserve"> del </w:t>
      </w:r>
      <w:r w:rsidR="00B346F1" w:rsidRPr="00C70745">
        <w:rPr>
          <w:rFonts w:cs="Arial"/>
          <w:color w:val="000000"/>
          <w:sz w:val="22"/>
          <w:szCs w:val="22"/>
        </w:rPr>
        <w:t>Departamento Financiero Contable.   Dichos documentos se adjuntan al</w:t>
      </w:r>
      <w:r w:rsidR="009E64C4">
        <w:rPr>
          <w:rFonts w:cs="Arial"/>
          <w:color w:val="000000"/>
          <w:sz w:val="22"/>
          <w:szCs w:val="22"/>
        </w:rPr>
        <w:t xml:space="preserve"> expediente del </w:t>
      </w:r>
      <w:r w:rsidR="00B346F1" w:rsidRPr="00C70745">
        <w:rPr>
          <w:rFonts w:cs="Arial"/>
          <w:color w:val="000000"/>
          <w:sz w:val="22"/>
          <w:szCs w:val="22"/>
        </w:rPr>
        <w:t>acta.</w:t>
      </w:r>
    </w:p>
    <w:p w:rsidR="00B346F1" w:rsidRPr="00C70745" w:rsidRDefault="00B346F1" w:rsidP="00B346F1">
      <w:pPr>
        <w:spacing w:line="360" w:lineRule="auto"/>
        <w:jc w:val="both"/>
        <w:rPr>
          <w:rFonts w:cs="Arial"/>
          <w:sz w:val="22"/>
          <w:szCs w:val="22"/>
        </w:rPr>
      </w:pPr>
    </w:p>
    <w:p w:rsidR="00F242E2" w:rsidRDefault="00B346F1" w:rsidP="00B346F1">
      <w:pPr>
        <w:pStyle w:val="Textoindependiente"/>
        <w:tabs>
          <w:tab w:val="left" w:pos="8789"/>
        </w:tabs>
        <w:ind w:right="0"/>
        <w:rPr>
          <w:rFonts w:cs="Arial"/>
          <w:szCs w:val="22"/>
        </w:rPr>
      </w:pPr>
      <w:r w:rsidRPr="00C70745">
        <w:rPr>
          <w:szCs w:val="22"/>
        </w:rPr>
        <w:t xml:space="preserve">Para exponer los alcances del citado informe y atender eventuales consultas de carácter técnico sobre </w:t>
      </w:r>
      <w:r w:rsidR="006640A2">
        <w:rPr>
          <w:szCs w:val="22"/>
        </w:rPr>
        <w:t>éste y el siguiente</w:t>
      </w:r>
      <w:r w:rsidRPr="00C70745">
        <w:rPr>
          <w:szCs w:val="22"/>
        </w:rPr>
        <w:t xml:space="preserve"> tema, se incorpora a la sesión </w:t>
      </w:r>
      <w:r w:rsidR="00F242E2">
        <w:rPr>
          <w:szCs w:val="22"/>
        </w:rPr>
        <w:t xml:space="preserve">el </w:t>
      </w:r>
      <w:r w:rsidRPr="00C70745">
        <w:rPr>
          <w:szCs w:val="22"/>
        </w:rPr>
        <w:t>licenciado José Pablo Durán Rodríguez, jefe del Departamento Financiero Contable</w:t>
      </w:r>
      <w:r w:rsidR="00F242E2">
        <w:rPr>
          <w:szCs w:val="22"/>
        </w:rPr>
        <w:t>, quien</w:t>
      </w:r>
      <w:r w:rsidRPr="00C70745">
        <w:rPr>
          <w:szCs w:val="22"/>
        </w:rPr>
        <w:t xml:space="preserve"> presenta los aspectos más relevantes de</w:t>
      </w:r>
      <w:r>
        <w:rPr>
          <w:szCs w:val="22"/>
        </w:rPr>
        <w:t xml:space="preserve"> la referida propuesta</w:t>
      </w:r>
      <w:r w:rsidRPr="00C70745">
        <w:rPr>
          <w:szCs w:val="22"/>
        </w:rPr>
        <w:t xml:space="preserve">, señalando, en resumen, que este presupuesto extraordinario tiene la finalidad de </w:t>
      </w:r>
      <w:r w:rsidRPr="00C70745">
        <w:rPr>
          <w:rFonts w:cs="Arial"/>
          <w:color w:val="000000"/>
          <w:szCs w:val="22"/>
        </w:rPr>
        <w:t xml:space="preserve">realizar </w:t>
      </w:r>
      <w:r w:rsidRPr="00C70745">
        <w:rPr>
          <w:szCs w:val="22"/>
        </w:rPr>
        <w:t xml:space="preserve">ajustes en las partidas de ingresos </w:t>
      </w:r>
      <w:r w:rsidR="00F242E2" w:rsidRPr="00B346F1">
        <w:rPr>
          <w:rFonts w:cs="Arial"/>
          <w:szCs w:val="22"/>
        </w:rPr>
        <w:t>y de egresos, incorporando</w:t>
      </w:r>
      <w:r w:rsidR="00F242E2">
        <w:rPr>
          <w:rFonts w:cs="Arial"/>
          <w:szCs w:val="22"/>
        </w:rPr>
        <w:t xml:space="preserve"> recursos de vigencias anteriores para la partida de Servicios, así como </w:t>
      </w:r>
      <w:r w:rsidR="00F242E2" w:rsidRPr="00B346F1">
        <w:rPr>
          <w:rFonts w:cs="Arial"/>
          <w:szCs w:val="22"/>
        </w:rPr>
        <w:t xml:space="preserve">recursos </w:t>
      </w:r>
      <w:r w:rsidR="00F242E2">
        <w:rPr>
          <w:rFonts w:cs="Arial"/>
          <w:szCs w:val="22"/>
        </w:rPr>
        <w:t xml:space="preserve">del Impuesto Solidario para ser aplicados </w:t>
      </w:r>
      <w:r w:rsidR="00F242E2" w:rsidRPr="00B346F1">
        <w:rPr>
          <w:rFonts w:cs="Arial"/>
          <w:szCs w:val="22"/>
        </w:rPr>
        <w:t>en Bono Familiar de Vivienda</w:t>
      </w:r>
      <w:r w:rsidR="00F242E2">
        <w:rPr>
          <w:rFonts w:cs="Arial"/>
          <w:szCs w:val="22"/>
        </w:rPr>
        <w:t>.</w:t>
      </w:r>
    </w:p>
    <w:p w:rsidR="00F242E2" w:rsidRDefault="00F242E2" w:rsidP="00B346F1">
      <w:pPr>
        <w:pStyle w:val="Textoindependiente"/>
        <w:tabs>
          <w:tab w:val="left" w:pos="8789"/>
        </w:tabs>
        <w:ind w:right="0"/>
        <w:rPr>
          <w:rFonts w:cs="Arial"/>
          <w:szCs w:val="22"/>
        </w:rPr>
      </w:pPr>
    </w:p>
    <w:p w:rsidR="006640A2" w:rsidRDefault="00F242E2" w:rsidP="00B346F1">
      <w:pPr>
        <w:pStyle w:val="Textoindependiente"/>
        <w:tabs>
          <w:tab w:val="left" w:pos="8789"/>
        </w:tabs>
        <w:ind w:right="0"/>
        <w:rPr>
          <w:rFonts w:cs="Arial"/>
          <w:color w:val="000000"/>
          <w:szCs w:val="22"/>
        </w:rPr>
      </w:pPr>
      <w:r w:rsidRPr="0039311E">
        <w:rPr>
          <w:rFonts w:cs="Arial"/>
          <w:u w:val="single"/>
          <w:lang w:val="es-ES_tradnl"/>
        </w:rPr>
        <w:t>Minuto 0</w:t>
      </w:r>
      <w:r w:rsidR="006640A2">
        <w:rPr>
          <w:rFonts w:cs="Arial"/>
          <w:u w:val="single"/>
          <w:lang w:val="es-ES_tradnl"/>
        </w:rPr>
        <w:t>4</w:t>
      </w:r>
      <w:r w:rsidRPr="0039311E">
        <w:rPr>
          <w:rFonts w:cs="Arial"/>
          <w:u w:val="single"/>
          <w:lang w:val="es-ES_tradnl"/>
        </w:rPr>
        <w:t>:</w:t>
      </w:r>
      <w:r w:rsidR="006640A2">
        <w:rPr>
          <w:rFonts w:cs="Arial"/>
          <w:u w:val="single"/>
          <w:lang w:val="es-ES_tradnl"/>
        </w:rPr>
        <w:t>25</w:t>
      </w:r>
      <w:r>
        <w:rPr>
          <w:rFonts w:cs="Arial"/>
          <w:color w:val="000000"/>
          <w:szCs w:val="22"/>
        </w:rPr>
        <w:t xml:space="preserve"> El licenciado Durán Rodríguez atiende varias consultas de los señores Directores sobre algunas de las partidas presupuestarias </w:t>
      </w:r>
      <w:r w:rsidR="006640A2">
        <w:rPr>
          <w:rFonts w:cs="Arial"/>
          <w:color w:val="000000"/>
          <w:szCs w:val="22"/>
        </w:rPr>
        <w:t>que se pretenden reforzar y particularmente las referidas a los proyectos informáticos.</w:t>
      </w:r>
    </w:p>
    <w:p w:rsidR="006640A2" w:rsidRDefault="006640A2" w:rsidP="00B346F1">
      <w:pPr>
        <w:pStyle w:val="Textoindependiente"/>
        <w:tabs>
          <w:tab w:val="left" w:pos="8789"/>
        </w:tabs>
        <w:ind w:right="0"/>
        <w:rPr>
          <w:rFonts w:cs="Arial"/>
          <w:color w:val="000000"/>
          <w:szCs w:val="22"/>
        </w:rPr>
      </w:pPr>
    </w:p>
    <w:p w:rsidR="006640A2" w:rsidRDefault="006640A2" w:rsidP="00B346F1">
      <w:pPr>
        <w:pStyle w:val="Textoindependiente"/>
        <w:tabs>
          <w:tab w:val="left" w:pos="8789"/>
        </w:tabs>
        <w:ind w:right="0"/>
        <w:rPr>
          <w:rFonts w:cs="Arial"/>
          <w:color w:val="000000"/>
          <w:szCs w:val="22"/>
          <w:lang w:val="es-ES_tradnl"/>
        </w:rPr>
      </w:pPr>
      <w:r>
        <w:rPr>
          <w:rFonts w:cs="Arial"/>
          <w:u w:val="single"/>
          <w:lang w:val="es-ES_tradnl"/>
        </w:rPr>
        <w:t>Minuto 14</w:t>
      </w:r>
      <w:r w:rsidRPr="0039311E">
        <w:rPr>
          <w:rFonts w:cs="Arial"/>
          <w:u w:val="single"/>
          <w:lang w:val="es-ES_tradnl"/>
        </w:rPr>
        <w:t>:</w:t>
      </w:r>
      <w:r>
        <w:rPr>
          <w:rFonts w:cs="Arial"/>
          <w:u w:val="single"/>
          <w:lang w:val="es-ES_tradnl"/>
        </w:rPr>
        <w:t>0</w:t>
      </w:r>
      <w:r w:rsidR="00B601EE">
        <w:rPr>
          <w:rFonts w:cs="Arial"/>
          <w:u w:val="single"/>
          <w:lang w:val="es-ES_tradnl"/>
        </w:rPr>
        <w:t>5</w:t>
      </w:r>
      <w:r>
        <w:rPr>
          <w:rFonts w:cs="Arial"/>
          <w:color w:val="000000"/>
          <w:szCs w:val="22"/>
        </w:rPr>
        <w:t xml:space="preserve"> Conocida y suficientemente discutida la propuesta de la </w:t>
      </w:r>
      <w:r w:rsidRPr="006640A2">
        <w:rPr>
          <w:rFonts w:cs="Arial"/>
          <w:color w:val="000000"/>
          <w:szCs w:val="22"/>
        </w:rPr>
        <w:t>Administración</w:t>
      </w:r>
      <w:r>
        <w:rPr>
          <w:rFonts w:cs="Arial"/>
          <w:color w:val="000000"/>
          <w:szCs w:val="22"/>
        </w:rPr>
        <w:t xml:space="preserve"> y no habiendo</w:t>
      </w:r>
      <w:r w:rsidR="00B346F1" w:rsidRPr="00C70745">
        <w:rPr>
          <w:lang w:val="es-ES_tradnl"/>
        </w:rPr>
        <w:t xml:space="preserve"> </w:t>
      </w:r>
      <w:r w:rsidR="00B346F1">
        <w:rPr>
          <w:lang w:val="es-ES_tradnl"/>
        </w:rPr>
        <w:t xml:space="preserve">objeciones de los </w:t>
      </w:r>
      <w:r w:rsidR="00B346F1" w:rsidRPr="00C70745">
        <w:rPr>
          <w:lang w:val="es-ES_tradnl"/>
        </w:rPr>
        <w:t xml:space="preserve">señores Directores ni por parte de los funcionarios presentes, la Junta Directiva resuelve acoger la recomendación de la </w:t>
      </w:r>
      <w:r w:rsidR="00B346F1" w:rsidRPr="00C70745">
        <w:rPr>
          <w:rFonts w:cs="Arial"/>
          <w:color w:val="000000"/>
          <w:szCs w:val="22"/>
          <w:lang w:val="es-ES_tradnl"/>
        </w:rPr>
        <w:t>Administración</w:t>
      </w:r>
      <w:r w:rsidR="00B346F1">
        <w:rPr>
          <w:rFonts w:cs="Arial"/>
          <w:color w:val="000000"/>
          <w:szCs w:val="22"/>
          <w:lang w:val="es-ES_tradnl"/>
        </w:rPr>
        <w:t xml:space="preserve"> y, en consecuencia, toma el </w:t>
      </w:r>
      <w:r w:rsidRPr="006640A2">
        <w:rPr>
          <w:rFonts w:cs="Arial"/>
          <w:b/>
          <w:color w:val="000000"/>
          <w:szCs w:val="22"/>
          <w:lang w:val="es-ES_tradnl"/>
        </w:rPr>
        <w:t>A</w:t>
      </w:r>
      <w:r w:rsidR="00B346F1" w:rsidRPr="006640A2">
        <w:rPr>
          <w:rFonts w:cs="Arial"/>
          <w:b/>
          <w:color w:val="000000"/>
          <w:szCs w:val="22"/>
          <w:lang w:val="es-ES_tradnl"/>
        </w:rPr>
        <w:t>cuerdo</w:t>
      </w:r>
      <w:r w:rsidRPr="006640A2">
        <w:rPr>
          <w:rFonts w:cs="Arial"/>
          <w:b/>
          <w:color w:val="000000"/>
          <w:szCs w:val="22"/>
          <w:lang w:val="es-ES_tradnl"/>
        </w:rPr>
        <w:t xml:space="preserve"> N° 1</w:t>
      </w:r>
      <w:r>
        <w:rPr>
          <w:rFonts w:cs="Arial"/>
          <w:color w:val="000000"/>
          <w:szCs w:val="22"/>
          <w:lang w:val="es-ES_tradnl"/>
        </w:rPr>
        <w:t xml:space="preserve"> que se anexa a esta minuta.</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3E60F6" w:rsidRPr="003E60F6">
        <w:rPr>
          <w:rFonts w:cs="Arial"/>
          <w:b/>
          <w:sz w:val="22"/>
          <w:szCs w:val="22"/>
          <w:u w:val="single"/>
          <w:lang w:val="es-ES_tradnl"/>
        </w:rPr>
        <w:t>Propuesta de disposiciones de resultados acumulados</w:t>
      </w:r>
    </w:p>
    <w:p w:rsidR="009D03FE" w:rsidRDefault="009D03FE" w:rsidP="009D03FE">
      <w:pPr>
        <w:spacing w:line="360" w:lineRule="auto"/>
        <w:jc w:val="both"/>
        <w:rPr>
          <w:rFonts w:cs="Arial"/>
          <w:sz w:val="22"/>
          <w:szCs w:val="22"/>
        </w:rPr>
      </w:pPr>
    </w:p>
    <w:p w:rsidR="003132E4" w:rsidRDefault="009D03FE" w:rsidP="003132E4">
      <w:pPr>
        <w:spacing w:line="360" w:lineRule="auto"/>
        <w:jc w:val="both"/>
        <w:rPr>
          <w:rFonts w:cs="Arial"/>
          <w:sz w:val="22"/>
        </w:rPr>
      </w:pPr>
      <w:r w:rsidRPr="0039311E">
        <w:rPr>
          <w:rFonts w:cs="Arial"/>
          <w:sz w:val="22"/>
          <w:u w:val="single"/>
          <w:lang w:val="es-ES_tradnl"/>
        </w:rPr>
        <w:t xml:space="preserve">Minuto </w:t>
      </w:r>
      <w:r w:rsidR="006640A2">
        <w:rPr>
          <w:rFonts w:cs="Arial"/>
          <w:sz w:val="22"/>
          <w:u w:val="single"/>
          <w:lang w:val="es-ES_tradnl"/>
        </w:rPr>
        <w:t>1</w:t>
      </w:r>
      <w:r w:rsidR="00B601EE">
        <w:rPr>
          <w:rFonts w:cs="Arial"/>
          <w:sz w:val="22"/>
          <w:u w:val="single"/>
          <w:lang w:val="es-ES_tradnl"/>
        </w:rPr>
        <w:t>4</w:t>
      </w:r>
      <w:r w:rsidRPr="0039311E">
        <w:rPr>
          <w:rFonts w:cs="Arial"/>
          <w:sz w:val="22"/>
          <w:u w:val="single"/>
          <w:lang w:val="es-ES_tradnl"/>
        </w:rPr>
        <w:t>:</w:t>
      </w:r>
      <w:r w:rsidR="00B601EE">
        <w:rPr>
          <w:rFonts w:cs="Arial"/>
          <w:sz w:val="22"/>
          <w:u w:val="single"/>
          <w:lang w:val="es-ES_tradnl"/>
        </w:rPr>
        <w:t>35</w:t>
      </w:r>
      <w:r>
        <w:rPr>
          <w:rFonts w:cs="Arial"/>
          <w:sz w:val="22"/>
          <w:lang w:val="es-ES_tradnl"/>
        </w:rPr>
        <w:t xml:space="preserve"> Se conoce el oficio</w:t>
      </w:r>
      <w:r w:rsidR="006640A2">
        <w:rPr>
          <w:rFonts w:cs="Arial"/>
          <w:sz w:val="22"/>
          <w:lang w:val="es-ES_tradnl"/>
        </w:rPr>
        <w:t xml:space="preserve"> </w:t>
      </w:r>
      <w:r w:rsidR="003132E4">
        <w:rPr>
          <w:rFonts w:cs="Arial"/>
          <w:sz w:val="22"/>
          <w:lang w:val="es-ES_tradnl"/>
        </w:rPr>
        <w:t>GG-ME-02</w:t>
      </w:r>
      <w:r w:rsidR="006640A2">
        <w:rPr>
          <w:rFonts w:cs="Arial"/>
          <w:sz w:val="22"/>
          <w:lang w:val="es-ES_tradnl"/>
        </w:rPr>
        <w:t>35</w:t>
      </w:r>
      <w:r w:rsidR="003132E4">
        <w:rPr>
          <w:rFonts w:cs="Arial"/>
          <w:sz w:val="22"/>
          <w:lang w:val="es-ES_tradnl"/>
        </w:rPr>
        <w:t>-201</w:t>
      </w:r>
      <w:r w:rsidR="006640A2">
        <w:rPr>
          <w:rFonts w:cs="Arial"/>
          <w:sz w:val="22"/>
          <w:lang w:val="es-ES_tradnl"/>
        </w:rPr>
        <w:t>9, de</w:t>
      </w:r>
      <w:r w:rsidR="003132E4">
        <w:rPr>
          <w:rFonts w:cs="Arial"/>
          <w:sz w:val="22"/>
          <w:lang w:val="es-ES_tradnl"/>
        </w:rPr>
        <w:t xml:space="preserve"> fecha </w:t>
      </w:r>
      <w:r w:rsidR="006640A2">
        <w:rPr>
          <w:rFonts w:cs="Arial"/>
          <w:sz w:val="22"/>
          <w:lang w:val="es-ES_tradnl"/>
        </w:rPr>
        <w:t>08</w:t>
      </w:r>
      <w:r w:rsidR="003132E4">
        <w:rPr>
          <w:rFonts w:cs="Arial"/>
          <w:sz w:val="22"/>
          <w:lang w:val="es-ES_tradnl"/>
        </w:rPr>
        <w:t xml:space="preserve"> de marzo de 2018</w:t>
      </w:r>
      <w:r w:rsidR="003132E4">
        <w:rPr>
          <w:rFonts w:cs="Arial"/>
          <w:sz w:val="22"/>
        </w:rPr>
        <w:t xml:space="preserve">, por medio del cual, la </w:t>
      </w:r>
      <w:r w:rsidR="003132E4">
        <w:rPr>
          <w:rFonts w:cs="Arial"/>
          <w:sz w:val="22"/>
          <w:szCs w:val="22"/>
        </w:rPr>
        <w:t xml:space="preserve">Gerencia General remite y avala </w:t>
      </w:r>
      <w:r w:rsidR="003132E4">
        <w:rPr>
          <w:rFonts w:cs="Arial"/>
          <w:sz w:val="22"/>
        </w:rPr>
        <w:t xml:space="preserve">el informe </w:t>
      </w:r>
      <w:r w:rsidR="006640A2">
        <w:rPr>
          <w:rFonts w:cs="Arial"/>
          <w:sz w:val="22"/>
        </w:rPr>
        <w:t>DFC-OF-0059-</w:t>
      </w:r>
      <w:r w:rsidR="003132E4">
        <w:rPr>
          <w:rFonts w:cs="Arial"/>
          <w:sz w:val="22"/>
        </w:rPr>
        <w:t>201</w:t>
      </w:r>
      <w:r w:rsidR="006640A2">
        <w:rPr>
          <w:rFonts w:cs="Arial"/>
          <w:sz w:val="22"/>
        </w:rPr>
        <w:t>9</w:t>
      </w:r>
      <w:r w:rsidR="003132E4">
        <w:rPr>
          <w:rFonts w:cs="Arial"/>
          <w:sz w:val="22"/>
        </w:rPr>
        <w:t xml:space="preserve"> de</w:t>
      </w:r>
      <w:r w:rsidR="006640A2">
        <w:rPr>
          <w:rFonts w:cs="Arial"/>
          <w:sz w:val="22"/>
        </w:rPr>
        <w:t xml:space="preserve">l Departamento Financiero – Contable, </w:t>
      </w:r>
      <w:r w:rsidR="003132E4">
        <w:rPr>
          <w:rFonts w:cs="Arial"/>
          <w:sz w:val="22"/>
        </w:rPr>
        <w:t xml:space="preserve">que contiene una propuesta para que este Órgano Colegiado autorice la disposición de </w:t>
      </w:r>
      <w:r w:rsidR="006640A2">
        <w:rPr>
          <w:rFonts w:cs="Arial"/>
          <w:sz w:val="22"/>
        </w:rPr>
        <w:t xml:space="preserve">los Resultados Acumulados de Ejercicios Anteriores, </w:t>
      </w:r>
      <w:r w:rsidR="006640A2">
        <w:rPr>
          <w:rFonts w:cs="Arial"/>
          <w:sz w:val="22"/>
        </w:rPr>
        <w:lastRenderedPageBreak/>
        <w:t>al 31 de enero de 2019, por un monto de ¢6.865,0 millones, así como el ajuste extraordinario de incremento de resultados de períodos anteriores por el cambio en la política contable, por ¢327,0 millones, para un total de ¢7.192,0 millones, para futuras capitalizaciones</w:t>
      </w:r>
      <w:r w:rsidR="003132E4">
        <w:rPr>
          <w:rFonts w:cs="Arial"/>
          <w:sz w:val="22"/>
        </w:rPr>
        <w:t>.  Dichos documentos se adjuntan a</w:t>
      </w:r>
      <w:r w:rsidR="006640A2">
        <w:rPr>
          <w:rFonts w:cs="Arial"/>
          <w:sz w:val="22"/>
        </w:rPr>
        <w:t>l expediente del</w:t>
      </w:r>
      <w:r w:rsidR="003132E4">
        <w:rPr>
          <w:rFonts w:cs="Arial"/>
          <w:sz w:val="22"/>
        </w:rPr>
        <w:t xml:space="preserve"> acta.</w:t>
      </w:r>
    </w:p>
    <w:p w:rsidR="003132E4" w:rsidRDefault="003132E4" w:rsidP="003132E4">
      <w:pPr>
        <w:spacing w:line="360" w:lineRule="auto"/>
        <w:jc w:val="both"/>
        <w:rPr>
          <w:rFonts w:cs="Arial"/>
          <w:sz w:val="22"/>
        </w:rPr>
      </w:pPr>
    </w:p>
    <w:p w:rsidR="003132E4" w:rsidRDefault="003132E4" w:rsidP="003132E4">
      <w:pPr>
        <w:spacing w:line="360" w:lineRule="auto"/>
        <w:jc w:val="both"/>
        <w:rPr>
          <w:rFonts w:cs="Arial"/>
          <w:sz w:val="22"/>
        </w:rPr>
      </w:pPr>
      <w:r>
        <w:rPr>
          <w:rFonts w:cs="Arial"/>
          <w:sz w:val="22"/>
        </w:rPr>
        <w:t xml:space="preserve">El </w:t>
      </w:r>
      <w:r w:rsidR="006640A2">
        <w:rPr>
          <w:rFonts w:cs="Arial"/>
          <w:sz w:val="22"/>
        </w:rPr>
        <w:t xml:space="preserve">licenciado Durán Rodríguez </w:t>
      </w:r>
      <w:r w:rsidRPr="00FB1F85">
        <w:rPr>
          <w:rFonts w:cs="Arial"/>
          <w:sz w:val="22"/>
        </w:rPr>
        <w:t xml:space="preserve">expone los alcances del citado informe, </w:t>
      </w:r>
      <w:r>
        <w:rPr>
          <w:rFonts w:cs="Arial"/>
          <w:sz w:val="22"/>
        </w:rPr>
        <w:t xml:space="preserve">destacando que esta propuesta se sustenta en la política </w:t>
      </w:r>
      <w:r w:rsidRPr="00AD51F6">
        <w:rPr>
          <w:rFonts w:cs="Arial"/>
          <w:sz w:val="22"/>
          <w:lang w:val="es-ES_tradnl"/>
        </w:rPr>
        <w:t xml:space="preserve">Institucional </w:t>
      </w:r>
      <w:r w:rsidRPr="008824E4">
        <w:rPr>
          <w:rFonts w:cs="Arial"/>
          <w:bCs/>
          <w:i/>
          <w:iCs/>
          <w:sz w:val="22"/>
          <w:lang w:val="es-ES_tradnl"/>
        </w:rPr>
        <w:t>M-RIE-FIN-05: Suficiencia Patrimonial</w:t>
      </w:r>
      <w:r w:rsidRPr="00AD51F6">
        <w:rPr>
          <w:rFonts w:cs="Arial"/>
          <w:sz w:val="22"/>
          <w:lang w:val="es-ES_tradnl"/>
        </w:rPr>
        <w:t xml:space="preserve">, </w:t>
      </w:r>
      <w:r>
        <w:rPr>
          <w:rFonts w:cs="Arial"/>
          <w:sz w:val="22"/>
          <w:lang w:val="es-ES_tradnl"/>
        </w:rPr>
        <w:t xml:space="preserve">la que establece que </w:t>
      </w:r>
      <w:r w:rsidRPr="00AD51F6">
        <w:rPr>
          <w:rFonts w:cs="Arial"/>
          <w:i/>
          <w:sz w:val="22"/>
          <w:lang w:val="es-ES_tradnl"/>
        </w:rPr>
        <w:t>el</w:t>
      </w:r>
      <w:r w:rsidRPr="00AD51F6">
        <w:rPr>
          <w:rFonts w:cs="Arial"/>
          <w:i/>
          <w:iCs/>
          <w:sz w:val="22"/>
          <w:lang w:val="es-ES_tradnl"/>
        </w:rPr>
        <w:t xml:space="preserve"> Capital del Banco será incrementado cada tres años, vía capitalización de “Utilidades de ejercicios anteriores afectadas para capitalizar” y por todas aquellas cuentas patrimoniales sujetas de capitalización, posterior a la aprobación por parte del CONASSIF, para lo cual se hará un estudio de la situación patrimonial del Banco a efectos de proponer la capitalización ante los órganos competentes.</w:t>
      </w:r>
    </w:p>
    <w:p w:rsidR="003132E4" w:rsidRDefault="003132E4" w:rsidP="003132E4">
      <w:pPr>
        <w:spacing w:line="360" w:lineRule="auto"/>
        <w:jc w:val="both"/>
        <w:rPr>
          <w:rFonts w:cs="Arial"/>
          <w:sz w:val="22"/>
        </w:rPr>
      </w:pPr>
    </w:p>
    <w:p w:rsidR="00B601EE" w:rsidRDefault="006640A2" w:rsidP="00B601EE">
      <w:pPr>
        <w:pStyle w:val="Textoindependiente"/>
        <w:tabs>
          <w:tab w:val="left" w:pos="8789"/>
        </w:tabs>
        <w:ind w:right="0"/>
        <w:rPr>
          <w:rFonts w:cs="Arial"/>
          <w:color w:val="000000"/>
          <w:szCs w:val="22"/>
          <w:lang w:val="es-ES_tradnl"/>
        </w:rPr>
      </w:pPr>
      <w:r w:rsidRPr="0039311E">
        <w:rPr>
          <w:rFonts w:cs="Arial"/>
          <w:u w:val="single"/>
          <w:lang w:val="es-ES_tradnl"/>
        </w:rPr>
        <w:t xml:space="preserve">Minuto </w:t>
      </w:r>
      <w:r>
        <w:rPr>
          <w:rFonts w:cs="Arial"/>
          <w:u w:val="single"/>
          <w:lang w:val="es-ES_tradnl"/>
        </w:rPr>
        <w:t>1</w:t>
      </w:r>
      <w:r w:rsidR="00B601EE">
        <w:rPr>
          <w:rFonts w:cs="Arial"/>
          <w:u w:val="single"/>
          <w:lang w:val="es-ES_tradnl"/>
        </w:rPr>
        <w:t>8</w:t>
      </w:r>
      <w:r w:rsidRPr="0039311E">
        <w:rPr>
          <w:rFonts w:cs="Arial"/>
          <w:u w:val="single"/>
          <w:lang w:val="es-ES_tradnl"/>
        </w:rPr>
        <w:t>:</w:t>
      </w:r>
      <w:r>
        <w:rPr>
          <w:rFonts w:cs="Arial"/>
          <w:u w:val="single"/>
          <w:lang w:val="es-ES_tradnl"/>
        </w:rPr>
        <w:t>00</w:t>
      </w:r>
      <w:r>
        <w:rPr>
          <w:rFonts w:cs="Arial"/>
          <w:lang w:val="es-ES_tradnl"/>
        </w:rPr>
        <w:t xml:space="preserve"> El licenciado Durán Rodríguez</w:t>
      </w:r>
      <w:r w:rsidR="003132E4">
        <w:rPr>
          <w:rFonts w:cs="Arial"/>
        </w:rPr>
        <w:t xml:space="preserve"> atiende varias consultas de los señores Directores sobre</w:t>
      </w:r>
      <w:r w:rsidR="00B601EE">
        <w:rPr>
          <w:rFonts w:cs="Arial"/>
        </w:rPr>
        <w:t xml:space="preserve"> los pormenores de la propuesta </w:t>
      </w:r>
      <w:r w:rsidR="00B601EE">
        <w:rPr>
          <w:rFonts w:cs="Arial"/>
          <w:color w:val="000000"/>
          <w:szCs w:val="22"/>
        </w:rPr>
        <w:t>y no habiendo</w:t>
      </w:r>
      <w:r w:rsidR="00B601EE" w:rsidRPr="00C70745">
        <w:rPr>
          <w:lang w:val="es-ES_tradnl"/>
        </w:rPr>
        <w:t xml:space="preserve"> </w:t>
      </w:r>
      <w:r w:rsidR="00B601EE">
        <w:rPr>
          <w:lang w:val="es-ES_tradnl"/>
        </w:rPr>
        <w:t xml:space="preserve">objeciones de los </w:t>
      </w:r>
      <w:r w:rsidR="00B601EE" w:rsidRPr="00C70745">
        <w:rPr>
          <w:lang w:val="es-ES_tradnl"/>
        </w:rPr>
        <w:t xml:space="preserve">señores Directores ni por parte de los funcionarios presentes, la Junta Directiva resuelve acoger la recomendación de la </w:t>
      </w:r>
      <w:r w:rsidR="00B601EE" w:rsidRPr="00C70745">
        <w:rPr>
          <w:rFonts w:cs="Arial"/>
          <w:color w:val="000000"/>
          <w:szCs w:val="22"/>
          <w:lang w:val="es-ES_tradnl"/>
        </w:rPr>
        <w:t>Administración</w:t>
      </w:r>
      <w:r w:rsidR="00B601EE">
        <w:rPr>
          <w:rFonts w:cs="Arial"/>
          <w:color w:val="000000"/>
          <w:szCs w:val="22"/>
          <w:lang w:val="es-ES_tradnl"/>
        </w:rPr>
        <w:t xml:space="preserve"> y, en consecuencia, toma el </w:t>
      </w:r>
      <w:r w:rsidR="00B601EE" w:rsidRPr="006640A2">
        <w:rPr>
          <w:rFonts w:cs="Arial"/>
          <w:b/>
          <w:color w:val="000000"/>
          <w:szCs w:val="22"/>
          <w:lang w:val="es-ES_tradnl"/>
        </w:rPr>
        <w:t xml:space="preserve">Acuerdo N° </w:t>
      </w:r>
      <w:r w:rsidR="00B601EE">
        <w:rPr>
          <w:rFonts w:cs="Arial"/>
          <w:b/>
          <w:color w:val="000000"/>
          <w:szCs w:val="22"/>
          <w:lang w:val="es-ES_tradnl"/>
        </w:rPr>
        <w:t>2</w:t>
      </w:r>
      <w:r w:rsidR="00B601EE">
        <w:rPr>
          <w:rFonts w:cs="Arial"/>
          <w:color w:val="000000"/>
          <w:szCs w:val="22"/>
          <w:lang w:val="es-ES_tradnl"/>
        </w:rPr>
        <w:t xml:space="preserve"> que se anexa a esta minuta.</w:t>
      </w:r>
      <w:r w:rsidR="007F07AE">
        <w:rPr>
          <w:rFonts w:cs="Arial"/>
          <w:color w:val="000000"/>
          <w:szCs w:val="22"/>
          <w:lang w:val="es-ES_tradnl"/>
        </w:rPr>
        <w:t xml:space="preserve">  Acto seguido, se retira de la sesión el licenciado Durán Rodríguez.</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3E60F6" w:rsidRPr="003E60F6">
        <w:rPr>
          <w:rFonts w:cs="Arial"/>
          <w:b/>
          <w:sz w:val="22"/>
          <w:szCs w:val="22"/>
          <w:u w:val="single"/>
          <w:lang w:val="es-ES_tradnl"/>
        </w:rPr>
        <w:t>Informe</w:t>
      </w:r>
      <w:r w:rsidR="003E60F6">
        <w:rPr>
          <w:rFonts w:cs="Arial"/>
          <w:b/>
          <w:sz w:val="22"/>
          <w:szCs w:val="22"/>
          <w:u w:val="single"/>
          <w:lang w:val="es-ES_tradnl"/>
        </w:rPr>
        <w:t>s</w:t>
      </w:r>
      <w:r w:rsidR="003E60F6" w:rsidRPr="003E60F6">
        <w:rPr>
          <w:rFonts w:cs="Arial"/>
          <w:b/>
          <w:sz w:val="22"/>
          <w:szCs w:val="22"/>
          <w:u w:val="single"/>
          <w:lang w:val="es-ES_tradnl"/>
        </w:rPr>
        <w:t xml:space="preserve"> de resultados </w:t>
      </w:r>
      <w:r w:rsidR="003E60F6">
        <w:rPr>
          <w:rFonts w:cs="Arial"/>
          <w:b/>
          <w:sz w:val="22"/>
          <w:szCs w:val="22"/>
          <w:u w:val="single"/>
          <w:lang w:val="es-ES_tradnl"/>
        </w:rPr>
        <w:t xml:space="preserve">sobre </w:t>
      </w:r>
      <w:r w:rsidR="003E60F6" w:rsidRPr="003E60F6">
        <w:rPr>
          <w:rFonts w:cs="Arial"/>
          <w:b/>
          <w:sz w:val="22"/>
          <w:szCs w:val="22"/>
          <w:u w:val="single"/>
          <w:lang w:val="es-ES_tradnl"/>
        </w:rPr>
        <w:t>la Autoevaluación del Control Interno 2018</w:t>
      </w:r>
      <w:r w:rsidR="003E60F6" w:rsidRPr="003E60F6">
        <w:rPr>
          <w:rFonts w:cs="Arial"/>
          <w:b/>
          <w:sz w:val="22"/>
          <w:u w:val="single"/>
        </w:rPr>
        <w:t xml:space="preserve"> y la aplicación del modelo de madurez del sistema de Control interno</w:t>
      </w:r>
    </w:p>
    <w:p w:rsidR="009D03FE" w:rsidRDefault="009D03FE" w:rsidP="009D03FE">
      <w:pPr>
        <w:spacing w:line="360" w:lineRule="auto"/>
        <w:jc w:val="both"/>
        <w:rPr>
          <w:rFonts w:cs="Arial"/>
          <w:sz w:val="22"/>
          <w:szCs w:val="22"/>
        </w:rPr>
      </w:pPr>
    </w:p>
    <w:p w:rsidR="00C50DB0" w:rsidRDefault="009D03FE" w:rsidP="00B601EE">
      <w:pPr>
        <w:spacing w:line="360" w:lineRule="auto"/>
        <w:jc w:val="both"/>
        <w:rPr>
          <w:rFonts w:cs="Arial"/>
          <w:sz w:val="22"/>
        </w:rPr>
      </w:pPr>
      <w:r w:rsidRPr="0039311E">
        <w:rPr>
          <w:rFonts w:cs="Arial"/>
          <w:sz w:val="22"/>
          <w:u w:val="single"/>
          <w:lang w:val="es-ES_tradnl"/>
        </w:rPr>
        <w:t xml:space="preserve">Minuto </w:t>
      </w:r>
      <w:r w:rsidR="007F07AE">
        <w:rPr>
          <w:rFonts w:cs="Arial"/>
          <w:sz w:val="22"/>
          <w:u w:val="single"/>
          <w:lang w:val="es-ES_tradnl"/>
        </w:rPr>
        <w:t>2</w:t>
      </w:r>
      <w:r w:rsidR="0074426E">
        <w:rPr>
          <w:rFonts w:cs="Arial"/>
          <w:sz w:val="22"/>
          <w:u w:val="single"/>
          <w:lang w:val="es-ES_tradnl"/>
        </w:rPr>
        <w:t>3</w:t>
      </w:r>
      <w:r w:rsidRPr="0039311E">
        <w:rPr>
          <w:rFonts w:cs="Arial"/>
          <w:sz w:val="22"/>
          <w:u w:val="single"/>
          <w:lang w:val="es-ES_tradnl"/>
        </w:rPr>
        <w:t>:</w:t>
      </w:r>
      <w:r w:rsidR="0074426E">
        <w:rPr>
          <w:rFonts w:cs="Arial"/>
          <w:sz w:val="22"/>
          <w:u w:val="single"/>
          <w:lang w:val="es-ES_tradnl"/>
        </w:rPr>
        <w:t>55</w:t>
      </w:r>
      <w:r>
        <w:rPr>
          <w:rFonts w:cs="Arial"/>
          <w:sz w:val="22"/>
          <w:lang w:val="es-ES_tradnl"/>
        </w:rPr>
        <w:t xml:space="preserve"> Se conoce</w:t>
      </w:r>
      <w:r w:rsidR="00DE6A4F">
        <w:rPr>
          <w:rFonts w:cs="Arial"/>
          <w:sz w:val="22"/>
          <w:lang w:val="es-ES_tradnl"/>
        </w:rPr>
        <w:t>n</w:t>
      </w:r>
      <w:r>
        <w:rPr>
          <w:rFonts w:cs="Arial"/>
          <w:sz w:val="22"/>
          <w:lang w:val="es-ES_tradnl"/>
        </w:rPr>
        <w:t xml:space="preserve"> </w:t>
      </w:r>
      <w:r w:rsidR="00DE6A4F">
        <w:rPr>
          <w:rFonts w:cs="Arial"/>
          <w:sz w:val="22"/>
          <w:lang w:val="es-ES_tradnl"/>
        </w:rPr>
        <w:t>los</w:t>
      </w:r>
      <w:r>
        <w:rPr>
          <w:rFonts w:cs="Arial"/>
          <w:sz w:val="22"/>
          <w:lang w:val="es-ES_tradnl"/>
        </w:rPr>
        <w:t xml:space="preserve"> oficio</w:t>
      </w:r>
      <w:r w:rsidR="00DE6A4F">
        <w:rPr>
          <w:rFonts w:cs="Arial"/>
          <w:sz w:val="22"/>
          <w:lang w:val="es-ES_tradnl"/>
        </w:rPr>
        <w:t>s</w:t>
      </w:r>
      <w:r>
        <w:rPr>
          <w:rFonts w:cs="Arial"/>
          <w:sz w:val="22"/>
          <w:lang w:val="es-ES_tradnl"/>
        </w:rPr>
        <w:t xml:space="preserve"> </w:t>
      </w:r>
      <w:r w:rsidR="00C50DB0">
        <w:rPr>
          <w:rFonts w:cs="Arial"/>
          <w:bCs/>
          <w:sz w:val="22"/>
          <w:lang w:val="es-ES_tradnl"/>
        </w:rPr>
        <w:t>GG-</w:t>
      </w:r>
      <w:r w:rsidR="00DE6A4F">
        <w:rPr>
          <w:rFonts w:cs="Arial"/>
          <w:bCs/>
          <w:sz w:val="22"/>
          <w:lang w:val="es-ES_tradnl"/>
        </w:rPr>
        <w:t>IN09-0242-2019 y GG-GG-ME-0243-2019, ambos de fecha 11 de marzo de 2019, por medio de los cuales,</w:t>
      </w:r>
      <w:r w:rsidR="00C50DB0">
        <w:rPr>
          <w:rFonts w:cs="Arial"/>
          <w:bCs/>
          <w:sz w:val="22"/>
          <w:szCs w:val="22"/>
          <w:lang w:val="es-ES_tradnl"/>
        </w:rPr>
        <w:t xml:space="preserve"> </w:t>
      </w:r>
      <w:r w:rsidR="00C50DB0">
        <w:rPr>
          <w:rFonts w:cs="Arial"/>
          <w:sz w:val="22"/>
        </w:rPr>
        <w:t xml:space="preserve">la Gerencia General remite </w:t>
      </w:r>
      <w:r w:rsidR="00DE6A4F">
        <w:rPr>
          <w:rFonts w:cs="Arial"/>
          <w:sz w:val="22"/>
        </w:rPr>
        <w:t xml:space="preserve">los </w:t>
      </w:r>
      <w:r w:rsidR="00C50DB0">
        <w:rPr>
          <w:rFonts w:cs="Arial"/>
          <w:sz w:val="22"/>
        </w:rPr>
        <w:t>informe</w:t>
      </w:r>
      <w:r w:rsidR="00DE6A4F">
        <w:rPr>
          <w:rFonts w:cs="Arial"/>
          <w:sz w:val="22"/>
        </w:rPr>
        <w:t>s sobre</w:t>
      </w:r>
      <w:r w:rsidR="00DE6A4F">
        <w:rPr>
          <w:rFonts w:cs="Arial"/>
          <w:sz w:val="22"/>
          <w:szCs w:val="22"/>
        </w:rPr>
        <w:t xml:space="preserve"> los resultados de</w:t>
      </w:r>
      <w:r w:rsidR="00DE6A4F" w:rsidRPr="00E078B8">
        <w:rPr>
          <w:rFonts w:cs="Arial"/>
          <w:sz w:val="22"/>
          <w:szCs w:val="22"/>
          <w:lang w:val="es-ES_tradnl"/>
        </w:rPr>
        <w:t xml:space="preserve"> la Autoevaluación del Control Interno 2018</w:t>
      </w:r>
      <w:r w:rsidR="00DE6A4F" w:rsidRPr="00E078B8">
        <w:rPr>
          <w:rFonts w:cs="Arial"/>
          <w:sz w:val="22"/>
        </w:rPr>
        <w:t xml:space="preserve"> y la aplicación del modelo de madurez del sistema de Control </w:t>
      </w:r>
      <w:r w:rsidR="00DE6A4F">
        <w:rPr>
          <w:rFonts w:cs="Arial"/>
          <w:sz w:val="22"/>
        </w:rPr>
        <w:t>I</w:t>
      </w:r>
      <w:r w:rsidR="00DE6A4F" w:rsidRPr="00E078B8">
        <w:rPr>
          <w:rFonts w:cs="Arial"/>
          <w:sz w:val="22"/>
        </w:rPr>
        <w:t>nterno</w:t>
      </w:r>
      <w:r w:rsidR="00C50DB0">
        <w:rPr>
          <w:rFonts w:cs="Arial"/>
          <w:sz w:val="22"/>
        </w:rPr>
        <w:t>, elaborado</w:t>
      </w:r>
      <w:r w:rsidR="001E0F60">
        <w:rPr>
          <w:rFonts w:cs="Arial"/>
          <w:sz w:val="22"/>
        </w:rPr>
        <w:t>s</w:t>
      </w:r>
      <w:r w:rsidR="00C50DB0">
        <w:rPr>
          <w:rFonts w:cs="Arial"/>
          <w:sz w:val="22"/>
        </w:rPr>
        <w:t xml:space="preserve"> por la Unidad de Planificación Institucional y </w:t>
      </w:r>
      <w:r w:rsidR="001E0F60">
        <w:rPr>
          <w:rFonts w:cs="Arial"/>
          <w:sz w:val="22"/>
        </w:rPr>
        <w:t xml:space="preserve">los cuales </w:t>
      </w:r>
      <w:r w:rsidR="00C50DB0">
        <w:rPr>
          <w:rFonts w:cs="Arial"/>
          <w:sz w:val="22"/>
        </w:rPr>
        <w:t>se adjunta</w:t>
      </w:r>
      <w:r w:rsidR="001E0F60">
        <w:rPr>
          <w:rFonts w:cs="Arial"/>
          <w:sz w:val="22"/>
        </w:rPr>
        <w:t>n</w:t>
      </w:r>
      <w:r w:rsidR="00C50DB0">
        <w:rPr>
          <w:rFonts w:cs="Arial"/>
          <w:sz w:val="22"/>
        </w:rPr>
        <w:t xml:space="preserve"> </w:t>
      </w:r>
      <w:r w:rsidR="001E0F60">
        <w:rPr>
          <w:rFonts w:cs="Arial"/>
          <w:sz w:val="22"/>
        </w:rPr>
        <w:t>a los oficios UPI-IN06-034-2019 y UPI-IN-030-2019 de esa dependencia.</w:t>
      </w:r>
      <w:r w:rsidR="00C50DB0">
        <w:rPr>
          <w:rFonts w:cs="Arial"/>
          <w:sz w:val="22"/>
        </w:rPr>
        <w:t xml:space="preserve">  Dichos documentos se anexan al</w:t>
      </w:r>
      <w:r w:rsidR="001E0F60">
        <w:rPr>
          <w:rFonts w:cs="Arial"/>
          <w:sz w:val="22"/>
        </w:rPr>
        <w:t xml:space="preserve"> expediente del </w:t>
      </w:r>
      <w:r w:rsidR="00C50DB0">
        <w:rPr>
          <w:rFonts w:cs="Arial"/>
          <w:sz w:val="22"/>
        </w:rPr>
        <w:t>acta.</w:t>
      </w:r>
    </w:p>
    <w:p w:rsidR="00C50DB0" w:rsidRDefault="00C50DB0" w:rsidP="00C50DB0">
      <w:pPr>
        <w:spacing w:line="360" w:lineRule="auto"/>
        <w:ind w:right="51"/>
        <w:jc w:val="both"/>
        <w:rPr>
          <w:rFonts w:cs="Arial"/>
          <w:sz w:val="22"/>
        </w:rPr>
      </w:pPr>
    </w:p>
    <w:p w:rsidR="00C50DB0" w:rsidRDefault="00C50DB0" w:rsidP="00C50DB0">
      <w:pPr>
        <w:spacing w:line="360" w:lineRule="auto"/>
        <w:ind w:right="51"/>
        <w:jc w:val="both"/>
        <w:rPr>
          <w:rFonts w:cs="Arial"/>
          <w:bCs/>
          <w:sz w:val="22"/>
          <w:lang w:val="es-ES_tradnl"/>
        </w:rPr>
      </w:pPr>
      <w:r>
        <w:rPr>
          <w:rFonts w:cs="Arial"/>
          <w:sz w:val="22"/>
        </w:rPr>
        <w:t xml:space="preserve">Para exponer los alcances del citado informe y atender eventuales consultas de carácter técnico sobre el tema, se incorpora a la sesión la </w:t>
      </w:r>
      <w:r w:rsidRPr="00AB667C">
        <w:rPr>
          <w:rFonts w:cs="Arial"/>
          <w:sz w:val="22"/>
        </w:rPr>
        <w:t>licenciada</w:t>
      </w:r>
      <w:r>
        <w:rPr>
          <w:rFonts w:cs="Arial"/>
          <w:sz w:val="22"/>
        </w:rPr>
        <w:t xml:space="preserve"> Magaly </w:t>
      </w:r>
      <w:proofErr w:type="spellStart"/>
      <w:r>
        <w:rPr>
          <w:rFonts w:cs="Arial"/>
          <w:sz w:val="22"/>
        </w:rPr>
        <w:t>Longan</w:t>
      </w:r>
      <w:proofErr w:type="spellEnd"/>
      <w:r>
        <w:rPr>
          <w:rFonts w:cs="Arial"/>
          <w:sz w:val="22"/>
        </w:rPr>
        <w:t xml:space="preserve"> Moya, jefa de la Unidad de Planificación Institucional, quien inicialmente se refiere a </w:t>
      </w:r>
      <w:r>
        <w:rPr>
          <w:rFonts w:cs="Arial"/>
          <w:bCs/>
          <w:sz w:val="22"/>
          <w:lang w:val="es-ES_tradnl"/>
        </w:rPr>
        <w:t>los objetivos y los componentes del Sistema de Control Interno, así como a l</w:t>
      </w:r>
      <w:r w:rsidR="0074426E">
        <w:rPr>
          <w:rFonts w:cs="Arial"/>
          <w:bCs/>
          <w:sz w:val="22"/>
          <w:lang w:val="es-ES_tradnl"/>
        </w:rPr>
        <w:t xml:space="preserve">os resultados </w:t>
      </w:r>
      <w:r w:rsidR="0074426E">
        <w:rPr>
          <w:rFonts w:cs="Arial"/>
          <w:sz w:val="22"/>
          <w:szCs w:val="22"/>
        </w:rPr>
        <w:t>de</w:t>
      </w:r>
      <w:r w:rsidR="0074426E" w:rsidRPr="00E078B8">
        <w:rPr>
          <w:rFonts w:cs="Arial"/>
          <w:sz w:val="22"/>
          <w:szCs w:val="22"/>
          <w:lang w:val="es-ES_tradnl"/>
        </w:rPr>
        <w:t xml:space="preserve"> la Autoevaluación del Control Interno 2018</w:t>
      </w:r>
      <w:r>
        <w:rPr>
          <w:rFonts w:cs="Arial"/>
          <w:bCs/>
          <w:sz w:val="22"/>
          <w:lang w:val="es-ES_tradnl"/>
        </w:rPr>
        <w:t>.</w:t>
      </w:r>
    </w:p>
    <w:p w:rsidR="00C50DB0" w:rsidRDefault="00C50DB0" w:rsidP="00C50DB0">
      <w:pPr>
        <w:spacing w:line="360" w:lineRule="auto"/>
        <w:ind w:right="51"/>
        <w:jc w:val="both"/>
        <w:rPr>
          <w:rFonts w:cs="Arial"/>
          <w:bCs/>
          <w:sz w:val="22"/>
          <w:lang w:val="es-ES_tradnl"/>
        </w:rPr>
      </w:pPr>
    </w:p>
    <w:p w:rsidR="009830D4" w:rsidRDefault="0074426E" w:rsidP="00C50DB0">
      <w:pPr>
        <w:spacing w:line="360" w:lineRule="auto"/>
        <w:ind w:right="51"/>
        <w:jc w:val="both"/>
        <w:rPr>
          <w:rFonts w:cs="Arial"/>
          <w:sz w:val="22"/>
        </w:rPr>
      </w:pPr>
      <w:r w:rsidRPr="0039311E">
        <w:rPr>
          <w:rFonts w:cs="Arial"/>
          <w:sz w:val="22"/>
          <w:u w:val="single"/>
          <w:lang w:val="es-ES_tradnl"/>
        </w:rPr>
        <w:t xml:space="preserve">Minuto </w:t>
      </w:r>
      <w:r w:rsidR="002B7C8E">
        <w:rPr>
          <w:rFonts w:cs="Arial"/>
          <w:sz w:val="22"/>
          <w:u w:val="single"/>
          <w:lang w:val="es-ES_tradnl"/>
        </w:rPr>
        <w:t>35</w:t>
      </w:r>
      <w:r w:rsidRPr="0039311E">
        <w:rPr>
          <w:rFonts w:cs="Arial"/>
          <w:sz w:val="22"/>
          <w:u w:val="single"/>
          <w:lang w:val="es-ES_tradnl"/>
        </w:rPr>
        <w:t>:</w:t>
      </w:r>
      <w:r w:rsidR="002B7C8E">
        <w:rPr>
          <w:rFonts w:cs="Arial"/>
          <w:sz w:val="22"/>
          <w:u w:val="single"/>
          <w:lang w:val="es-ES_tradnl"/>
        </w:rPr>
        <w:t>3</w:t>
      </w:r>
      <w:r>
        <w:rPr>
          <w:rFonts w:cs="Arial"/>
          <w:sz w:val="22"/>
          <w:u w:val="single"/>
          <w:lang w:val="es-ES_tradnl"/>
        </w:rPr>
        <w:t>0</w:t>
      </w:r>
      <w:r>
        <w:rPr>
          <w:rFonts w:cs="Arial"/>
          <w:sz w:val="22"/>
          <w:lang w:val="es-ES_tradnl"/>
        </w:rPr>
        <w:t xml:space="preserve"> </w:t>
      </w:r>
      <w:r w:rsidR="00C50DB0">
        <w:rPr>
          <w:rFonts w:cs="Arial"/>
          <w:bCs/>
          <w:sz w:val="22"/>
          <w:lang w:val="es-ES_tradnl"/>
        </w:rPr>
        <w:t xml:space="preserve">Seguidamente, </w:t>
      </w:r>
      <w:r w:rsidR="009830D4">
        <w:rPr>
          <w:rFonts w:cs="Arial"/>
          <w:bCs/>
          <w:sz w:val="22"/>
          <w:lang w:val="es-ES_tradnl"/>
        </w:rPr>
        <w:t xml:space="preserve">la licenciada Longan Moya </w:t>
      </w:r>
      <w:r w:rsidR="00C50DB0">
        <w:rPr>
          <w:rFonts w:cs="Arial"/>
          <w:bCs/>
          <w:sz w:val="22"/>
          <w:lang w:val="es-ES_tradnl"/>
        </w:rPr>
        <w:t>presenta los resultados</w:t>
      </w:r>
      <w:r w:rsidR="009830D4">
        <w:rPr>
          <w:rFonts w:cs="Arial"/>
          <w:bCs/>
          <w:sz w:val="22"/>
          <w:lang w:val="es-ES_tradnl"/>
        </w:rPr>
        <w:t xml:space="preserve"> correspondientes a la </w:t>
      </w:r>
      <w:r w:rsidR="009830D4" w:rsidRPr="00E078B8">
        <w:rPr>
          <w:rFonts w:cs="Arial"/>
          <w:sz w:val="22"/>
        </w:rPr>
        <w:t xml:space="preserve">aplicación del modelo de madurez del sistema de Control </w:t>
      </w:r>
      <w:r w:rsidR="009830D4">
        <w:rPr>
          <w:rFonts w:cs="Arial"/>
          <w:sz w:val="22"/>
        </w:rPr>
        <w:t>I</w:t>
      </w:r>
      <w:r w:rsidR="009830D4" w:rsidRPr="00E078B8">
        <w:rPr>
          <w:rFonts w:cs="Arial"/>
          <w:sz w:val="22"/>
        </w:rPr>
        <w:t>nterno</w:t>
      </w:r>
      <w:r w:rsidR="009830D4">
        <w:rPr>
          <w:rFonts w:cs="Arial"/>
          <w:sz w:val="22"/>
        </w:rPr>
        <w:t>,</w:t>
      </w:r>
      <w:r w:rsidR="002B7C8E">
        <w:rPr>
          <w:rFonts w:cs="Arial"/>
          <w:sz w:val="22"/>
        </w:rPr>
        <w:t xml:space="preserve"> evidenciando una calificación global de 43, que ubica el Sistema de Control Interno en un nivel de madurez Novato.</w:t>
      </w:r>
    </w:p>
    <w:p w:rsidR="009830D4" w:rsidRDefault="009830D4" w:rsidP="00C50DB0">
      <w:pPr>
        <w:spacing w:line="360" w:lineRule="auto"/>
        <w:ind w:right="51"/>
        <w:jc w:val="both"/>
        <w:rPr>
          <w:rFonts w:cs="Arial"/>
          <w:sz w:val="22"/>
        </w:rPr>
      </w:pPr>
    </w:p>
    <w:p w:rsidR="002B7C8E" w:rsidRDefault="002B7C8E" w:rsidP="002B7C8E">
      <w:pPr>
        <w:spacing w:line="360" w:lineRule="auto"/>
        <w:jc w:val="both"/>
        <w:rPr>
          <w:rFonts w:cs="Arial"/>
          <w:bCs/>
          <w:sz w:val="22"/>
          <w:lang w:val="es-ES_tradnl"/>
        </w:rPr>
      </w:pPr>
      <w:r w:rsidRPr="0039311E">
        <w:rPr>
          <w:rFonts w:cs="Arial"/>
          <w:sz w:val="22"/>
          <w:u w:val="single"/>
          <w:lang w:val="es-ES_tradnl"/>
        </w:rPr>
        <w:t xml:space="preserve">Minuto </w:t>
      </w:r>
      <w:r w:rsidR="00333D83">
        <w:rPr>
          <w:rFonts w:cs="Arial"/>
          <w:sz w:val="22"/>
          <w:u w:val="single"/>
          <w:lang w:val="es-ES_tradnl"/>
        </w:rPr>
        <w:t>38</w:t>
      </w:r>
      <w:r w:rsidRPr="0039311E">
        <w:rPr>
          <w:rFonts w:cs="Arial"/>
          <w:sz w:val="22"/>
          <w:u w:val="single"/>
          <w:lang w:val="es-ES_tradnl"/>
        </w:rPr>
        <w:t>:</w:t>
      </w:r>
      <w:r w:rsidR="00333D83">
        <w:rPr>
          <w:rFonts w:cs="Arial"/>
          <w:sz w:val="22"/>
          <w:u w:val="single"/>
          <w:lang w:val="es-ES_tradnl"/>
        </w:rPr>
        <w:t>0</w:t>
      </w:r>
      <w:r>
        <w:rPr>
          <w:rFonts w:cs="Arial"/>
          <w:sz w:val="22"/>
          <w:u w:val="single"/>
          <w:lang w:val="es-ES_tradnl"/>
        </w:rPr>
        <w:t>0</w:t>
      </w:r>
      <w:r>
        <w:rPr>
          <w:rFonts w:cs="Arial"/>
          <w:sz w:val="22"/>
          <w:lang w:val="es-ES_tradnl"/>
        </w:rPr>
        <w:t xml:space="preserve"> </w:t>
      </w:r>
      <w:r>
        <w:rPr>
          <w:rFonts w:cs="Arial"/>
          <w:bCs/>
          <w:sz w:val="22"/>
          <w:lang w:val="es-ES_tradnl"/>
        </w:rPr>
        <w:t>Se discuten los resultados presentados y, entre otras cosas, se comenta</w:t>
      </w:r>
      <w:r w:rsidRPr="002B7C8E">
        <w:rPr>
          <w:rFonts w:cs="Arial"/>
          <w:color w:val="000000"/>
          <w:sz w:val="22"/>
          <w:szCs w:val="22"/>
        </w:rPr>
        <w:t xml:space="preserve"> que a través de varios informes relacionados con la gestión institucional, presentados a esta Junta Directiva en los últimos meses, se han evidenciado debilidades significativas en materia de cultura de cumplimiento y control interno</w:t>
      </w:r>
      <w:r>
        <w:rPr>
          <w:rFonts w:cs="Arial"/>
          <w:color w:val="000000"/>
          <w:sz w:val="22"/>
          <w:szCs w:val="22"/>
        </w:rPr>
        <w:t>; razón por la cual</w:t>
      </w:r>
      <w:r w:rsidR="00333D83">
        <w:rPr>
          <w:rFonts w:cs="Arial"/>
          <w:color w:val="000000"/>
          <w:sz w:val="22"/>
          <w:szCs w:val="22"/>
        </w:rPr>
        <w:t>,</w:t>
      </w:r>
      <w:r>
        <w:rPr>
          <w:rFonts w:cs="Arial"/>
          <w:color w:val="000000"/>
          <w:sz w:val="22"/>
          <w:szCs w:val="22"/>
        </w:rPr>
        <w:t xml:space="preserve"> se concuerda </w:t>
      </w:r>
      <w:r w:rsidR="00333D83">
        <w:rPr>
          <w:rFonts w:cs="Arial"/>
          <w:color w:val="000000"/>
          <w:sz w:val="22"/>
          <w:szCs w:val="22"/>
        </w:rPr>
        <w:t xml:space="preserve">(minuto 62:00) </w:t>
      </w:r>
      <w:r>
        <w:rPr>
          <w:rFonts w:cs="Arial"/>
          <w:color w:val="000000"/>
          <w:sz w:val="22"/>
          <w:szCs w:val="22"/>
        </w:rPr>
        <w:t xml:space="preserve">en la pertinencia de girar instrucciones a </w:t>
      </w:r>
      <w:r>
        <w:rPr>
          <w:rFonts w:cs="Arial"/>
          <w:sz w:val="22"/>
        </w:rPr>
        <w:t xml:space="preserve">la </w:t>
      </w:r>
      <w:r w:rsidRPr="004B4F0B">
        <w:rPr>
          <w:rFonts w:cs="Arial"/>
          <w:sz w:val="22"/>
          <w:szCs w:val="22"/>
        </w:rPr>
        <w:t>Gerencia General</w:t>
      </w:r>
      <w:r>
        <w:rPr>
          <w:rFonts w:cs="Arial"/>
          <w:sz w:val="22"/>
          <w:szCs w:val="22"/>
        </w:rPr>
        <w:t xml:space="preserve">, para que ejecute las siguientes tareas: </w:t>
      </w:r>
      <w:r>
        <w:rPr>
          <w:rFonts w:cs="Arial"/>
          <w:sz w:val="22"/>
        </w:rPr>
        <w:t xml:space="preserve">a) vele por la </w:t>
      </w:r>
      <w:r>
        <w:rPr>
          <w:rFonts w:cs="Arial"/>
          <w:color w:val="000000"/>
          <w:sz w:val="22"/>
          <w:szCs w:val="22"/>
        </w:rPr>
        <w:t>ejecución</w:t>
      </w:r>
      <w:r w:rsidRPr="001F5F44">
        <w:rPr>
          <w:rFonts w:cs="Arial"/>
          <w:color w:val="000000"/>
          <w:sz w:val="22"/>
          <w:szCs w:val="22"/>
        </w:rPr>
        <w:t xml:space="preserve"> </w:t>
      </w:r>
      <w:r>
        <w:rPr>
          <w:rFonts w:cs="Arial"/>
          <w:color w:val="000000"/>
          <w:sz w:val="22"/>
          <w:szCs w:val="22"/>
        </w:rPr>
        <w:t xml:space="preserve">adecuada y </w:t>
      </w:r>
      <w:r w:rsidRPr="001F5F44">
        <w:rPr>
          <w:rFonts w:cs="Arial"/>
          <w:color w:val="000000"/>
          <w:sz w:val="22"/>
          <w:szCs w:val="22"/>
        </w:rPr>
        <w:t>oportuna de</w:t>
      </w:r>
      <w:r>
        <w:rPr>
          <w:rFonts w:cs="Arial"/>
          <w:color w:val="000000"/>
          <w:sz w:val="22"/>
          <w:szCs w:val="22"/>
        </w:rPr>
        <w:t xml:space="preserve"> los planes de acción elaborados para subsanar las debilidades identificadas en ambos estudios, </w:t>
      </w:r>
      <w:r w:rsidRPr="00EF761F">
        <w:rPr>
          <w:rFonts w:cs="Arial"/>
          <w:color w:val="000000"/>
          <w:sz w:val="22"/>
          <w:szCs w:val="22"/>
        </w:rPr>
        <w:t xml:space="preserve">debiendo presentar a esta Junta Directiva, </w:t>
      </w:r>
      <w:r>
        <w:rPr>
          <w:rFonts w:cs="Arial"/>
          <w:color w:val="000000"/>
          <w:sz w:val="22"/>
          <w:szCs w:val="22"/>
        </w:rPr>
        <w:t>de forma cuatrimestral</w:t>
      </w:r>
      <w:r w:rsidRPr="00EF761F">
        <w:rPr>
          <w:rFonts w:cs="Arial"/>
          <w:color w:val="000000"/>
          <w:sz w:val="22"/>
          <w:szCs w:val="22"/>
        </w:rPr>
        <w:t>, un reporte sobre el cumplimiento de dich</w:t>
      </w:r>
      <w:r>
        <w:rPr>
          <w:rFonts w:cs="Arial"/>
          <w:color w:val="000000"/>
          <w:sz w:val="22"/>
          <w:szCs w:val="22"/>
        </w:rPr>
        <w:t xml:space="preserve">os planes de acción; y b) gestione la contratación de un experto que asesore a la </w:t>
      </w:r>
      <w:r w:rsidRPr="004B4F0B">
        <w:rPr>
          <w:rFonts w:cs="Arial"/>
          <w:color w:val="000000"/>
          <w:sz w:val="22"/>
          <w:szCs w:val="22"/>
        </w:rPr>
        <w:t>Administración</w:t>
      </w:r>
      <w:r>
        <w:rPr>
          <w:rFonts w:cs="Arial"/>
          <w:color w:val="000000"/>
          <w:sz w:val="22"/>
          <w:szCs w:val="22"/>
        </w:rPr>
        <w:t xml:space="preserve">, en la implementación de actividades que contribuyan a mejorar la gestión institucional, en aspectos referidos a la cultura de cumplimiento y de control interno.  Lo anterior, según se consigna en el </w:t>
      </w:r>
      <w:r w:rsidRPr="002B7C8E">
        <w:rPr>
          <w:rFonts w:cs="Arial"/>
          <w:b/>
          <w:color w:val="000000"/>
          <w:sz w:val="22"/>
          <w:szCs w:val="22"/>
        </w:rPr>
        <w:t>Acuerdo N° 3</w:t>
      </w:r>
      <w:r>
        <w:rPr>
          <w:rFonts w:cs="Arial"/>
          <w:color w:val="000000"/>
          <w:sz w:val="22"/>
          <w:szCs w:val="22"/>
        </w:rPr>
        <w:t xml:space="preserve"> que se anexa a esta minuta.  Acto seguido, se retira de la sesión la licenciada </w:t>
      </w:r>
      <w:proofErr w:type="spellStart"/>
      <w:r>
        <w:rPr>
          <w:rFonts w:cs="Arial"/>
          <w:color w:val="000000"/>
          <w:sz w:val="22"/>
          <w:szCs w:val="22"/>
        </w:rPr>
        <w:t>Longan</w:t>
      </w:r>
      <w:proofErr w:type="spellEnd"/>
      <w:r>
        <w:rPr>
          <w:rFonts w:cs="Arial"/>
          <w:color w:val="000000"/>
          <w:sz w:val="22"/>
          <w:szCs w:val="22"/>
        </w:rPr>
        <w:t xml:space="preserve"> Moya.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3E60F6" w:rsidRPr="003E60F6">
        <w:rPr>
          <w:rFonts w:cs="Arial"/>
          <w:b/>
          <w:sz w:val="22"/>
          <w:szCs w:val="22"/>
          <w:u w:val="single"/>
          <w:lang w:val="es-ES_tradnl"/>
        </w:rPr>
        <w:t>Criterio sobre solicitud de ampliación de plazo establecido en un mes para devolver recursos del Bono no girados por la entidad autorizada</w:t>
      </w:r>
    </w:p>
    <w:p w:rsidR="009D03FE" w:rsidRDefault="009D03FE" w:rsidP="009D03FE">
      <w:pPr>
        <w:spacing w:line="360" w:lineRule="auto"/>
        <w:jc w:val="both"/>
        <w:rPr>
          <w:rFonts w:cs="Arial"/>
          <w:sz w:val="22"/>
          <w:szCs w:val="22"/>
        </w:rPr>
      </w:pPr>
    </w:p>
    <w:p w:rsidR="006028EE" w:rsidRDefault="009D03FE" w:rsidP="00B537DF">
      <w:pPr>
        <w:spacing w:line="360" w:lineRule="auto"/>
        <w:jc w:val="both"/>
        <w:rPr>
          <w:rFonts w:cs="Arial"/>
          <w:sz w:val="22"/>
          <w:lang w:val="es-ES_tradnl"/>
        </w:rPr>
      </w:pPr>
      <w:r w:rsidRPr="0039311E">
        <w:rPr>
          <w:rFonts w:cs="Arial"/>
          <w:sz w:val="22"/>
          <w:u w:val="single"/>
          <w:lang w:val="es-ES_tradnl"/>
        </w:rPr>
        <w:t xml:space="preserve">Minuto </w:t>
      </w:r>
      <w:r w:rsidR="00B537DF">
        <w:rPr>
          <w:rFonts w:cs="Arial"/>
          <w:sz w:val="22"/>
          <w:u w:val="single"/>
          <w:lang w:val="es-ES_tradnl"/>
        </w:rPr>
        <w:t>67</w:t>
      </w:r>
      <w:r w:rsidRPr="0039311E">
        <w:rPr>
          <w:rFonts w:cs="Arial"/>
          <w:sz w:val="22"/>
          <w:u w:val="single"/>
          <w:lang w:val="es-ES_tradnl"/>
        </w:rPr>
        <w:t>:</w:t>
      </w:r>
      <w:r w:rsidR="00B537DF">
        <w:rPr>
          <w:rFonts w:cs="Arial"/>
          <w:sz w:val="22"/>
          <w:u w:val="single"/>
          <w:lang w:val="es-ES_tradnl"/>
        </w:rPr>
        <w:t>4</w:t>
      </w:r>
      <w:r w:rsidR="006028EE">
        <w:rPr>
          <w:rFonts w:cs="Arial"/>
          <w:sz w:val="22"/>
          <w:u w:val="single"/>
          <w:lang w:val="es-ES_tradnl"/>
        </w:rPr>
        <w:t>5</w:t>
      </w:r>
      <w:r w:rsidR="00B537DF">
        <w:rPr>
          <w:rFonts w:cs="Arial"/>
          <w:sz w:val="22"/>
          <w:lang w:val="es-ES_tradnl"/>
        </w:rPr>
        <w:t xml:space="preserve"> De conformidad con lo resuelto en la sesión 24-2019 del pasado 28 de marzo, </w:t>
      </w:r>
      <w:r w:rsidR="006028EE">
        <w:rPr>
          <w:rFonts w:cs="Arial"/>
          <w:sz w:val="22"/>
          <w:lang w:val="es-ES_tradnl"/>
        </w:rPr>
        <w:t xml:space="preserve">la licenciada Agüero Salazar se refiere a la recomendación emitida por la </w:t>
      </w:r>
      <w:r w:rsidR="006028EE" w:rsidRPr="006028EE">
        <w:rPr>
          <w:rFonts w:cs="Arial"/>
          <w:sz w:val="22"/>
          <w:lang w:val="es-ES_tradnl"/>
        </w:rPr>
        <w:t>Auditoría Interna</w:t>
      </w:r>
      <w:r w:rsidR="006028EE">
        <w:rPr>
          <w:rFonts w:cs="Arial"/>
          <w:sz w:val="22"/>
          <w:lang w:val="es-ES_tradnl"/>
        </w:rPr>
        <w:t xml:space="preserve"> en el año 2017, con respecto al plazo vigente para </w:t>
      </w:r>
      <w:r w:rsidR="006028EE">
        <w:rPr>
          <w:rFonts w:cs="Arial"/>
          <w:sz w:val="22"/>
          <w:szCs w:val="22"/>
        </w:rPr>
        <w:t>que las entidades autorizadas reintegren los recursos no ejecutados,</w:t>
      </w:r>
      <w:r w:rsidR="006028EE" w:rsidRPr="00170B1E">
        <w:rPr>
          <w:rFonts w:cs="Arial"/>
          <w:sz w:val="22"/>
          <w:szCs w:val="22"/>
        </w:rPr>
        <w:t xml:space="preserve"> </w:t>
      </w:r>
      <w:r w:rsidR="006028EE">
        <w:rPr>
          <w:rFonts w:cs="Arial"/>
          <w:sz w:val="22"/>
          <w:szCs w:val="22"/>
        </w:rPr>
        <w:t xml:space="preserve">de operaciones individuales de </w:t>
      </w:r>
      <w:r w:rsidR="006028EE" w:rsidRPr="00170B1E">
        <w:rPr>
          <w:rFonts w:cs="Arial"/>
          <w:color w:val="000000"/>
          <w:sz w:val="22"/>
          <w:szCs w:val="22"/>
          <w:lang w:val="es-CR"/>
        </w:rPr>
        <w:t>Bono Familiar de Vivienda</w:t>
      </w:r>
      <w:r w:rsidR="006028EE">
        <w:rPr>
          <w:rFonts w:cs="Arial"/>
          <w:sz w:val="22"/>
          <w:szCs w:val="22"/>
        </w:rPr>
        <w:t>.</w:t>
      </w:r>
    </w:p>
    <w:p w:rsidR="006028EE" w:rsidRDefault="006028EE" w:rsidP="00B537DF">
      <w:pPr>
        <w:spacing w:line="360" w:lineRule="auto"/>
        <w:jc w:val="both"/>
        <w:rPr>
          <w:rFonts w:cs="Arial"/>
          <w:sz w:val="22"/>
          <w:lang w:val="es-ES_tradnl"/>
        </w:rPr>
      </w:pPr>
    </w:p>
    <w:p w:rsidR="00B537DF" w:rsidRDefault="006028EE" w:rsidP="00B537DF">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7</w:t>
      </w:r>
      <w:r w:rsidR="007956EB">
        <w:rPr>
          <w:rFonts w:cs="Arial"/>
          <w:sz w:val="22"/>
          <w:u w:val="single"/>
          <w:lang w:val="es-ES_tradnl"/>
        </w:rPr>
        <w:t>3</w:t>
      </w:r>
      <w:r w:rsidRPr="0039311E">
        <w:rPr>
          <w:rFonts w:cs="Arial"/>
          <w:sz w:val="22"/>
          <w:u w:val="single"/>
          <w:lang w:val="es-ES_tradnl"/>
        </w:rPr>
        <w:t>:</w:t>
      </w:r>
      <w:r>
        <w:rPr>
          <w:rFonts w:cs="Arial"/>
          <w:sz w:val="22"/>
          <w:u w:val="single"/>
          <w:lang w:val="es-ES_tradnl"/>
        </w:rPr>
        <w:t>00</w:t>
      </w:r>
      <w:r>
        <w:rPr>
          <w:rFonts w:cs="Arial"/>
          <w:sz w:val="22"/>
          <w:lang w:val="es-ES_tradnl"/>
        </w:rPr>
        <w:t xml:space="preserve"> El </w:t>
      </w:r>
      <w:r w:rsidR="00B537DF">
        <w:rPr>
          <w:rFonts w:cs="Arial"/>
          <w:sz w:val="22"/>
          <w:lang w:val="es-ES_tradnl"/>
        </w:rPr>
        <w:t xml:space="preserve">señor Gerente General </w:t>
      </w:r>
      <w:proofErr w:type="spellStart"/>
      <w:r w:rsidR="00B537DF">
        <w:rPr>
          <w:rFonts w:cs="Arial"/>
          <w:sz w:val="22"/>
          <w:lang w:val="es-ES_tradnl"/>
        </w:rPr>
        <w:t>a.i.</w:t>
      </w:r>
      <w:proofErr w:type="spellEnd"/>
      <w:r w:rsidR="00B537DF">
        <w:rPr>
          <w:rFonts w:cs="Arial"/>
          <w:sz w:val="22"/>
          <w:lang w:val="es-ES_tradnl"/>
        </w:rPr>
        <w:t xml:space="preserve"> procede a exponer el criterio </w:t>
      </w:r>
      <w:r w:rsidR="00F31C24">
        <w:rPr>
          <w:rFonts w:cs="Arial"/>
          <w:sz w:val="22"/>
          <w:lang w:val="es-ES_tradnl"/>
        </w:rPr>
        <w:t xml:space="preserve">negativo </w:t>
      </w:r>
      <w:r w:rsidR="00B537DF">
        <w:rPr>
          <w:rFonts w:cs="Arial"/>
          <w:sz w:val="22"/>
          <w:lang w:val="es-ES_tradnl"/>
        </w:rPr>
        <w:t xml:space="preserve">de la </w:t>
      </w:r>
      <w:r w:rsidR="00B537DF" w:rsidRPr="00B537DF">
        <w:rPr>
          <w:rFonts w:cs="Arial"/>
          <w:sz w:val="22"/>
          <w:szCs w:val="22"/>
          <w:lang w:val="es-ES_tradnl"/>
        </w:rPr>
        <w:t>Administración</w:t>
      </w:r>
      <w:r w:rsidR="00B537DF">
        <w:rPr>
          <w:rFonts w:cs="Arial"/>
          <w:sz w:val="22"/>
          <w:szCs w:val="22"/>
          <w:lang w:val="es-ES_tradnl"/>
        </w:rPr>
        <w:t xml:space="preserve">, sobre la propuesta </w:t>
      </w:r>
      <w:r w:rsidR="00B537DF">
        <w:rPr>
          <w:rFonts w:cs="Arial"/>
          <w:sz w:val="22"/>
          <w:lang w:val="es-ES_tradnl"/>
        </w:rPr>
        <w:t xml:space="preserve">para incrementar de 30 a 90 días, el plazo vigente para </w:t>
      </w:r>
      <w:r w:rsidR="00B537DF">
        <w:rPr>
          <w:rFonts w:cs="Arial"/>
          <w:sz w:val="22"/>
          <w:szCs w:val="22"/>
        </w:rPr>
        <w:t>que las entidades autorizadas reintegren los recursos no ejecutados,</w:t>
      </w:r>
      <w:r w:rsidR="00B537DF" w:rsidRPr="00170B1E">
        <w:rPr>
          <w:rFonts w:cs="Arial"/>
          <w:sz w:val="22"/>
          <w:szCs w:val="22"/>
        </w:rPr>
        <w:t xml:space="preserve"> </w:t>
      </w:r>
      <w:r w:rsidR="00B537DF">
        <w:rPr>
          <w:rFonts w:cs="Arial"/>
          <w:sz w:val="22"/>
          <w:szCs w:val="22"/>
        </w:rPr>
        <w:t xml:space="preserve">de operaciones individuales de </w:t>
      </w:r>
      <w:r w:rsidR="00B537DF" w:rsidRPr="00170B1E">
        <w:rPr>
          <w:rFonts w:cs="Arial"/>
          <w:color w:val="000000"/>
          <w:sz w:val="22"/>
          <w:szCs w:val="22"/>
          <w:lang w:val="es-CR"/>
        </w:rPr>
        <w:t>Bono Familiar de Vivienda</w:t>
      </w:r>
      <w:r w:rsidR="00B537DF">
        <w:rPr>
          <w:rFonts w:cs="Arial"/>
          <w:sz w:val="22"/>
          <w:szCs w:val="22"/>
        </w:rPr>
        <w:t>.</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543D03">
        <w:rPr>
          <w:rFonts w:cs="Arial"/>
          <w:sz w:val="22"/>
          <w:u w:val="single"/>
          <w:lang w:val="es-ES_tradnl"/>
        </w:rPr>
        <w:t>97</w:t>
      </w:r>
      <w:r w:rsidRPr="00A25DB7">
        <w:rPr>
          <w:rFonts w:cs="Arial"/>
          <w:sz w:val="22"/>
          <w:u w:val="single"/>
          <w:lang w:val="es-ES_tradnl"/>
        </w:rPr>
        <w:t>:</w:t>
      </w:r>
      <w:r w:rsidR="00543D03">
        <w:rPr>
          <w:rFonts w:cs="Arial"/>
          <w:sz w:val="22"/>
          <w:u w:val="single"/>
          <w:lang w:val="es-ES_tradnl"/>
        </w:rPr>
        <w:t>00</w:t>
      </w:r>
      <w:r>
        <w:rPr>
          <w:rFonts w:cs="Arial"/>
          <w:sz w:val="22"/>
          <w:lang w:val="es-ES_tradnl"/>
        </w:rPr>
        <w:t xml:space="preserve"> </w:t>
      </w:r>
      <w:r w:rsidR="00A95B74">
        <w:rPr>
          <w:rFonts w:cs="Arial"/>
          <w:sz w:val="22"/>
          <w:lang w:val="es-ES_tradnl"/>
        </w:rPr>
        <w:t xml:space="preserve">Discutida la información brindada por la </w:t>
      </w:r>
      <w:r w:rsidR="00A95B74" w:rsidRPr="00A95B74">
        <w:rPr>
          <w:rFonts w:cs="Arial"/>
          <w:sz w:val="22"/>
          <w:szCs w:val="22"/>
          <w:lang w:val="es-ES_tradnl"/>
        </w:rPr>
        <w:t>Administración</w:t>
      </w:r>
      <w:r w:rsidR="00A95B74">
        <w:rPr>
          <w:rFonts w:cs="Arial"/>
          <w:sz w:val="22"/>
          <w:lang w:val="es-ES_tradnl"/>
        </w:rPr>
        <w:t xml:space="preserve"> y v</w:t>
      </w:r>
      <w:r w:rsidR="00B537DF">
        <w:rPr>
          <w:rFonts w:cs="Arial"/>
          <w:sz w:val="22"/>
          <w:lang w:val="es-ES_tradnl"/>
        </w:rPr>
        <w:t>alorando que, según lo</w:t>
      </w:r>
      <w:r w:rsidR="00A95B74">
        <w:rPr>
          <w:rFonts w:cs="Arial"/>
          <w:sz w:val="22"/>
          <w:lang w:val="es-ES_tradnl"/>
        </w:rPr>
        <w:t xml:space="preserve"> afirmado</w:t>
      </w:r>
      <w:r w:rsidR="00B537DF">
        <w:rPr>
          <w:rFonts w:cs="Arial"/>
          <w:sz w:val="22"/>
          <w:lang w:val="es-ES_tradnl"/>
        </w:rPr>
        <w:t xml:space="preserve"> </w:t>
      </w:r>
      <w:r w:rsidR="00A95B74">
        <w:rPr>
          <w:rFonts w:cs="Arial"/>
          <w:sz w:val="22"/>
          <w:lang w:val="es-ES_tradnl"/>
        </w:rPr>
        <w:t xml:space="preserve">por </w:t>
      </w:r>
      <w:r w:rsidR="00B537DF">
        <w:rPr>
          <w:rFonts w:cs="Arial"/>
          <w:sz w:val="22"/>
          <w:lang w:val="es-ES_tradnl"/>
        </w:rPr>
        <w:t xml:space="preserve">el Gerente General </w:t>
      </w:r>
      <w:proofErr w:type="spellStart"/>
      <w:r w:rsidR="00B537DF">
        <w:rPr>
          <w:rFonts w:cs="Arial"/>
          <w:sz w:val="22"/>
          <w:lang w:val="es-ES_tradnl"/>
        </w:rPr>
        <w:t>a.i.</w:t>
      </w:r>
      <w:proofErr w:type="spellEnd"/>
      <w:r w:rsidR="00B537DF">
        <w:rPr>
          <w:rFonts w:cs="Arial"/>
          <w:sz w:val="22"/>
          <w:lang w:val="es-ES_tradnl"/>
        </w:rPr>
        <w:t xml:space="preserve">, dicho criterio se sustenta únicamente en la experiencia de la </w:t>
      </w:r>
      <w:r w:rsidR="00B537DF" w:rsidRPr="00B537DF">
        <w:rPr>
          <w:rFonts w:cs="Arial"/>
          <w:sz w:val="22"/>
          <w:szCs w:val="22"/>
          <w:lang w:val="es-ES_tradnl"/>
        </w:rPr>
        <w:t>Administración</w:t>
      </w:r>
      <w:r w:rsidR="00B537DF">
        <w:rPr>
          <w:rFonts w:cs="Arial"/>
          <w:sz w:val="22"/>
          <w:szCs w:val="22"/>
          <w:lang w:val="es-ES_tradnl"/>
        </w:rPr>
        <w:t xml:space="preserve"> sobre este asunto, pues no se han recibido </w:t>
      </w:r>
      <w:r w:rsidR="00A95B74">
        <w:rPr>
          <w:rFonts w:cs="Arial"/>
          <w:sz w:val="22"/>
          <w:szCs w:val="22"/>
          <w:lang w:val="es-ES_tradnl"/>
        </w:rPr>
        <w:t>miramientos</w:t>
      </w:r>
      <w:r w:rsidR="00B537DF">
        <w:rPr>
          <w:rFonts w:cs="Arial"/>
          <w:sz w:val="22"/>
          <w:szCs w:val="22"/>
          <w:lang w:val="es-ES_tradnl"/>
        </w:rPr>
        <w:t xml:space="preserve"> de las entidades autorizadas ni de los constructores de vivienda</w:t>
      </w:r>
      <w:r w:rsidR="00A95B74">
        <w:rPr>
          <w:rFonts w:cs="Arial"/>
          <w:sz w:val="22"/>
          <w:szCs w:val="22"/>
          <w:lang w:val="es-ES_tradnl"/>
        </w:rPr>
        <w:t>s de interés social</w:t>
      </w:r>
      <w:r w:rsidR="00B537DF">
        <w:rPr>
          <w:rFonts w:cs="Arial"/>
          <w:sz w:val="22"/>
          <w:szCs w:val="22"/>
          <w:lang w:val="es-ES_tradnl"/>
        </w:rPr>
        <w:t>, se concuerda</w:t>
      </w:r>
      <w:r w:rsidR="00F31C24">
        <w:rPr>
          <w:rFonts w:cs="Arial"/>
          <w:sz w:val="22"/>
          <w:szCs w:val="22"/>
          <w:lang w:val="es-ES_tradnl"/>
        </w:rPr>
        <w:t xml:space="preserve"> en que lo pertinente ahora es girar instrucciones a la</w:t>
      </w:r>
      <w:r w:rsidR="00B537DF">
        <w:rPr>
          <w:rFonts w:cs="Arial"/>
          <w:sz w:val="22"/>
          <w:szCs w:val="22"/>
        </w:rPr>
        <w:t xml:space="preserve"> </w:t>
      </w:r>
      <w:r w:rsidR="00B537DF" w:rsidRPr="00F676CC">
        <w:rPr>
          <w:rFonts w:cs="Arial"/>
          <w:sz w:val="22"/>
          <w:szCs w:val="22"/>
        </w:rPr>
        <w:t>Administración</w:t>
      </w:r>
      <w:r w:rsidR="00B537DF">
        <w:rPr>
          <w:rFonts w:cs="Arial"/>
          <w:sz w:val="22"/>
          <w:szCs w:val="22"/>
        </w:rPr>
        <w:t>, para que se reúna con las autoridades de las entidades autorizadas y representantes de los desarrolladores de viviendas de interés social, con el propósito de revisar el procedimiento y el plazo para que las entidades autorizadas reintegren los recursos no ejecutados,</w:t>
      </w:r>
      <w:r w:rsidR="00B537DF" w:rsidRPr="00170B1E">
        <w:rPr>
          <w:rFonts w:cs="Arial"/>
          <w:sz w:val="22"/>
          <w:szCs w:val="22"/>
        </w:rPr>
        <w:t xml:space="preserve"> </w:t>
      </w:r>
      <w:r w:rsidR="00B537DF">
        <w:rPr>
          <w:rFonts w:cs="Arial"/>
          <w:sz w:val="22"/>
          <w:szCs w:val="22"/>
        </w:rPr>
        <w:t xml:space="preserve">de operaciones individuales de </w:t>
      </w:r>
      <w:r w:rsidR="00B537DF" w:rsidRPr="00170B1E">
        <w:rPr>
          <w:rFonts w:cs="Arial"/>
          <w:color w:val="000000"/>
          <w:sz w:val="22"/>
          <w:szCs w:val="22"/>
          <w:lang w:val="es-CR"/>
        </w:rPr>
        <w:t>Bono Familiar de Vivienda</w:t>
      </w:r>
      <w:r w:rsidR="00F31C24">
        <w:rPr>
          <w:rFonts w:cs="Arial"/>
          <w:sz w:val="22"/>
          <w:szCs w:val="22"/>
        </w:rPr>
        <w:t xml:space="preserve">; y que según </w:t>
      </w:r>
      <w:r w:rsidR="00B537DF">
        <w:rPr>
          <w:rFonts w:cs="Arial"/>
          <w:sz w:val="22"/>
          <w:szCs w:val="22"/>
        </w:rPr>
        <w:t xml:space="preserve">los resultados de dicho estudio, presente a esta Junta Directiva las propuestas que sean pertinentes, para procurar que </w:t>
      </w:r>
      <w:r w:rsidR="00F31C24">
        <w:rPr>
          <w:rFonts w:cs="Arial"/>
          <w:sz w:val="22"/>
          <w:szCs w:val="22"/>
        </w:rPr>
        <w:t xml:space="preserve">dicho </w:t>
      </w:r>
      <w:r w:rsidR="00B537DF">
        <w:rPr>
          <w:rFonts w:cs="Arial"/>
          <w:sz w:val="22"/>
          <w:szCs w:val="22"/>
        </w:rPr>
        <w:t xml:space="preserve">procedimiento </w:t>
      </w:r>
      <w:r w:rsidR="00F31C24">
        <w:rPr>
          <w:rFonts w:cs="Arial"/>
          <w:sz w:val="22"/>
          <w:szCs w:val="22"/>
        </w:rPr>
        <w:t xml:space="preserve">sea </w:t>
      </w:r>
      <w:r w:rsidR="00B537DF">
        <w:rPr>
          <w:rFonts w:cs="Arial"/>
          <w:sz w:val="22"/>
          <w:szCs w:val="22"/>
        </w:rPr>
        <w:t>más ágil, claro y efectivo.</w:t>
      </w:r>
      <w:r w:rsidR="00543D03">
        <w:rPr>
          <w:rFonts w:cs="Arial"/>
          <w:sz w:val="22"/>
          <w:szCs w:val="22"/>
        </w:rPr>
        <w:t xml:space="preserve">  Lo anterior, según se indica en el</w:t>
      </w:r>
      <w:r w:rsidR="00000388">
        <w:rPr>
          <w:rFonts w:cs="Arial"/>
          <w:sz w:val="22"/>
          <w:lang w:val="es-ES_tradnl"/>
        </w:rPr>
        <w:t xml:space="preserve"> </w:t>
      </w:r>
      <w:r w:rsidR="00000388" w:rsidRPr="00543D03">
        <w:rPr>
          <w:rFonts w:cs="Arial"/>
          <w:b/>
          <w:sz w:val="22"/>
          <w:lang w:val="es-ES_tradnl"/>
        </w:rPr>
        <w:t>Acuerdo N° 4</w:t>
      </w:r>
      <w:r w:rsidR="00543D03" w:rsidRPr="00543D03">
        <w:rPr>
          <w:rFonts w:cs="Arial"/>
          <w:b/>
          <w:sz w:val="22"/>
          <w:lang w:val="es-ES_tradnl"/>
        </w:rPr>
        <w:t xml:space="preserve"> </w:t>
      </w:r>
      <w:r w:rsidR="00543D03">
        <w:rPr>
          <w:rFonts w:cs="Arial"/>
          <w:sz w:val="22"/>
          <w:lang w:val="es-ES_tradnl"/>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3E60F6" w:rsidRPr="003E60F6">
        <w:rPr>
          <w:rFonts w:cs="Arial"/>
          <w:b/>
          <w:sz w:val="22"/>
          <w:szCs w:val="22"/>
          <w:u w:val="single"/>
          <w:lang w:val="es-ES_tradnl"/>
        </w:rPr>
        <w:t>Solicitud de designación temporal de funcionarios autorizados para firmar documentos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95B74">
        <w:rPr>
          <w:rFonts w:cs="Arial"/>
          <w:sz w:val="22"/>
          <w:u w:val="single"/>
          <w:lang w:val="es-ES_tradnl"/>
        </w:rPr>
        <w:t>9</w:t>
      </w:r>
      <w:r w:rsidR="00320F61">
        <w:rPr>
          <w:rFonts w:cs="Arial"/>
          <w:sz w:val="22"/>
          <w:u w:val="single"/>
          <w:lang w:val="es-ES_tradnl"/>
        </w:rPr>
        <w:t>9</w:t>
      </w:r>
      <w:r w:rsidRPr="0039311E">
        <w:rPr>
          <w:rFonts w:cs="Arial"/>
          <w:sz w:val="22"/>
          <w:u w:val="single"/>
          <w:lang w:val="es-ES_tradnl"/>
        </w:rPr>
        <w:t>:</w:t>
      </w:r>
      <w:r w:rsidR="00320F61">
        <w:rPr>
          <w:rFonts w:cs="Arial"/>
          <w:sz w:val="22"/>
          <w:u w:val="single"/>
          <w:lang w:val="es-ES_tradnl"/>
        </w:rPr>
        <w:t>10</w:t>
      </w:r>
      <w:r>
        <w:rPr>
          <w:rFonts w:cs="Arial"/>
          <w:sz w:val="22"/>
          <w:lang w:val="es-ES_tradnl"/>
        </w:rPr>
        <w:t xml:space="preserve"> Se conoce el oficio </w:t>
      </w:r>
      <w:r w:rsidR="00B537DF">
        <w:rPr>
          <w:rFonts w:cs="Arial"/>
          <w:sz w:val="22"/>
          <w:szCs w:val="22"/>
        </w:rPr>
        <w:t xml:space="preserve">GG-ME-0311-2019 </w:t>
      </w:r>
      <w:r w:rsidR="00320F61">
        <w:rPr>
          <w:rFonts w:cs="Arial"/>
          <w:sz w:val="22"/>
          <w:szCs w:val="22"/>
        </w:rPr>
        <w:t>del</w:t>
      </w:r>
      <w:r w:rsidR="00B537DF">
        <w:rPr>
          <w:rFonts w:cs="Arial"/>
          <w:sz w:val="22"/>
          <w:szCs w:val="22"/>
        </w:rPr>
        <w:t xml:space="preserve"> 27 de marzo de 2019, </w:t>
      </w:r>
      <w:r w:rsidR="00320F61">
        <w:rPr>
          <w:rFonts w:cs="Arial"/>
          <w:sz w:val="22"/>
          <w:szCs w:val="22"/>
        </w:rPr>
        <w:t>por medio del cual,</w:t>
      </w:r>
      <w:r w:rsidR="00B537DF">
        <w:rPr>
          <w:rFonts w:cs="Arial"/>
          <w:sz w:val="22"/>
          <w:szCs w:val="22"/>
        </w:rPr>
        <w:t xml:space="preserve"> al amparo del artículo 26, inciso ch), de la Ley del </w:t>
      </w:r>
      <w:r w:rsidR="00B537DF" w:rsidRPr="00506DCB">
        <w:rPr>
          <w:rFonts w:cs="Arial"/>
          <w:sz w:val="22"/>
          <w:szCs w:val="22"/>
        </w:rPr>
        <w:t>Sistema Financiero Nacional para la Vivienda</w:t>
      </w:r>
      <w:r w:rsidR="00B537DF">
        <w:rPr>
          <w:rFonts w:cs="Arial"/>
          <w:sz w:val="22"/>
          <w:szCs w:val="22"/>
        </w:rPr>
        <w:t xml:space="preserve">, </w:t>
      </w:r>
      <w:r w:rsidR="00320F61">
        <w:rPr>
          <w:rFonts w:cs="Arial"/>
          <w:sz w:val="22"/>
          <w:szCs w:val="22"/>
        </w:rPr>
        <w:t xml:space="preserve">la </w:t>
      </w:r>
      <w:r w:rsidR="00320F61" w:rsidRPr="00320F61">
        <w:rPr>
          <w:rFonts w:cs="Arial"/>
          <w:sz w:val="22"/>
          <w:szCs w:val="22"/>
        </w:rPr>
        <w:t>Gerencia General</w:t>
      </w:r>
      <w:r w:rsidR="00320F61">
        <w:rPr>
          <w:rFonts w:cs="Arial"/>
          <w:sz w:val="22"/>
          <w:szCs w:val="22"/>
        </w:rPr>
        <w:t xml:space="preserve"> propone autorizar a </w:t>
      </w:r>
      <w:r w:rsidR="00B537DF">
        <w:rPr>
          <w:rFonts w:cs="Arial"/>
          <w:sz w:val="22"/>
          <w:szCs w:val="22"/>
        </w:rPr>
        <w:t xml:space="preserve">las funcionarias Magaly </w:t>
      </w:r>
      <w:proofErr w:type="spellStart"/>
      <w:r w:rsidR="00B537DF">
        <w:rPr>
          <w:rFonts w:cs="Arial"/>
          <w:sz w:val="22"/>
          <w:szCs w:val="22"/>
        </w:rPr>
        <w:t>Longan</w:t>
      </w:r>
      <w:proofErr w:type="spellEnd"/>
      <w:r w:rsidR="00B537DF">
        <w:rPr>
          <w:rFonts w:cs="Arial"/>
          <w:sz w:val="22"/>
          <w:szCs w:val="22"/>
        </w:rPr>
        <w:t xml:space="preserve"> Moya, jefe de la Unidad de Planificación Institucional, y Marcela Pérez Valerín, jefe del Departamento de Fideicomisos, para firmar cheques, órdenes de transferencia de fondos y títulos valores del BANHVI, por un período de hasta tres meses a partir de esta fecha, el cual podrá ser suspendido en el momento que se considere normalizada la situación descrita en dicho documento.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320F61">
        <w:rPr>
          <w:rFonts w:cs="Arial"/>
          <w:sz w:val="22"/>
          <w:u w:val="single"/>
          <w:lang w:val="es-ES_tradnl"/>
        </w:rPr>
        <w:t>10</w:t>
      </w:r>
      <w:r w:rsidR="00363E48">
        <w:rPr>
          <w:rFonts w:cs="Arial"/>
          <w:sz w:val="22"/>
          <w:u w:val="single"/>
          <w:lang w:val="es-ES_tradnl"/>
        </w:rPr>
        <w:t>2</w:t>
      </w:r>
      <w:r w:rsidRPr="00A25DB7">
        <w:rPr>
          <w:rFonts w:cs="Arial"/>
          <w:sz w:val="22"/>
          <w:u w:val="single"/>
          <w:lang w:val="es-ES_tradnl"/>
        </w:rPr>
        <w:t>:</w:t>
      </w:r>
      <w:r w:rsidR="00363E48">
        <w:rPr>
          <w:rFonts w:cs="Arial"/>
          <w:sz w:val="22"/>
          <w:u w:val="single"/>
          <w:lang w:val="es-ES_tradnl"/>
        </w:rPr>
        <w:t>5</w:t>
      </w:r>
      <w:r w:rsidR="00320F61">
        <w:rPr>
          <w:rFonts w:cs="Arial"/>
          <w:sz w:val="22"/>
          <w:u w:val="single"/>
          <w:lang w:val="es-ES_tradnl"/>
        </w:rPr>
        <w:t>0</w:t>
      </w:r>
      <w:r w:rsidR="00320F61">
        <w:rPr>
          <w:rFonts w:cs="Arial"/>
          <w:sz w:val="22"/>
          <w:lang w:val="es-ES_tradnl"/>
        </w:rPr>
        <w:t xml:space="preserve"> Conocida la propuesta de la </w:t>
      </w:r>
      <w:r w:rsidR="00320F61" w:rsidRPr="00320F61">
        <w:rPr>
          <w:rFonts w:cs="Arial"/>
          <w:sz w:val="22"/>
          <w:szCs w:val="22"/>
          <w:lang w:val="es-ES_tradnl"/>
        </w:rPr>
        <w:t>Administración</w:t>
      </w:r>
      <w:r w:rsidR="00320F61">
        <w:rPr>
          <w:rFonts w:cs="Arial"/>
          <w:sz w:val="22"/>
          <w:szCs w:val="22"/>
          <w:lang w:val="es-ES_tradnl"/>
        </w:rPr>
        <w:t xml:space="preserve"> y no habiendo objeciones de los señores Directores ni por parte de los funcionarios presentes, la Junta Directiva toma el </w:t>
      </w:r>
      <w:r w:rsidR="00320F61" w:rsidRPr="00320F61">
        <w:rPr>
          <w:rFonts w:cs="Arial"/>
          <w:b/>
          <w:sz w:val="22"/>
          <w:szCs w:val="22"/>
          <w:lang w:val="es-ES_tradnl"/>
        </w:rPr>
        <w:t>Acuerdo N° 5</w:t>
      </w:r>
      <w:r w:rsidR="00320F61">
        <w:rPr>
          <w:rFonts w:cs="Arial"/>
          <w:sz w:val="22"/>
          <w:szCs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3E60F6" w:rsidRPr="003E60F6">
        <w:rPr>
          <w:rFonts w:cs="Arial"/>
          <w:b/>
          <w:sz w:val="22"/>
          <w:szCs w:val="22"/>
          <w:u w:val="single"/>
          <w:lang w:val="es-ES_tradnl"/>
        </w:rPr>
        <w:t>Recursos de reconsideración</w:t>
      </w:r>
    </w:p>
    <w:p w:rsidR="009D03FE" w:rsidRDefault="009D03FE" w:rsidP="009D03FE">
      <w:pPr>
        <w:spacing w:line="360" w:lineRule="auto"/>
        <w:jc w:val="both"/>
        <w:rPr>
          <w:rFonts w:cs="Arial"/>
          <w:sz w:val="22"/>
          <w:szCs w:val="22"/>
        </w:rPr>
      </w:pPr>
    </w:p>
    <w:p w:rsidR="00363E48" w:rsidRDefault="00363E48" w:rsidP="00363E48">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112</w:t>
      </w:r>
      <w:r w:rsidRPr="0039311E">
        <w:rPr>
          <w:rFonts w:cs="Arial"/>
          <w:sz w:val="22"/>
          <w:u w:val="single"/>
          <w:lang w:val="es-ES_tradnl"/>
        </w:rPr>
        <w:t>:</w:t>
      </w:r>
      <w:r>
        <w:rPr>
          <w:rFonts w:cs="Arial"/>
          <w:sz w:val="22"/>
          <w:u w:val="single"/>
          <w:lang w:val="es-ES_tradnl"/>
        </w:rPr>
        <w:t>50</w:t>
      </w:r>
      <w:r>
        <w:rPr>
          <w:rFonts w:cs="Arial"/>
          <w:sz w:val="22"/>
          <w:lang w:val="es-ES_tradnl"/>
        </w:rPr>
        <w:t xml:space="preserve"> </w:t>
      </w:r>
      <w:r>
        <w:rPr>
          <w:rFonts w:cs="Arial"/>
          <w:sz w:val="22"/>
          <w:szCs w:val="22"/>
        </w:rPr>
        <w:t xml:space="preserve">A partir de este momento, por razón de la materia </w:t>
      </w:r>
      <w:r>
        <w:rPr>
          <w:rFonts w:cs="Arial"/>
          <w:color w:val="000000"/>
          <w:sz w:val="22"/>
          <w:szCs w:val="22"/>
        </w:rPr>
        <w:t xml:space="preserve">y 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w:t>
      </w:r>
      <w:r w:rsidRPr="00EF5705">
        <w:rPr>
          <w:rFonts w:cs="Arial"/>
          <w:color w:val="000000"/>
          <w:sz w:val="22"/>
          <w:szCs w:val="22"/>
        </w:rPr>
        <w:t>Junta Directiva</w:t>
      </w:r>
      <w:r>
        <w:rPr>
          <w:rFonts w:cs="Arial"/>
          <w:color w:val="000000"/>
          <w:sz w:val="22"/>
          <w:szCs w:val="22"/>
        </w:rPr>
        <w:t xml:space="preserve"> sesiona únicamente con sus miembros y por lo tanto se retiran de la sesión los funcionarios </w:t>
      </w:r>
      <w:r>
        <w:rPr>
          <w:rFonts w:cs="Arial"/>
          <w:sz w:val="22"/>
        </w:rPr>
        <w:t>Castro Miranda, Agüero Salazar, Alvarado Castro y López Pacheco</w:t>
      </w:r>
      <w:r>
        <w:rPr>
          <w:sz w:val="22"/>
          <w:szCs w:val="22"/>
        </w:rPr>
        <w:t>; suspendiéndose por consiguiente la grabación de la sesión.</w:t>
      </w:r>
    </w:p>
    <w:p w:rsidR="00363E48" w:rsidRDefault="00363E48" w:rsidP="00363E48">
      <w:pPr>
        <w:spacing w:line="360" w:lineRule="auto"/>
        <w:jc w:val="both"/>
        <w:rPr>
          <w:sz w:val="22"/>
          <w:szCs w:val="22"/>
        </w:rPr>
      </w:pPr>
    </w:p>
    <w:p w:rsidR="00363E48" w:rsidRDefault="00363E48" w:rsidP="00363E48">
      <w:pPr>
        <w:spacing w:line="360" w:lineRule="auto"/>
        <w:jc w:val="both"/>
        <w:rPr>
          <w:rFonts w:cs="Arial"/>
          <w:sz w:val="22"/>
          <w:lang w:val="es-ES_tradnl"/>
        </w:rPr>
      </w:pPr>
      <w:r>
        <w:rPr>
          <w:rFonts w:cs="Arial"/>
          <w:sz w:val="22"/>
          <w:lang w:val="es-ES_tradnl"/>
        </w:rPr>
        <w:t xml:space="preserve">La </w:t>
      </w:r>
      <w:r w:rsidRPr="00FA2104">
        <w:rPr>
          <w:rFonts w:cs="Arial"/>
          <w:sz w:val="22"/>
          <w:szCs w:val="22"/>
          <w:lang w:val="es-ES_tradnl"/>
        </w:rPr>
        <w:t xml:space="preserve">Junta Directiva </w:t>
      </w:r>
      <w:r>
        <w:rPr>
          <w:rFonts w:cs="Arial"/>
          <w:sz w:val="22"/>
          <w:szCs w:val="22"/>
          <w:lang w:val="es-ES_tradnl"/>
        </w:rPr>
        <w:t xml:space="preserve">conoce </w:t>
      </w:r>
      <w:r>
        <w:rPr>
          <w:rFonts w:cs="Arial"/>
          <w:sz w:val="22"/>
          <w:lang w:val="es-ES_tradnl"/>
        </w:rPr>
        <w:t>los siguientes documentos:</w:t>
      </w:r>
    </w:p>
    <w:p w:rsidR="00363E48" w:rsidRDefault="00363E48" w:rsidP="00363E48">
      <w:pPr>
        <w:spacing w:line="360" w:lineRule="auto"/>
        <w:jc w:val="both"/>
        <w:rPr>
          <w:rFonts w:cs="Arial"/>
          <w:sz w:val="22"/>
          <w:szCs w:val="22"/>
        </w:rPr>
      </w:pPr>
      <w:r>
        <w:rPr>
          <w:rFonts w:cs="Arial"/>
          <w:sz w:val="22"/>
          <w:lang w:val="es-ES_tradnl"/>
        </w:rPr>
        <w:t xml:space="preserve">a) Recursos de </w:t>
      </w:r>
      <w:r>
        <w:rPr>
          <w:rFonts w:cs="Arial"/>
          <w:sz w:val="22"/>
          <w:szCs w:val="22"/>
        </w:rPr>
        <w:t>reconsideración o reposición, presentados el 11 de marzo de 2019, por los señores Luis Ángel Montoya Mora, Larry Alvarado Ajún y Alexander Sandoval Loría, con respecto a la resolución tomada por esta Junta Directiva en el acuerdo N° 1 de la sesión N° 18-2019, del 06 de marzo de 2019.</w:t>
      </w:r>
    </w:p>
    <w:p w:rsidR="00363E48" w:rsidRDefault="00363E48" w:rsidP="00363E48">
      <w:pPr>
        <w:spacing w:line="360" w:lineRule="auto"/>
        <w:jc w:val="both"/>
        <w:rPr>
          <w:sz w:val="22"/>
          <w:szCs w:val="22"/>
        </w:rPr>
      </w:pPr>
      <w:r>
        <w:rPr>
          <w:rFonts w:cs="Arial"/>
          <w:sz w:val="22"/>
          <w:szCs w:val="22"/>
        </w:rPr>
        <w:t>d) Dictámenes de la Licda. Alba Iris Ortiz Recio, sobre los referidos recursos.</w:t>
      </w:r>
    </w:p>
    <w:p w:rsidR="00363E48" w:rsidRPr="0067605C" w:rsidRDefault="00363E48" w:rsidP="00363E48">
      <w:pPr>
        <w:spacing w:line="360" w:lineRule="auto"/>
        <w:jc w:val="both"/>
        <w:rPr>
          <w:rFonts w:cs="Arial"/>
          <w:sz w:val="22"/>
          <w:lang w:val="es-CR"/>
        </w:rPr>
      </w:pPr>
    </w:p>
    <w:p w:rsidR="00363E48" w:rsidRDefault="00363E48" w:rsidP="00363E48">
      <w:pPr>
        <w:spacing w:line="360" w:lineRule="auto"/>
        <w:jc w:val="both"/>
        <w:rPr>
          <w:rFonts w:cs="Arial"/>
          <w:sz w:val="22"/>
          <w:szCs w:val="22"/>
        </w:rPr>
      </w:pPr>
      <w:r>
        <w:rPr>
          <w:rFonts w:cs="Arial"/>
          <w:sz w:val="22"/>
          <w:szCs w:val="22"/>
        </w:rPr>
        <w:t xml:space="preserve">Con base en la discusión realizada por la Junta Directiva, </w:t>
      </w:r>
      <w:r w:rsidR="00652778">
        <w:rPr>
          <w:rFonts w:cs="Arial"/>
          <w:sz w:val="22"/>
          <w:szCs w:val="22"/>
        </w:rPr>
        <w:t xml:space="preserve">de forma unánime </w:t>
      </w:r>
      <w:r>
        <w:rPr>
          <w:rFonts w:cs="Arial"/>
          <w:sz w:val="22"/>
          <w:szCs w:val="22"/>
        </w:rPr>
        <w:t xml:space="preserve">se toman los </w:t>
      </w:r>
      <w:r w:rsidRPr="008A49FB">
        <w:rPr>
          <w:rFonts w:cs="Arial"/>
          <w:sz w:val="22"/>
          <w:szCs w:val="22"/>
        </w:rPr>
        <w:t xml:space="preserve">acuerdos </w:t>
      </w:r>
      <w:r w:rsidRPr="008A49FB">
        <w:rPr>
          <w:rFonts w:cs="Arial"/>
          <w:b/>
          <w:sz w:val="22"/>
          <w:szCs w:val="22"/>
        </w:rPr>
        <w:t xml:space="preserve">N° </w:t>
      </w:r>
      <w:r w:rsidR="00652778">
        <w:rPr>
          <w:rFonts w:cs="Arial"/>
          <w:b/>
          <w:sz w:val="22"/>
          <w:szCs w:val="22"/>
        </w:rPr>
        <w:t>6</w:t>
      </w:r>
      <w:r w:rsidRPr="008A49FB">
        <w:rPr>
          <w:rFonts w:cs="Arial"/>
          <w:sz w:val="22"/>
          <w:szCs w:val="22"/>
        </w:rPr>
        <w:t xml:space="preserve">, </w:t>
      </w:r>
      <w:r w:rsidRPr="008A49FB">
        <w:rPr>
          <w:rFonts w:cs="Arial"/>
          <w:b/>
          <w:sz w:val="22"/>
          <w:szCs w:val="22"/>
        </w:rPr>
        <w:t xml:space="preserve">N° </w:t>
      </w:r>
      <w:r w:rsidR="00652778">
        <w:rPr>
          <w:rFonts w:cs="Arial"/>
          <w:b/>
          <w:sz w:val="22"/>
          <w:szCs w:val="22"/>
        </w:rPr>
        <w:t>7</w:t>
      </w:r>
      <w:r w:rsidRPr="008A49FB">
        <w:rPr>
          <w:rFonts w:cs="Arial"/>
          <w:sz w:val="22"/>
          <w:szCs w:val="22"/>
        </w:rPr>
        <w:t xml:space="preserve"> y </w:t>
      </w:r>
      <w:r w:rsidRPr="008A49FB">
        <w:rPr>
          <w:rFonts w:cs="Arial"/>
          <w:b/>
          <w:sz w:val="22"/>
          <w:szCs w:val="22"/>
        </w:rPr>
        <w:t xml:space="preserve">N° </w:t>
      </w:r>
      <w:r w:rsidR="00652778">
        <w:rPr>
          <w:rFonts w:cs="Arial"/>
          <w:b/>
          <w:sz w:val="22"/>
          <w:szCs w:val="22"/>
        </w:rPr>
        <w:t>8</w:t>
      </w:r>
      <w:r w:rsidRPr="008A49FB">
        <w:rPr>
          <w:rFonts w:cs="Arial"/>
          <w:sz w:val="22"/>
          <w:szCs w:val="22"/>
        </w:rPr>
        <w:t>,</w:t>
      </w:r>
      <w:r>
        <w:rPr>
          <w:rFonts w:cs="Arial"/>
          <w:sz w:val="22"/>
          <w:szCs w:val="22"/>
        </w:rPr>
        <w:t xml:space="preserve"> los </w:t>
      </w:r>
      <w:r w:rsidR="00652778">
        <w:rPr>
          <w:rFonts w:cs="Arial"/>
          <w:sz w:val="22"/>
          <w:szCs w:val="22"/>
        </w:rPr>
        <w:t xml:space="preserve">cuales, </w:t>
      </w:r>
      <w:r>
        <w:rPr>
          <w:rFonts w:cs="Arial"/>
          <w:sz w:val="22"/>
          <w:szCs w:val="22"/>
        </w:rPr>
        <w:t>con carácter de confidencial, se adjuntan a la presente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FA4CCB" w:rsidRPr="00AB2826" w:rsidRDefault="00FA4CCB" w:rsidP="002D0146">
      <w:pPr>
        <w:pStyle w:val="Textoindependiente"/>
        <w:ind w:right="0"/>
        <w:rPr>
          <w:rFonts w:cs="Arial"/>
          <w:szCs w:val="22"/>
        </w:rPr>
      </w:pPr>
      <w:r w:rsidRPr="00AB2826">
        <w:rPr>
          <w:rFonts w:cs="Arial"/>
          <w:szCs w:val="22"/>
        </w:rPr>
        <w:t xml:space="preserve">Siendo las </w:t>
      </w:r>
      <w:r w:rsidR="00652778">
        <w:rPr>
          <w:rFonts w:cs="Arial"/>
          <w:szCs w:val="22"/>
        </w:rPr>
        <w:t xml:space="preserve">veintiuna </w:t>
      </w:r>
      <w:r w:rsidRPr="00AB2826">
        <w:rPr>
          <w:rFonts w:cs="Arial"/>
          <w:szCs w:val="22"/>
        </w:rPr>
        <w:t>horas</w:t>
      </w:r>
      <w:r w:rsidR="00EC7E01">
        <w:rPr>
          <w:rFonts w:cs="Arial"/>
          <w:szCs w:val="22"/>
        </w:rPr>
        <w:t xml:space="preserve"> </w:t>
      </w:r>
      <w:r w:rsidR="006A779D">
        <w:rPr>
          <w:rFonts w:cs="Arial"/>
          <w:szCs w:val="22"/>
        </w:rPr>
        <w:t xml:space="preserve">con </w:t>
      </w:r>
      <w:r w:rsidR="00652778">
        <w:rPr>
          <w:rFonts w:cs="Arial"/>
          <w:szCs w:val="22"/>
        </w:rPr>
        <w:t xml:space="preserve">treinta </w:t>
      </w:r>
      <w:r w:rsidR="00EC7E01">
        <w:rPr>
          <w:rFonts w:cs="Arial"/>
          <w:szCs w:val="22"/>
        </w:rPr>
        <w:t>minutos</w:t>
      </w:r>
      <w:r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B30767">
        <w:rPr>
          <w:rFonts w:cs="Arial"/>
          <w:b/>
          <w:sz w:val="22"/>
          <w:u w:val="single"/>
        </w:rPr>
        <w:t>EXTRA</w:t>
      </w:r>
      <w:r>
        <w:rPr>
          <w:rFonts w:cs="Arial"/>
          <w:b/>
          <w:sz w:val="22"/>
          <w:u w:val="single"/>
        </w:rPr>
        <w:t xml:space="preserve">ORDINARIA N° </w:t>
      </w:r>
      <w:r w:rsidR="00B30767">
        <w:rPr>
          <w:rFonts w:cs="Arial"/>
          <w:b/>
          <w:sz w:val="22"/>
          <w:u w:val="single"/>
        </w:rPr>
        <w:t>25</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B30767">
        <w:rPr>
          <w:rFonts w:cs="Arial"/>
          <w:b/>
          <w:sz w:val="22"/>
          <w:u w:val="single"/>
        </w:rPr>
        <w:t>28</w:t>
      </w:r>
      <w:r>
        <w:rPr>
          <w:rFonts w:cs="Arial"/>
          <w:b/>
          <w:sz w:val="22"/>
          <w:u w:val="single"/>
        </w:rPr>
        <w:t xml:space="preserve"> DE </w:t>
      </w:r>
      <w:r w:rsidR="00B30767">
        <w:rPr>
          <w:rFonts w:cs="Arial"/>
          <w:b/>
          <w:sz w:val="22"/>
          <w:u w:val="single"/>
        </w:rPr>
        <w:t>MARZO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B346F1" w:rsidRPr="00B346F1" w:rsidRDefault="00B346F1" w:rsidP="00B346F1">
      <w:pPr>
        <w:spacing w:line="360" w:lineRule="auto"/>
        <w:jc w:val="both"/>
        <w:rPr>
          <w:rFonts w:cs="Arial"/>
          <w:b/>
          <w:bCs/>
          <w:sz w:val="22"/>
          <w:szCs w:val="22"/>
        </w:rPr>
      </w:pPr>
      <w:r w:rsidRPr="00B346F1">
        <w:rPr>
          <w:rFonts w:cs="Arial"/>
          <w:b/>
          <w:bCs/>
          <w:sz w:val="22"/>
          <w:szCs w:val="22"/>
        </w:rPr>
        <w:t>Considerando:</w:t>
      </w:r>
    </w:p>
    <w:p w:rsidR="00B346F1" w:rsidRPr="00B346F1" w:rsidRDefault="00B346F1" w:rsidP="00B346F1">
      <w:pPr>
        <w:spacing w:line="360" w:lineRule="auto"/>
        <w:jc w:val="both"/>
        <w:rPr>
          <w:rFonts w:cs="Arial"/>
          <w:sz w:val="22"/>
          <w:szCs w:val="22"/>
        </w:rPr>
      </w:pPr>
      <w:r w:rsidRPr="00B346F1">
        <w:rPr>
          <w:rFonts w:cs="Arial"/>
          <w:b/>
          <w:bCs/>
          <w:sz w:val="22"/>
          <w:szCs w:val="22"/>
        </w:rPr>
        <w:t>Primero:</w:t>
      </w:r>
      <w:r w:rsidRPr="00B346F1">
        <w:rPr>
          <w:rFonts w:cs="Arial"/>
          <w:sz w:val="22"/>
          <w:szCs w:val="22"/>
        </w:rPr>
        <w:t xml:space="preserve"> Que mediante el oficio </w:t>
      </w:r>
      <w:r>
        <w:rPr>
          <w:rFonts w:cs="Arial"/>
          <w:sz w:val="22"/>
          <w:szCs w:val="22"/>
        </w:rPr>
        <w:t>GG</w:t>
      </w:r>
      <w:r w:rsidRPr="00B346F1">
        <w:rPr>
          <w:rFonts w:cs="Arial"/>
          <w:sz w:val="22"/>
          <w:szCs w:val="22"/>
        </w:rPr>
        <w:t>-ME-0</w:t>
      </w:r>
      <w:r>
        <w:rPr>
          <w:rFonts w:cs="Arial"/>
          <w:sz w:val="22"/>
          <w:szCs w:val="22"/>
        </w:rPr>
        <w:t>309</w:t>
      </w:r>
      <w:r w:rsidRPr="00B346F1">
        <w:rPr>
          <w:rFonts w:cs="Arial"/>
          <w:sz w:val="22"/>
          <w:szCs w:val="22"/>
        </w:rPr>
        <w:t>-201</w:t>
      </w:r>
      <w:r>
        <w:rPr>
          <w:rFonts w:cs="Arial"/>
          <w:sz w:val="22"/>
          <w:szCs w:val="22"/>
        </w:rPr>
        <w:t>9</w:t>
      </w:r>
      <w:r w:rsidRPr="00B346F1">
        <w:rPr>
          <w:rFonts w:cs="Arial"/>
          <w:sz w:val="22"/>
          <w:szCs w:val="22"/>
        </w:rPr>
        <w:t xml:space="preserve"> del </w:t>
      </w:r>
      <w:r>
        <w:rPr>
          <w:rFonts w:cs="Arial"/>
          <w:sz w:val="22"/>
          <w:szCs w:val="22"/>
        </w:rPr>
        <w:t>27</w:t>
      </w:r>
      <w:r w:rsidRPr="00B346F1">
        <w:rPr>
          <w:rFonts w:cs="Arial"/>
          <w:sz w:val="22"/>
          <w:szCs w:val="22"/>
        </w:rPr>
        <w:t xml:space="preserve"> de </w:t>
      </w:r>
      <w:r>
        <w:rPr>
          <w:rFonts w:cs="Arial"/>
          <w:sz w:val="22"/>
          <w:szCs w:val="22"/>
        </w:rPr>
        <w:t>marzo</w:t>
      </w:r>
      <w:r w:rsidRPr="00B346F1">
        <w:rPr>
          <w:rFonts w:cs="Arial"/>
          <w:sz w:val="22"/>
          <w:szCs w:val="22"/>
        </w:rPr>
        <w:t xml:space="preserve"> de 201</w:t>
      </w:r>
      <w:r>
        <w:rPr>
          <w:rFonts w:cs="Arial"/>
          <w:sz w:val="22"/>
          <w:szCs w:val="22"/>
        </w:rPr>
        <w:t>9</w:t>
      </w:r>
      <w:r w:rsidRPr="00B346F1">
        <w:rPr>
          <w:rFonts w:cs="Arial"/>
          <w:sz w:val="22"/>
          <w:szCs w:val="22"/>
        </w:rPr>
        <w:t xml:space="preserve">, la </w:t>
      </w:r>
      <w:r w:rsidR="009C6BBA" w:rsidRPr="009C6BBA">
        <w:rPr>
          <w:rFonts w:cs="Arial"/>
          <w:sz w:val="22"/>
          <w:szCs w:val="22"/>
        </w:rPr>
        <w:t>Gerencia General</w:t>
      </w:r>
      <w:r w:rsidRPr="00B346F1">
        <w:rPr>
          <w:rFonts w:cs="Arial"/>
          <w:sz w:val="22"/>
          <w:szCs w:val="22"/>
        </w:rPr>
        <w:t xml:space="preserve"> somete a la consideración de esta Junta Directiva, el Presupuesto Extraordinario N°</w:t>
      </w:r>
      <w:r w:rsidR="009C6BBA">
        <w:rPr>
          <w:rFonts w:cs="Arial"/>
          <w:sz w:val="22"/>
          <w:szCs w:val="22"/>
        </w:rPr>
        <w:t xml:space="preserve"> 2</w:t>
      </w:r>
      <w:r w:rsidRPr="00B346F1">
        <w:rPr>
          <w:rFonts w:cs="Arial"/>
          <w:sz w:val="22"/>
          <w:szCs w:val="22"/>
        </w:rPr>
        <w:t xml:space="preserve"> al Presupuesto Ordinario 201</w:t>
      </w:r>
      <w:r w:rsidR="009C6BBA">
        <w:rPr>
          <w:rFonts w:cs="Arial"/>
          <w:sz w:val="22"/>
          <w:szCs w:val="22"/>
        </w:rPr>
        <w:t>9</w:t>
      </w:r>
      <w:r w:rsidRPr="00B346F1">
        <w:rPr>
          <w:rFonts w:cs="Arial"/>
          <w:sz w:val="22"/>
          <w:szCs w:val="22"/>
        </w:rPr>
        <w:t xml:space="preserve"> del BANHVI, el que –según lo indica el documento adjunto a la nota DFC-OF-</w:t>
      </w:r>
      <w:r w:rsidR="009C6BBA">
        <w:rPr>
          <w:rFonts w:cs="Arial"/>
          <w:sz w:val="22"/>
          <w:szCs w:val="22"/>
        </w:rPr>
        <w:t>0073-</w:t>
      </w:r>
      <w:r w:rsidRPr="00B346F1">
        <w:rPr>
          <w:rFonts w:cs="Arial"/>
          <w:sz w:val="22"/>
          <w:szCs w:val="22"/>
        </w:rPr>
        <w:t>201</w:t>
      </w:r>
      <w:r w:rsidR="009C6BBA">
        <w:rPr>
          <w:rFonts w:cs="Arial"/>
          <w:sz w:val="22"/>
          <w:szCs w:val="22"/>
        </w:rPr>
        <w:t>9</w:t>
      </w:r>
      <w:r w:rsidRPr="00B346F1">
        <w:rPr>
          <w:rFonts w:cs="Arial"/>
          <w:sz w:val="22"/>
          <w:szCs w:val="22"/>
        </w:rPr>
        <w:t xml:space="preserve"> del Departamento Financiero Contable– tiene el propósito de realizar ajustes en las partidas de ingresos y de egresos, incorporando</w:t>
      </w:r>
      <w:r w:rsidR="009C6BBA">
        <w:rPr>
          <w:rFonts w:cs="Arial"/>
          <w:sz w:val="22"/>
          <w:szCs w:val="22"/>
        </w:rPr>
        <w:t xml:space="preserve"> recursos de vigencias anteriores para la partida de Servicios, así como </w:t>
      </w:r>
      <w:r w:rsidRPr="00B346F1">
        <w:rPr>
          <w:rFonts w:cs="Arial"/>
          <w:sz w:val="22"/>
          <w:szCs w:val="22"/>
        </w:rPr>
        <w:t xml:space="preserve">recursos </w:t>
      </w:r>
      <w:r w:rsidR="009C6BBA">
        <w:rPr>
          <w:rFonts w:cs="Arial"/>
          <w:sz w:val="22"/>
          <w:szCs w:val="22"/>
        </w:rPr>
        <w:t xml:space="preserve">del Impuesto Solidario para ser aplicados </w:t>
      </w:r>
      <w:r w:rsidRPr="00B346F1">
        <w:rPr>
          <w:rFonts w:cs="Arial"/>
          <w:sz w:val="22"/>
          <w:szCs w:val="22"/>
        </w:rPr>
        <w:t>en Bono Familiar de Vivienda.</w:t>
      </w:r>
    </w:p>
    <w:p w:rsidR="00B346F1" w:rsidRPr="00B346F1" w:rsidRDefault="00B346F1" w:rsidP="00B346F1">
      <w:pPr>
        <w:spacing w:line="360" w:lineRule="auto"/>
        <w:jc w:val="both"/>
        <w:rPr>
          <w:rFonts w:cs="Arial"/>
          <w:sz w:val="22"/>
          <w:szCs w:val="22"/>
        </w:rPr>
      </w:pPr>
    </w:p>
    <w:p w:rsidR="009C6BBA" w:rsidRDefault="00B346F1" w:rsidP="00B346F1">
      <w:pPr>
        <w:spacing w:line="360" w:lineRule="auto"/>
        <w:jc w:val="both"/>
        <w:rPr>
          <w:rFonts w:cs="Arial"/>
          <w:sz w:val="22"/>
          <w:szCs w:val="22"/>
        </w:rPr>
      </w:pPr>
      <w:r w:rsidRPr="00B346F1">
        <w:rPr>
          <w:rFonts w:cs="Arial"/>
          <w:b/>
          <w:bCs/>
          <w:sz w:val="22"/>
          <w:szCs w:val="22"/>
        </w:rPr>
        <w:t>Segundo:</w:t>
      </w:r>
      <w:r w:rsidRPr="00B346F1">
        <w:rPr>
          <w:rFonts w:cs="Arial"/>
          <w:sz w:val="22"/>
          <w:szCs w:val="22"/>
        </w:rPr>
        <w:t xml:space="preserve"> Que la citada propuesta de modificación presupuestaria plantea, en primera instancia, aumentar ingresos por la suma total de </w:t>
      </w:r>
      <w:r w:rsidRPr="00B346F1">
        <w:rPr>
          <w:rFonts w:cs="Arial"/>
          <w:b/>
          <w:sz w:val="22"/>
          <w:szCs w:val="22"/>
        </w:rPr>
        <w:t>¢</w:t>
      </w:r>
      <w:r w:rsidRPr="00B346F1">
        <w:rPr>
          <w:rFonts w:cs="Arial"/>
          <w:b/>
          <w:bCs/>
          <w:sz w:val="22"/>
          <w:szCs w:val="22"/>
          <w:lang w:val="es-CR"/>
        </w:rPr>
        <w:t>4.</w:t>
      </w:r>
      <w:r w:rsidR="009C6BBA">
        <w:rPr>
          <w:rFonts w:cs="Arial"/>
          <w:b/>
          <w:bCs/>
          <w:sz w:val="22"/>
          <w:szCs w:val="22"/>
          <w:lang w:val="es-CR"/>
        </w:rPr>
        <w:t>678</w:t>
      </w:r>
      <w:r w:rsidRPr="00B346F1">
        <w:rPr>
          <w:rFonts w:cs="Arial"/>
          <w:b/>
          <w:bCs/>
          <w:sz w:val="22"/>
          <w:szCs w:val="22"/>
          <w:lang w:val="es-CR"/>
        </w:rPr>
        <w:t>.</w:t>
      </w:r>
      <w:r w:rsidR="009C6BBA">
        <w:rPr>
          <w:rFonts w:cs="Arial"/>
          <w:b/>
          <w:bCs/>
          <w:sz w:val="22"/>
          <w:szCs w:val="22"/>
          <w:lang w:val="es-CR"/>
        </w:rPr>
        <w:t>100</w:t>
      </w:r>
      <w:r w:rsidRPr="00B346F1">
        <w:rPr>
          <w:rFonts w:cs="Arial"/>
          <w:b/>
          <w:bCs/>
          <w:sz w:val="22"/>
          <w:szCs w:val="22"/>
          <w:lang w:val="es-CR"/>
        </w:rPr>
        <w:t>.</w:t>
      </w:r>
      <w:r w:rsidR="009C6BBA">
        <w:rPr>
          <w:rFonts w:cs="Arial"/>
          <w:b/>
          <w:bCs/>
          <w:sz w:val="22"/>
          <w:szCs w:val="22"/>
          <w:lang w:val="es-CR"/>
        </w:rPr>
        <w:t>000</w:t>
      </w:r>
      <w:r w:rsidRPr="00B346F1">
        <w:rPr>
          <w:rFonts w:cs="Arial"/>
          <w:b/>
          <w:bCs/>
          <w:sz w:val="22"/>
          <w:szCs w:val="22"/>
          <w:lang w:val="es-CR"/>
        </w:rPr>
        <w:t>,</w:t>
      </w:r>
      <w:r w:rsidR="009C6BBA">
        <w:rPr>
          <w:rFonts w:cs="Arial"/>
          <w:b/>
          <w:bCs/>
          <w:sz w:val="22"/>
          <w:szCs w:val="22"/>
          <w:lang w:val="es-CR"/>
        </w:rPr>
        <w:t>00</w:t>
      </w:r>
      <w:r w:rsidRPr="00B346F1">
        <w:rPr>
          <w:rFonts w:cs="Arial"/>
          <w:sz w:val="22"/>
          <w:szCs w:val="22"/>
        </w:rPr>
        <w:t>, de las siguientes partidas presupuestarias y en los montos que se indican</w:t>
      </w:r>
      <w:r w:rsidR="009C6BBA">
        <w:rPr>
          <w:rFonts w:cs="Arial"/>
          <w:sz w:val="22"/>
          <w:szCs w:val="22"/>
        </w:rPr>
        <w:t>:</w:t>
      </w:r>
      <w:r w:rsidR="009C6BBA" w:rsidRPr="009C6BBA">
        <w:rPr>
          <w:rFonts w:cs="Arial"/>
          <w:b/>
          <w:sz w:val="22"/>
          <w:szCs w:val="22"/>
        </w:rPr>
        <w:t xml:space="preserve"> </w:t>
      </w:r>
      <w:r w:rsidR="009C6BBA" w:rsidRPr="00B346F1">
        <w:rPr>
          <w:rFonts w:cs="Arial"/>
          <w:b/>
          <w:sz w:val="22"/>
          <w:szCs w:val="22"/>
        </w:rPr>
        <w:t>2411000000000</w:t>
      </w:r>
      <w:r w:rsidR="009C6BBA" w:rsidRPr="00B346F1">
        <w:rPr>
          <w:rFonts w:cs="Arial"/>
          <w:sz w:val="22"/>
          <w:szCs w:val="22"/>
        </w:rPr>
        <w:t xml:space="preserve"> Transferencias de Capital Ministerio de Hacienda, en ¢3.969.600.000,00;</w:t>
      </w:r>
      <w:r w:rsidR="008E0DB8" w:rsidRPr="008E0DB8">
        <w:rPr>
          <w:rFonts w:cs="Arial"/>
          <w:b/>
          <w:sz w:val="22"/>
          <w:szCs w:val="22"/>
        </w:rPr>
        <w:t xml:space="preserve"> </w:t>
      </w:r>
      <w:r w:rsidR="008E0DB8">
        <w:rPr>
          <w:rFonts w:cs="Arial"/>
          <w:b/>
          <w:sz w:val="22"/>
          <w:szCs w:val="22"/>
        </w:rPr>
        <w:t>331</w:t>
      </w:r>
      <w:r w:rsidR="008E0DB8" w:rsidRPr="00B346F1">
        <w:rPr>
          <w:rFonts w:cs="Arial"/>
          <w:b/>
          <w:sz w:val="22"/>
          <w:szCs w:val="22"/>
        </w:rPr>
        <w:t>0000000000</w:t>
      </w:r>
      <w:r w:rsidR="008E0DB8" w:rsidRPr="00B346F1">
        <w:rPr>
          <w:rFonts w:cs="Arial"/>
          <w:sz w:val="22"/>
          <w:szCs w:val="22"/>
        </w:rPr>
        <w:t xml:space="preserve"> Superávit </w:t>
      </w:r>
      <w:r w:rsidR="008E0DB8">
        <w:rPr>
          <w:rFonts w:cs="Arial"/>
          <w:sz w:val="22"/>
          <w:szCs w:val="22"/>
        </w:rPr>
        <w:t>Libre</w:t>
      </w:r>
      <w:r w:rsidR="008E0DB8" w:rsidRPr="00B346F1">
        <w:rPr>
          <w:rFonts w:cs="Arial"/>
          <w:sz w:val="22"/>
          <w:szCs w:val="22"/>
        </w:rPr>
        <w:t>, en ¢</w:t>
      </w:r>
      <w:r w:rsidR="008E0DB8">
        <w:rPr>
          <w:rFonts w:cs="Arial"/>
          <w:sz w:val="22"/>
          <w:szCs w:val="22"/>
        </w:rPr>
        <w:t>707</w:t>
      </w:r>
      <w:r w:rsidR="008E0DB8" w:rsidRPr="00B346F1">
        <w:rPr>
          <w:rFonts w:cs="Arial"/>
          <w:sz w:val="22"/>
          <w:szCs w:val="22"/>
        </w:rPr>
        <w:t>.</w:t>
      </w:r>
      <w:r w:rsidR="008E0DB8">
        <w:rPr>
          <w:rFonts w:cs="Arial"/>
          <w:sz w:val="22"/>
          <w:szCs w:val="22"/>
        </w:rPr>
        <w:t>5</w:t>
      </w:r>
      <w:r w:rsidR="008E0DB8" w:rsidRPr="00B346F1">
        <w:rPr>
          <w:rFonts w:cs="Arial"/>
          <w:sz w:val="22"/>
          <w:szCs w:val="22"/>
        </w:rPr>
        <w:t>00.000,00</w:t>
      </w:r>
      <w:r w:rsidR="008E0DB8">
        <w:rPr>
          <w:rFonts w:cs="Arial"/>
          <w:sz w:val="22"/>
          <w:szCs w:val="22"/>
        </w:rPr>
        <w:t xml:space="preserve">; </w:t>
      </w:r>
      <w:r w:rsidR="008E0DB8" w:rsidRPr="00B346F1">
        <w:rPr>
          <w:rFonts w:cs="Arial"/>
          <w:b/>
          <w:sz w:val="22"/>
          <w:szCs w:val="22"/>
        </w:rPr>
        <w:t>3320000000000</w:t>
      </w:r>
      <w:r w:rsidR="008E0DB8" w:rsidRPr="00B346F1">
        <w:rPr>
          <w:rFonts w:cs="Arial"/>
          <w:sz w:val="22"/>
          <w:szCs w:val="22"/>
        </w:rPr>
        <w:t xml:space="preserve"> Superávit Acumulado del Periodo Anterior, en ¢1.000.000,00</w:t>
      </w:r>
      <w:r w:rsidR="008E0DB8">
        <w:rPr>
          <w:rFonts w:cs="Arial"/>
          <w:sz w:val="22"/>
          <w:szCs w:val="22"/>
        </w:rPr>
        <w:t>.</w:t>
      </w:r>
    </w:p>
    <w:p w:rsidR="009C6BBA" w:rsidRDefault="009C6BBA" w:rsidP="00B346F1">
      <w:pPr>
        <w:spacing w:line="360" w:lineRule="auto"/>
        <w:jc w:val="both"/>
        <w:rPr>
          <w:rFonts w:cs="Arial"/>
          <w:sz w:val="22"/>
          <w:szCs w:val="22"/>
        </w:rPr>
      </w:pPr>
    </w:p>
    <w:p w:rsidR="00B346F1" w:rsidRDefault="00B346F1" w:rsidP="00B346F1">
      <w:pPr>
        <w:spacing w:line="360" w:lineRule="auto"/>
        <w:jc w:val="both"/>
        <w:rPr>
          <w:rFonts w:cs="Arial"/>
          <w:sz w:val="22"/>
          <w:szCs w:val="22"/>
        </w:rPr>
      </w:pPr>
      <w:r w:rsidRPr="00B346F1">
        <w:rPr>
          <w:rFonts w:cs="Arial"/>
          <w:sz w:val="22"/>
          <w:szCs w:val="22"/>
        </w:rPr>
        <w:t xml:space="preserve">Asimismo, se propone aumentar los egresos, por el mismo monto total de </w:t>
      </w:r>
      <w:r w:rsidR="008E0DB8" w:rsidRPr="00B346F1">
        <w:rPr>
          <w:rFonts w:cs="Arial"/>
          <w:b/>
          <w:sz w:val="22"/>
          <w:szCs w:val="22"/>
        </w:rPr>
        <w:t>¢</w:t>
      </w:r>
      <w:r w:rsidR="008E0DB8" w:rsidRPr="00B346F1">
        <w:rPr>
          <w:rFonts w:cs="Arial"/>
          <w:b/>
          <w:bCs/>
          <w:sz w:val="22"/>
          <w:szCs w:val="22"/>
          <w:lang w:val="es-CR"/>
        </w:rPr>
        <w:t>4.</w:t>
      </w:r>
      <w:r w:rsidR="008E0DB8">
        <w:rPr>
          <w:rFonts w:cs="Arial"/>
          <w:b/>
          <w:bCs/>
          <w:sz w:val="22"/>
          <w:szCs w:val="22"/>
          <w:lang w:val="es-CR"/>
        </w:rPr>
        <w:t>678</w:t>
      </w:r>
      <w:r w:rsidR="008E0DB8" w:rsidRPr="00B346F1">
        <w:rPr>
          <w:rFonts w:cs="Arial"/>
          <w:b/>
          <w:bCs/>
          <w:sz w:val="22"/>
          <w:szCs w:val="22"/>
          <w:lang w:val="es-CR"/>
        </w:rPr>
        <w:t>.</w:t>
      </w:r>
      <w:r w:rsidR="008E0DB8">
        <w:rPr>
          <w:rFonts w:cs="Arial"/>
          <w:b/>
          <w:bCs/>
          <w:sz w:val="22"/>
          <w:szCs w:val="22"/>
          <w:lang w:val="es-CR"/>
        </w:rPr>
        <w:t>100</w:t>
      </w:r>
      <w:r w:rsidR="008E0DB8" w:rsidRPr="00B346F1">
        <w:rPr>
          <w:rFonts w:cs="Arial"/>
          <w:b/>
          <w:bCs/>
          <w:sz w:val="22"/>
          <w:szCs w:val="22"/>
          <w:lang w:val="es-CR"/>
        </w:rPr>
        <w:t>.</w:t>
      </w:r>
      <w:r w:rsidR="008E0DB8">
        <w:rPr>
          <w:rFonts w:cs="Arial"/>
          <w:b/>
          <w:bCs/>
          <w:sz w:val="22"/>
          <w:szCs w:val="22"/>
          <w:lang w:val="es-CR"/>
        </w:rPr>
        <w:t>000</w:t>
      </w:r>
      <w:r w:rsidR="008E0DB8" w:rsidRPr="00B346F1">
        <w:rPr>
          <w:rFonts w:cs="Arial"/>
          <w:b/>
          <w:bCs/>
          <w:sz w:val="22"/>
          <w:szCs w:val="22"/>
          <w:lang w:val="es-CR"/>
        </w:rPr>
        <w:t>,</w:t>
      </w:r>
      <w:r w:rsidR="008E0DB8">
        <w:rPr>
          <w:rFonts w:cs="Arial"/>
          <w:b/>
          <w:bCs/>
          <w:sz w:val="22"/>
          <w:szCs w:val="22"/>
          <w:lang w:val="es-CR"/>
        </w:rPr>
        <w:t>00</w:t>
      </w:r>
      <w:r w:rsidR="008E0DB8" w:rsidRPr="00B346F1">
        <w:rPr>
          <w:rFonts w:cs="Arial"/>
          <w:sz w:val="22"/>
          <w:szCs w:val="22"/>
        </w:rPr>
        <w:t>,</w:t>
      </w:r>
      <w:r w:rsidRPr="00B346F1">
        <w:rPr>
          <w:rFonts w:cs="Arial"/>
          <w:sz w:val="22"/>
          <w:szCs w:val="22"/>
        </w:rPr>
        <w:t xml:space="preserve"> de las siguientes partidas y en las cantidades que se señalan:</w:t>
      </w:r>
    </w:p>
    <w:p w:rsidR="008E0DB8" w:rsidRDefault="008E0DB8" w:rsidP="00B346F1">
      <w:pPr>
        <w:spacing w:line="360" w:lineRule="auto"/>
        <w:jc w:val="both"/>
        <w:rPr>
          <w:rFonts w:cs="Arial"/>
          <w:sz w:val="22"/>
          <w:szCs w:val="22"/>
        </w:rPr>
      </w:pPr>
      <w:r w:rsidRPr="00B346F1">
        <w:rPr>
          <w:rFonts w:cs="Arial"/>
          <w:b/>
          <w:bCs/>
          <w:sz w:val="22"/>
          <w:szCs w:val="22"/>
          <w:u w:val="single"/>
        </w:rPr>
        <w:t xml:space="preserve">Programa I: </w:t>
      </w:r>
      <w:r>
        <w:rPr>
          <w:rFonts w:cs="Arial"/>
          <w:b/>
          <w:bCs/>
          <w:sz w:val="22"/>
          <w:szCs w:val="22"/>
          <w:u w:val="single"/>
        </w:rPr>
        <w:t xml:space="preserve">Dirección y </w:t>
      </w:r>
      <w:r w:rsidRPr="00B346F1">
        <w:rPr>
          <w:rFonts w:cs="Arial"/>
          <w:b/>
          <w:bCs/>
          <w:sz w:val="22"/>
          <w:szCs w:val="22"/>
          <w:u w:val="single"/>
        </w:rPr>
        <w:t xml:space="preserve">Administración </w:t>
      </w:r>
      <w:r>
        <w:rPr>
          <w:rFonts w:cs="Arial"/>
          <w:b/>
          <w:bCs/>
          <w:sz w:val="22"/>
          <w:szCs w:val="22"/>
          <w:u w:val="single"/>
        </w:rPr>
        <w:t>Superior</w:t>
      </w:r>
      <w:r w:rsidRPr="00B346F1">
        <w:rPr>
          <w:rFonts w:cs="Arial"/>
          <w:b/>
          <w:bCs/>
          <w:sz w:val="22"/>
          <w:szCs w:val="22"/>
          <w:u w:val="single"/>
        </w:rPr>
        <w:t>:</w:t>
      </w:r>
      <w:r w:rsidRPr="00B346F1">
        <w:rPr>
          <w:rFonts w:cs="Arial"/>
          <w:sz w:val="22"/>
          <w:szCs w:val="22"/>
        </w:rPr>
        <w:t xml:space="preserve"> </w:t>
      </w:r>
      <w:r>
        <w:rPr>
          <w:rFonts w:cs="Arial"/>
          <w:b/>
          <w:sz w:val="22"/>
          <w:szCs w:val="22"/>
        </w:rPr>
        <w:t>1</w:t>
      </w:r>
      <w:r w:rsidRPr="00B346F1">
        <w:rPr>
          <w:rFonts w:cs="Arial"/>
          <w:b/>
          <w:sz w:val="22"/>
          <w:szCs w:val="22"/>
        </w:rPr>
        <w:t>000</w:t>
      </w:r>
      <w:r>
        <w:rPr>
          <w:rFonts w:cs="Arial"/>
          <w:b/>
          <w:sz w:val="22"/>
          <w:szCs w:val="22"/>
        </w:rPr>
        <w:t>-1.03.07</w:t>
      </w:r>
      <w:r w:rsidRPr="00B346F1">
        <w:rPr>
          <w:rFonts w:cs="Arial"/>
          <w:b/>
          <w:sz w:val="22"/>
          <w:szCs w:val="22"/>
        </w:rPr>
        <w:t xml:space="preserve"> </w:t>
      </w:r>
      <w:r>
        <w:rPr>
          <w:rFonts w:cs="Arial"/>
          <w:sz w:val="22"/>
          <w:szCs w:val="22"/>
        </w:rPr>
        <w:t>Servicios de t</w:t>
      </w:r>
      <w:r w:rsidRPr="00B346F1">
        <w:rPr>
          <w:rFonts w:cs="Arial"/>
          <w:sz w:val="22"/>
          <w:szCs w:val="22"/>
        </w:rPr>
        <w:t>ransferencia</w:t>
      </w:r>
      <w:r>
        <w:rPr>
          <w:rFonts w:cs="Arial"/>
          <w:sz w:val="22"/>
          <w:szCs w:val="22"/>
        </w:rPr>
        <w:t xml:space="preserve"> electrónica de información, en ¢707.500.000,00.</w:t>
      </w:r>
    </w:p>
    <w:p w:rsidR="006129B7" w:rsidRDefault="008E0DB8" w:rsidP="008E0DB8">
      <w:pPr>
        <w:spacing w:line="360" w:lineRule="auto"/>
        <w:jc w:val="both"/>
        <w:rPr>
          <w:rFonts w:cs="Arial"/>
          <w:sz w:val="22"/>
          <w:szCs w:val="22"/>
        </w:rPr>
      </w:pPr>
      <w:r w:rsidRPr="00B346F1">
        <w:rPr>
          <w:rFonts w:cs="Arial"/>
          <w:b/>
          <w:bCs/>
          <w:sz w:val="22"/>
          <w:szCs w:val="22"/>
          <w:u w:val="single"/>
        </w:rPr>
        <w:t>Programa II: Administración Operativa:</w:t>
      </w:r>
      <w:r w:rsidRPr="00B346F1">
        <w:rPr>
          <w:rFonts w:cs="Arial"/>
          <w:sz w:val="22"/>
          <w:szCs w:val="22"/>
        </w:rPr>
        <w:t xml:space="preserve"> </w:t>
      </w:r>
      <w:r w:rsidRPr="00B346F1">
        <w:rPr>
          <w:rFonts w:cs="Arial"/>
          <w:b/>
          <w:sz w:val="22"/>
          <w:szCs w:val="22"/>
        </w:rPr>
        <w:t>2000.6.04.03.01</w:t>
      </w:r>
      <w:r w:rsidRPr="00B346F1">
        <w:rPr>
          <w:rFonts w:cs="Arial"/>
          <w:sz w:val="22"/>
          <w:szCs w:val="22"/>
        </w:rPr>
        <w:t xml:space="preserve"> Transferencias Corrientes </w:t>
      </w:r>
      <w:proofErr w:type="spellStart"/>
      <w:r w:rsidRPr="00B346F1">
        <w:rPr>
          <w:rFonts w:cs="Arial"/>
          <w:sz w:val="22"/>
          <w:szCs w:val="22"/>
        </w:rPr>
        <w:t>Coopenae</w:t>
      </w:r>
      <w:proofErr w:type="spellEnd"/>
      <w:r w:rsidRPr="00B346F1">
        <w:rPr>
          <w:rFonts w:cs="Arial"/>
          <w:sz w:val="22"/>
          <w:szCs w:val="22"/>
        </w:rPr>
        <w:t xml:space="preserve"> R.L., en ¢2</w:t>
      </w:r>
      <w:r w:rsidR="006129B7">
        <w:rPr>
          <w:rFonts w:cs="Arial"/>
          <w:sz w:val="22"/>
          <w:szCs w:val="22"/>
        </w:rPr>
        <w:t>0</w:t>
      </w:r>
      <w:r w:rsidRPr="00B346F1">
        <w:rPr>
          <w:rFonts w:cs="Arial"/>
          <w:sz w:val="22"/>
          <w:szCs w:val="22"/>
        </w:rPr>
        <w:t>.</w:t>
      </w:r>
      <w:r w:rsidR="006129B7">
        <w:rPr>
          <w:rFonts w:cs="Arial"/>
          <w:sz w:val="22"/>
          <w:szCs w:val="22"/>
        </w:rPr>
        <w:t>000</w:t>
      </w:r>
      <w:r w:rsidRPr="00B346F1">
        <w:rPr>
          <w:rFonts w:cs="Arial"/>
          <w:sz w:val="22"/>
          <w:szCs w:val="22"/>
        </w:rPr>
        <w:t>.</w:t>
      </w:r>
      <w:r w:rsidR="006129B7">
        <w:rPr>
          <w:rFonts w:cs="Arial"/>
          <w:sz w:val="22"/>
          <w:szCs w:val="22"/>
        </w:rPr>
        <w:t>000</w:t>
      </w:r>
      <w:r w:rsidRPr="00B346F1">
        <w:rPr>
          <w:rFonts w:cs="Arial"/>
          <w:sz w:val="22"/>
          <w:szCs w:val="22"/>
        </w:rPr>
        <w:t>,</w:t>
      </w:r>
      <w:r w:rsidR="006129B7">
        <w:rPr>
          <w:rFonts w:cs="Arial"/>
          <w:sz w:val="22"/>
          <w:szCs w:val="22"/>
        </w:rPr>
        <w:t>0</w:t>
      </w:r>
      <w:r w:rsidRPr="00B346F1">
        <w:rPr>
          <w:rFonts w:cs="Arial"/>
          <w:sz w:val="22"/>
          <w:szCs w:val="22"/>
        </w:rPr>
        <w:t xml:space="preserve">0; </w:t>
      </w:r>
      <w:r w:rsidRPr="00B346F1">
        <w:rPr>
          <w:rFonts w:cs="Arial"/>
          <w:b/>
          <w:sz w:val="22"/>
          <w:szCs w:val="22"/>
        </w:rPr>
        <w:t>2000.6.04.03.03</w:t>
      </w:r>
      <w:r w:rsidRPr="00B346F1">
        <w:rPr>
          <w:rFonts w:cs="Arial"/>
          <w:sz w:val="22"/>
          <w:szCs w:val="22"/>
        </w:rPr>
        <w:t xml:space="preserve"> Transferencias Corrientes </w:t>
      </w:r>
      <w:proofErr w:type="spellStart"/>
      <w:r w:rsidRPr="00B346F1">
        <w:rPr>
          <w:rFonts w:cs="Arial"/>
          <w:sz w:val="22"/>
          <w:szCs w:val="22"/>
        </w:rPr>
        <w:t>Coopealianza</w:t>
      </w:r>
      <w:proofErr w:type="spellEnd"/>
      <w:r w:rsidRPr="00B346F1">
        <w:rPr>
          <w:rFonts w:cs="Arial"/>
          <w:sz w:val="22"/>
          <w:szCs w:val="22"/>
        </w:rPr>
        <w:t xml:space="preserve"> R.L., en ¢</w:t>
      </w:r>
      <w:r w:rsidR="006129B7">
        <w:rPr>
          <w:rFonts w:cs="Arial"/>
          <w:sz w:val="22"/>
          <w:szCs w:val="22"/>
        </w:rPr>
        <w:t>9</w:t>
      </w:r>
      <w:r w:rsidRPr="00B346F1">
        <w:rPr>
          <w:rFonts w:cs="Arial"/>
          <w:sz w:val="22"/>
          <w:szCs w:val="22"/>
        </w:rPr>
        <w:t>.</w:t>
      </w:r>
      <w:r w:rsidR="006129B7">
        <w:rPr>
          <w:rFonts w:cs="Arial"/>
          <w:sz w:val="22"/>
          <w:szCs w:val="22"/>
        </w:rPr>
        <w:t>533</w:t>
      </w:r>
      <w:r w:rsidRPr="00B346F1">
        <w:rPr>
          <w:rFonts w:cs="Arial"/>
          <w:sz w:val="22"/>
          <w:szCs w:val="22"/>
        </w:rPr>
        <w:t>.</w:t>
      </w:r>
      <w:r w:rsidR="006129B7">
        <w:rPr>
          <w:rFonts w:cs="Arial"/>
          <w:sz w:val="22"/>
          <w:szCs w:val="22"/>
        </w:rPr>
        <w:t>824</w:t>
      </w:r>
      <w:r w:rsidRPr="00B346F1">
        <w:rPr>
          <w:rFonts w:cs="Arial"/>
          <w:sz w:val="22"/>
          <w:szCs w:val="22"/>
        </w:rPr>
        <w:t>,</w:t>
      </w:r>
      <w:r w:rsidR="006129B7">
        <w:rPr>
          <w:rFonts w:cs="Arial"/>
          <w:sz w:val="22"/>
          <w:szCs w:val="22"/>
        </w:rPr>
        <w:t>00</w:t>
      </w:r>
      <w:r w:rsidRPr="00B346F1">
        <w:rPr>
          <w:rFonts w:cs="Arial"/>
          <w:sz w:val="22"/>
          <w:szCs w:val="22"/>
        </w:rPr>
        <w:t xml:space="preserve">; </w:t>
      </w:r>
      <w:r w:rsidRPr="00B346F1">
        <w:rPr>
          <w:rFonts w:cs="Arial"/>
          <w:b/>
          <w:sz w:val="22"/>
          <w:szCs w:val="22"/>
        </w:rPr>
        <w:t xml:space="preserve">2000.6.05.01.01 </w:t>
      </w:r>
      <w:r w:rsidRPr="00B346F1">
        <w:rPr>
          <w:rFonts w:cs="Arial"/>
          <w:sz w:val="22"/>
          <w:szCs w:val="22"/>
        </w:rPr>
        <w:t>Transferencias Corrientes Grupo Mutual Alajuela la Vivienda, en ¢</w:t>
      </w:r>
      <w:r w:rsidR="006129B7">
        <w:rPr>
          <w:rFonts w:cs="Arial"/>
          <w:sz w:val="22"/>
          <w:szCs w:val="22"/>
        </w:rPr>
        <w:t>20</w:t>
      </w:r>
      <w:r w:rsidRPr="00B346F1">
        <w:rPr>
          <w:rFonts w:cs="Arial"/>
          <w:sz w:val="22"/>
          <w:szCs w:val="22"/>
        </w:rPr>
        <w:t>.</w:t>
      </w:r>
      <w:r w:rsidR="006129B7">
        <w:rPr>
          <w:rFonts w:cs="Arial"/>
          <w:sz w:val="22"/>
          <w:szCs w:val="22"/>
        </w:rPr>
        <w:t>000</w:t>
      </w:r>
      <w:r w:rsidRPr="00B346F1">
        <w:rPr>
          <w:rFonts w:cs="Arial"/>
          <w:sz w:val="22"/>
          <w:szCs w:val="22"/>
        </w:rPr>
        <w:t>.</w:t>
      </w:r>
      <w:r w:rsidR="006129B7">
        <w:rPr>
          <w:rFonts w:cs="Arial"/>
          <w:sz w:val="22"/>
          <w:szCs w:val="22"/>
        </w:rPr>
        <w:t>000</w:t>
      </w:r>
      <w:r w:rsidRPr="00B346F1">
        <w:rPr>
          <w:rFonts w:cs="Arial"/>
          <w:sz w:val="22"/>
          <w:szCs w:val="22"/>
        </w:rPr>
        <w:t>,</w:t>
      </w:r>
      <w:r w:rsidR="006129B7">
        <w:rPr>
          <w:rFonts w:cs="Arial"/>
          <w:sz w:val="22"/>
          <w:szCs w:val="22"/>
        </w:rPr>
        <w:t>00</w:t>
      </w:r>
      <w:r w:rsidRPr="00B346F1">
        <w:rPr>
          <w:rFonts w:cs="Arial"/>
          <w:sz w:val="22"/>
          <w:szCs w:val="22"/>
        </w:rPr>
        <w:t xml:space="preserve">; </w:t>
      </w:r>
      <w:r w:rsidRPr="00B346F1">
        <w:rPr>
          <w:rFonts w:cs="Arial"/>
          <w:b/>
          <w:sz w:val="22"/>
          <w:szCs w:val="22"/>
        </w:rPr>
        <w:t xml:space="preserve">2000.6.05.01.02 </w:t>
      </w:r>
      <w:r w:rsidRPr="00B346F1">
        <w:rPr>
          <w:rFonts w:cs="Arial"/>
          <w:sz w:val="22"/>
          <w:szCs w:val="22"/>
        </w:rPr>
        <w:t>Transferencias Corrientes Mutual Cartago de Ahorro y Préstamo, en ¢</w:t>
      </w:r>
      <w:r w:rsidR="006129B7">
        <w:rPr>
          <w:rFonts w:cs="Arial"/>
          <w:sz w:val="22"/>
          <w:szCs w:val="22"/>
        </w:rPr>
        <w:t>24</w:t>
      </w:r>
      <w:r w:rsidRPr="00B346F1">
        <w:rPr>
          <w:rFonts w:cs="Arial"/>
          <w:sz w:val="22"/>
          <w:szCs w:val="22"/>
        </w:rPr>
        <w:t>.</w:t>
      </w:r>
      <w:r w:rsidR="006129B7">
        <w:rPr>
          <w:rFonts w:cs="Arial"/>
          <w:sz w:val="22"/>
          <w:szCs w:val="22"/>
        </w:rPr>
        <w:t>300</w:t>
      </w:r>
      <w:r w:rsidRPr="00B346F1">
        <w:rPr>
          <w:rFonts w:cs="Arial"/>
          <w:sz w:val="22"/>
          <w:szCs w:val="22"/>
        </w:rPr>
        <w:t>.</w:t>
      </w:r>
      <w:r w:rsidR="006129B7">
        <w:rPr>
          <w:rFonts w:cs="Arial"/>
          <w:sz w:val="22"/>
          <w:szCs w:val="22"/>
        </w:rPr>
        <w:t>736</w:t>
      </w:r>
      <w:r w:rsidRPr="00B346F1">
        <w:rPr>
          <w:rFonts w:cs="Arial"/>
          <w:sz w:val="22"/>
          <w:szCs w:val="22"/>
        </w:rPr>
        <w:t>,</w:t>
      </w:r>
      <w:r w:rsidR="006129B7">
        <w:rPr>
          <w:rFonts w:cs="Arial"/>
          <w:sz w:val="22"/>
          <w:szCs w:val="22"/>
        </w:rPr>
        <w:t>00</w:t>
      </w:r>
      <w:r w:rsidRPr="00B346F1">
        <w:rPr>
          <w:rFonts w:cs="Arial"/>
          <w:sz w:val="22"/>
          <w:szCs w:val="22"/>
        </w:rPr>
        <w:t>;</w:t>
      </w:r>
      <w:r w:rsidR="006129B7" w:rsidRPr="006129B7">
        <w:rPr>
          <w:rFonts w:cs="Arial"/>
          <w:b/>
          <w:sz w:val="22"/>
          <w:szCs w:val="22"/>
        </w:rPr>
        <w:t xml:space="preserve"> </w:t>
      </w:r>
      <w:r w:rsidR="006129B7" w:rsidRPr="00B346F1">
        <w:rPr>
          <w:rFonts w:cs="Arial"/>
          <w:b/>
          <w:sz w:val="22"/>
          <w:szCs w:val="22"/>
        </w:rPr>
        <w:t>2000.7.01.05.01</w:t>
      </w:r>
      <w:r w:rsidR="006129B7" w:rsidRPr="00B346F1">
        <w:rPr>
          <w:rFonts w:cs="Arial"/>
          <w:sz w:val="22"/>
          <w:szCs w:val="22"/>
        </w:rPr>
        <w:t xml:space="preserve"> Transferencias de Capital Junta de Protección Social de San José, en ¢1.000.000,00;</w:t>
      </w:r>
      <w:r w:rsidR="006129B7" w:rsidRPr="006129B7">
        <w:rPr>
          <w:rFonts w:cs="Arial"/>
          <w:b/>
          <w:sz w:val="22"/>
          <w:szCs w:val="22"/>
        </w:rPr>
        <w:t xml:space="preserve"> </w:t>
      </w:r>
      <w:r w:rsidR="006129B7" w:rsidRPr="00B346F1">
        <w:rPr>
          <w:rFonts w:cs="Arial"/>
          <w:b/>
          <w:sz w:val="22"/>
          <w:szCs w:val="22"/>
        </w:rPr>
        <w:t>2000.7.03.01.01</w:t>
      </w:r>
      <w:r w:rsidR="006129B7" w:rsidRPr="00B346F1">
        <w:rPr>
          <w:rFonts w:cs="Arial"/>
          <w:sz w:val="22"/>
          <w:szCs w:val="22"/>
        </w:rPr>
        <w:t xml:space="preserve"> Transferencias de Capital </w:t>
      </w:r>
      <w:proofErr w:type="spellStart"/>
      <w:r w:rsidR="006129B7" w:rsidRPr="00B346F1">
        <w:rPr>
          <w:rFonts w:cs="Arial"/>
          <w:sz w:val="22"/>
          <w:szCs w:val="22"/>
        </w:rPr>
        <w:t>Coopenae</w:t>
      </w:r>
      <w:proofErr w:type="spellEnd"/>
      <w:r w:rsidR="006129B7" w:rsidRPr="00B346F1">
        <w:rPr>
          <w:rFonts w:cs="Arial"/>
          <w:sz w:val="22"/>
          <w:szCs w:val="22"/>
        </w:rPr>
        <w:t xml:space="preserve"> R.L., en ¢1.</w:t>
      </w:r>
      <w:r w:rsidR="006129B7">
        <w:rPr>
          <w:rFonts w:cs="Arial"/>
          <w:sz w:val="22"/>
          <w:szCs w:val="22"/>
        </w:rPr>
        <w:t>000</w:t>
      </w:r>
      <w:r w:rsidR="006129B7" w:rsidRPr="00B346F1">
        <w:rPr>
          <w:rFonts w:cs="Arial"/>
          <w:sz w:val="22"/>
          <w:szCs w:val="22"/>
        </w:rPr>
        <w:t>.</w:t>
      </w:r>
      <w:r w:rsidR="006129B7">
        <w:rPr>
          <w:rFonts w:cs="Arial"/>
          <w:sz w:val="22"/>
          <w:szCs w:val="22"/>
        </w:rPr>
        <w:t>00</w:t>
      </w:r>
      <w:r w:rsidR="006129B7" w:rsidRPr="00B346F1">
        <w:rPr>
          <w:rFonts w:cs="Arial"/>
          <w:sz w:val="22"/>
          <w:szCs w:val="22"/>
        </w:rPr>
        <w:t>0.</w:t>
      </w:r>
      <w:r w:rsidR="006129B7">
        <w:rPr>
          <w:rFonts w:cs="Arial"/>
          <w:sz w:val="22"/>
          <w:szCs w:val="22"/>
        </w:rPr>
        <w:t>000</w:t>
      </w:r>
      <w:r w:rsidR="006129B7" w:rsidRPr="00B346F1">
        <w:rPr>
          <w:rFonts w:cs="Arial"/>
          <w:sz w:val="22"/>
          <w:szCs w:val="22"/>
        </w:rPr>
        <w:t>,</w:t>
      </w:r>
      <w:r w:rsidR="006129B7">
        <w:rPr>
          <w:rFonts w:cs="Arial"/>
          <w:sz w:val="22"/>
          <w:szCs w:val="22"/>
        </w:rPr>
        <w:t>00</w:t>
      </w:r>
      <w:r w:rsidR="006129B7" w:rsidRPr="00B346F1">
        <w:rPr>
          <w:rFonts w:cs="Arial"/>
          <w:sz w:val="22"/>
          <w:szCs w:val="22"/>
        </w:rPr>
        <w:t>;</w:t>
      </w:r>
      <w:r w:rsidR="006129B7">
        <w:rPr>
          <w:rFonts w:cs="Arial"/>
          <w:sz w:val="22"/>
          <w:szCs w:val="22"/>
        </w:rPr>
        <w:t xml:space="preserve"> </w:t>
      </w:r>
      <w:r w:rsidR="006129B7" w:rsidRPr="00B346F1">
        <w:rPr>
          <w:rFonts w:cs="Arial"/>
          <w:b/>
          <w:sz w:val="22"/>
          <w:szCs w:val="22"/>
        </w:rPr>
        <w:t xml:space="preserve">2000.7.03.03.03 </w:t>
      </w:r>
      <w:r w:rsidR="006129B7" w:rsidRPr="00B346F1">
        <w:rPr>
          <w:rFonts w:cs="Arial"/>
          <w:sz w:val="22"/>
          <w:szCs w:val="22"/>
        </w:rPr>
        <w:t xml:space="preserve">Transferencias de Capital </w:t>
      </w:r>
      <w:proofErr w:type="spellStart"/>
      <w:r w:rsidR="006129B7" w:rsidRPr="00B346F1">
        <w:rPr>
          <w:rFonts w:cs="Arial"/>
          <w:sz w:val="22"/>
          <w:szCs w:val="22"/>
        </w:rPr>
        <w:t>Coopealianza</w:t>
      </w:r>
      <w:proofErr w:type="spellEnd"/>
      <w:r w:rsidR="006129B7" w:rsidRPr="00B346F1">
        <w:rPr>
          <w:rFonts w:cs="Arial"/>
          <w:sz w:val="22"/>
          <w:szCs w:val="22"/>
        </w:rPr>
        <w:t xml:space="preserve"> R.L., en ¢</w:t>
      </w:r>
      <w:r w:rsidR="006129B7">
        <w:rPr>
          <w:rFonts w:cs="Arial"/>
          <w:sz w:val="22"/>
          <w:szCs w:val="22"/>
        </w:rPr>
        <w:t>476</w:t>
      </w:r>
      <w:r w:rsidR="006129B7" w:rsidRPr="00B346F1">
        <w:rPr>
          <w:rFonts w:cs="Arial"/>
          <w:sz w:val="22"/>
          <w:szCs w:val="22"/>
        </w:rPr>
        <w:t>.</w:t>
      </w:r>
      <w:r w:rsidR="006129B7">
        <w:rPr>
          <w:rFonts w:cs="Arial"/>
          <w:sz w:val="22"/>
          <w:szCs w:val="22"/>
        </w:rPr>
        <w:t>691</w:t>
      </w:r>
      <w:r w:rsidR="006129B7" w:rsidRPr="00B346F1">
        <w:rPr>
          <w:rFonts w:cs="Arial"/>
          <w:sz w:val="22"/>
          <w:szCs w:val="22"/>
        </w:rPr>
        <w:t>.</w:t>
      </w:r>
      <w:r w:rsidR="006129B7">
        <w:rPr>
          <w:rFonts w:cs="Arial"/>
          <w:sz w:val="22"/>
          <w:szCs w:val="22"/>
        </w:rPr>
        <w:t>200</w:t>
      </w:r>
      <w:r w:rsidR="006129B7" w:rsidRPr="00B346F1">
        <w:rPr>
          <w:rFonts w:cs="Arial"/>
          <w:sz w:val="22"/>
          <w:szCs w:val="22"/>
        </w:rPr>
        <w:t>,</w:t>
      </w:r>
      <w:r w:rsidR="006129B7">
        <w:rPr>
          <w:rFonts w:cs="Arial"/>
          <w:sz w:val="22"/>
          <w:szCs w:val="22"/>
        </w:rPr>
        <w:t>00</w:t>
      </w:r>
      <w:r w:rsidR="006129B7" w:rsidRPr="00B346F1">
        <w:rPr>
          <w:rFonts w:cs="Arial"/>
          <w:sz w:val="22"/>
          <w:szCs w:val="22"/>
        </w:rPr>
        <w:t>;</w:t>
      </w:r>
      <w:r w:rsidR="006129B7">
        <w:rPr>
          <w:rFonts w:cs="Arial"/>
          <w:sz w:val="22"/>
          <w:szCs w:val="22"/>
        </w:rPr>
        <w:t xml:space="preserve"> </w:t>
      </w:r>
      <w:r w:rsidR="006129B7" w:rsidRPr="00B346F1">
        <w:rPr>
          <w:rFonts w:cs="Arial"/>
          <w:b/>
          <w:sz w:val="22"/>
          <w:szCs w:val="22"/>
        </w:rPr>
        <w:t>2000.7.04.01.01</w:t>
      </w:r>
      <w:r w:rsidR="006129B7" w:rsidRPr="00B346F1">
        <w:rPr>
          <w:rFonts w:cs="Arial"/>
          <w:sz w:val="22"/>
          <w:szCs w:val="22"/>
        </w:rPr>
        <w:t xml:space="preserve"> Transferencias de Capital Grupo Mutual Alajuela – La Vivienda, en ¢</w:t>
      </w:r>
      <w:r w:rsidR="006129B7">
        <w:rPr>
          <w:rFonts w:cs="Arial"/>
          <w:sz w:val="22"/>
          <w:szCs w:val="22"/>
        </w:rPr>
        <w:t>1</w:t>
      </w:r>
      <w:r w:rsidR="006129B7" w:rsidRPr="00B346F1">
        <w:rPr>
          <w:rFonts w:cs="Arial"/>
          <w:sz w:val="22"/>
          <w:szCs w:val="22"/>
        </w:rPr>
        <w:t>.</w:t>
      </w:r>
      <w:r w:rsidR="006129B7">
        <w:rPr>
          <w:rFonts w:cs="Arial"/>
          <w:sz w:val="22"/>
          <w:szCs w:val="22"/>
        </w:rPr>
        <w:t>000</w:t>
      </w:r>
      <w:r w:rsidR="006129B7" w:rsidRPr="00B346F1">
        <w:rPr>
          <w:rFonts w:cs="Arial"/>
          <w:sz w:val="22"/>
          <w:szCs w:val="22"/>
        </w:rPr>
        <w:t>.</w:t>
      </w:r>
      <w:r w:rsidR="006129B7">
        <w:rPr>
          <w:rFonts w:cs="Arial"/>
          <w:sz w:val="22"/>
          <w:szCs w:val="22"/>
        </w:rPr>
        <w:t>000</w:t>
      </w:r>
      <w:r w:rsidR="006129B7" w:rsidRPr="00B346F1">
        <w:rPr>
          <w:rFonts w:cs="Arial"/>
          <w:sz w:val="22"/>
          <w:szCs w:val="22"/>
        </w:rPr>
        <w:t>.</w:t>
      </w:r>
      <w:r w:rsidR="006129B7">
        <w:rPr>
          <w:rFonts w:cs="Arial"/>
          <w:sz w:val="22"/>
          <w:szCs w:val="22"/>
        </w:rPr>
        <w:t>000</w:t>
      </w:r>
      <w:r w:rsidR="006129B7" w:rsidRPr="00B346F1">
        <w:rPr>
          <w:rFonts w:cs="Arial"/>
          <w:sz w:val="22"/>
          <w:szCs w:val="22"/>
        </w:rPr>
        <w:t>,</w:t>
      </w:r>
      <w:r w:rsidR="006129B7">
        <w:rPr>
          <w:rFonts w:cs="Arial"/>
          <w:sz w:val="22"/>
          <w:szCs w:val="22"/>
        </w:rPr>
        <w:t>00</w:t>
      </w:r>
      <w:r w:rsidR="006129B7" w:rsidRPr="00B346F1">
        <w:rPr>
          <w:rFonts w:cs="Arial"/>
          <w:sz w:val="22"/>
          <w:szCs w:val="22"/>
        </w:rPr>
        <w:t xml:space="preserve">; </w:t>
      </w:r>
      <w:r w:rsidR="006129B7" w:rsidRPr="00B346F1">
        <w:rPr>
          <w:rFonts w:cs="Arial"/>
          <w:b/>
          <w:sz w:val="22"/>
          <w:szCs w:val="22"/>
        </w:rPr>
        <w:t>2000.7.04.01.02</w:t>
      </w:r>
      <w:r w:rsidR="006129B7" w:rsidRPr="00B346F1">
        <w:rPr>
          <w:rFonts w:cs="Arial"/>
          <w:sz w:val="22"/>
          <w:szCs w:val="22"/>
        </w:rPr>
        <w:t xml:space="preserve"> Transferencias de Capital Mutual Cartago de Ahorro y Préstamo, en ¢</w:t>
      </w:r>
      <w:r w:rsidR="006129B7">
        <w:rPr>
          <w:rFonts w:cs="Arial"/>
          <w:sz w:val="22"/>
          <w:szCs w:val="22"/>
        </w:rPr>
        <w:t>1</w:t>
      </w:r>
      <w:r w:rsidR="006129B7" w:rsidRPr="00B346F1">
        <w:rPr>
          <w:rFonts w:cs="Arial"/>
          <w:sz w:val="22"/>
          <w:szCs w:val="22"/>
        </w:rPr>
        <w:t>.</w:t>
      </w:r>
      <w:r w:rsidR="006129B7">
        <w:rPr>
          <w:rFonts w:cs="Arial"/>
          <w:sz w:val="22"/>
          <w:szCs w:val="22"/>
        </w:rPr>
        <w:t>215</w:t>
      </w:r>
      <w:r w:rsidR="006129B7" w:rsidRPr="00B346F1">
        <w:rPr>
          <w:rFonts w:cs="Arial"/>
          <w:sz w:val="22"/>
          <w:szCs w:val="22"/>
        </w:rPr>
        <w:t>.</w:t>
      </w:r>
      <w:r w:rsidR="006129B7">
        <w:rPr>
          <w:rFonts w:cs="Arial"/>
          <w:sz w:val="22"/>
          <w:szCs w:val="22"/>
        </w:rPr>
        <w:t>036</w:t>
      </w:r>
      <w:r w:rsidR="006129B7" w:rsidRPr="00B346F1">
        <w:rPr>
          <w:rFonts w:cs="Arial"/>
          <w:sz w:val="22"/>
          <w:szCs w:val="22"/>
        </w:rPr>
        <w:t>.</w:t>
      </w:r>
      <w:r w:rsidR="006129B7">
        <w:rPr>
          <w:rFonts w:cs="Arial"/>
          <w:sz w:val="22"/>
          <w:szCs w:val="22"/>
        </w:rPr>
        <w:t>800</w:t>
      </w:r>
      <w:r w:rsidR="006129B7" w:rsidRPr="00B346F1">
        <w:rPr>
          <w:rFonts w:cs="Arial"/>
          <w:sz w:val="22"/>
          <w:szCs w:val="22"/>
        </w:rPr>
        <w:t>,</w:t>
      </w:r>
      <w:r w:rsidR="006129B7">
        <w:rPr>
          <w:rFonts w:cs="Arial"/>
          <w:sz w:val="22"/>
          <w:szCs w:val="22"/>
        </w:rPr>
        <w:t>00.</w:t>
      </w:r>
    </w:p>
    <w:p w:rsidR="006129B7" w:rsidRPr="00B346F1" w:rsidRDefault="006129B7" w:rsidP="006129B7">
      <w:pPr>
        <w:spacing w:line="360" w:lineRule="auto"/>
        <w:jc w:val="both"/>
        <w:rPr>
          <w:rFonts w:cs="Arial"/>
          <w:sz w:val="22"/>
          <w:szCs w:val="22"/>
        </w:rPr>
      </w:pPr>
      <w:r w:rsidRPr="00B346F1">
        <w:rPr>
          <w:rFonts w:cs="Arial"/>
          <w:b/>
          <w:bCs/>
          <w:sz w:val="22"/>
          <w:szCs w:val="22"/>
          <w:u w:val="single"/>
        </w:rPr>
        <w:t>Programa IV: Administración General:</w:t>
      </w:r>
      <w:r w:rsidRPr="00B346F1">
        <w:rPr>
          <w:rFonts w:cs="Arial"/>
          <w:sz w:val="22"/>
          <w:szCs w:val="22"/>
        </w:rPr>
        <w:t xml:space="preserve"> </w:t>
      </w:r>
      <w:r w:rsidRPr="00B346F1">
        <w:rPr>
          <w:rFonts w:cs="Arial"/>
          <w:b/>
          <w:sz w:val="22"/>
          <w:szCs w:val="22"/>
        </w:rPr>
        <w:t>4000.9.02.01</w:t>
      </w:r>
      <w:r w:rsidRPr="00B346F1">
        <w:rPr>
          <w:rFonts w:cs="Arial"/>
          <w:sz w:val="22"/>
          <w:szCs w:val="22"/>
        </w:rPr>
        <w:t xml:space="preserve"> Sumas Libres Sin Asignación Presupuestaria, en ¢</w:t>
      </w:r>
      <w:r>
        <w:rPr>
          <w:rFonts w:cs="Arial"/>
          <w:sz w:val="22"/>
          <w:szCs w:val="22"/>
        </w:rPr>
        <w:t>204</w:t>
      </w:r>
      <w:r w:rsidRPr="00B346F1">
        <w:rPr>
          <w:rFonts w:cs="Arial"/>
          <w:sz w:val="22"/>
          <w:szCs w:val="22"/>
        </w:rPr>
        <w:t>.</w:t>
      </w:r>
      <w:r>
        <w:rPr>
          <w:rFonts w:cs="Arial"/>
          <w:sz w:val="22"/>
          <w:szCs w:val="22"/>
        </w:rPr>
        <w:t>037</w:t>
      </w:r>
      <w:r w:rsidRPr="00B346F1">
        <w:rPr>
          <w:rFonts w:cs="Arial"/>
          <w:sz w:val="22"/>
          <w:szCs w:val="22"/>
        </w:rPr>
        <w:t>.</w:t>
      </w:r>
      <w:r>
        <w:rPr>
          <w:rFonts w:cs="Arial"/>
          <w:sz w:val="22"/>
          <w:szCs w:val="22"/>
        </w:rPr>
        <w:t>440</w:t>
      </w:r>
      <w:r w:rsidRPr="00B346F1">
        <w:rPr>
          <w:rFonts w:cs="Arial"/>
          <w:sz w:val="22"/>
          <w:szCs w:val="22"/>
        </w:rPr>
        <w:t>,</w:t>
      </w:r>
      <w:r>
        <w:rPr>
          <w:rFonts w:cs="Arial"/>
          <w:sz w:val="22"/>
          <w:szCs w:val="22"/>
        </w:rPr>
        <w:t>00</w:t>
      </w:r>
      <w:r w:rsidRPr="00B346F1">
        <w:rPr>
          <w:rFonts w:cs="Arial"/>
          <w:sz w:val="22"/>
          <w:szCs w:val="22"/>
        </w:rPr>
        <w:t>.</w:t>
      </w:r>
    </w:p>
    <w:p w:rsidR="006129B7" w:rsidRDefault="006129B7" w:rsidP="008E0DB8">
      <w:pPr>
        <w:spacing w:line="360" w:lineRule="auto"/>
        <w:jc w:val="both"/>
        <w:rPr>
          <w:rFonts w:cs="Arial"/>
          <w:sz w:val="22"/>
          <w:szCs w:val="22"/>
        </w:rPr>
      </w:pPr>
    </w:p>
    <w:p w:rsidR="00B346F1" w:rsidRPr="00B346F1" w:rsidRDefault="00B346F1" w:rsidP="00B346F1">
      <w:pPr>
        <w:spacing w:line="360" w:lineRule="auto"/>
        <w:jc w:val="both"/>
        <w:rPr>
          <w:rFonts w:cs="Arial"/>
          <w:sz w:val="22"/>
          <w:szCs w:val="22"/>
        </w:rPr>
      </w:pPr>
      <w:r w:rsidRPr="00B346F1">
        <w:rPr>
          <w:rFonts w:cs="Arial"/>
          <w:b/>
          <w:bCs/>
          <w:sz w:val="22"/>
          <w:szCs w:val="22"/>
        </w:rPr>
        <w:t xml:space="preserve">Tercero: </w:t>
      </w:r>
      <w:r w:rsidRPr="00B346F1">
        <w:rPr>
          <w:rFonts w:cs="Arial"/>
          <w:sz w:val="22"/>
          <w:szCs w:val="22"/>
        </w:rPr>
        <w:t xml:space="preserve">Que conocido por esta Junta Directiva el detalle y justificación de dicho Presupuesto Extraordinario, según el documento adjunto al citado oficio </w:t>
      </w:r>
      <w:r w:rsidR="00805D3F">
        <w:rPr>
          <w:rFonts w:cs="Arial"/>
          <w:sz w:val="22"/>
          <w:szCs w:val="22"/>
        </w:rPr>
        <w:t>GG-</w:t>
      </w:r>
      <w:r w:rsidRPr="00B346F1">
        <w:rPr>
          <w:rFonts w:cs="Arial"/>
          <w:sz w:val="22"/>
          <w:szCs w:val="22"/>
        </w:rPr>
        <w:t>ME-0</w:t>
      </w:r>
      <w:r w:rsidR="00805D3F">
        <w:rPr>
          <w:rFonts w:cs="Arial"/>
          <w:sz w:val="22"/>
          <w:szCs w:val="22"/>
        </w:rPr>
        <w:t>309</w:t>
      </w:r>
      <w:r w:rsidRPr="00B346F1">
        <w:rPr>
          <w:rFonts w:cs="Arial"/>
          <w:sz w:val="22"/>
          <w:szCs w:val="22"/>
        </w:rPr>
        <w:t>-201</w:t>
      </w:r>
      <w:r w:rsidR="00805D3F">
        <w:rPr>
          <w:rFonts w:cs="Arial"/>
          <w:sz w:val="22"/>
          <w:szCs w:val="22"/>
        </w:rPr>
        <w:t>9</w:t>
      </w:r>
      <w:r w:rsidRPr="00B346F1">
        <w:rPr>
          <w:rFonts w:cs="Arial"/>
          <w:sz w:val="22"/>
          <w:szCs w:val="22"/>
        </w:rPr>
        <w:t xml:space="preserve"> de la </w:t>
      </w:r>
      <w:r w:rsidR="00805D3F" w:rsidRPr="00805D3F">
        <w:rPr>
          <w:rFonts w:cs="Arial"/>
          <w:sz w:val="22"/>
          <w:szCs w:val="22"/>
        </w:rPr>
        <w:t>Gerencia General</w:t>
      </w:r>
      <w:r w:rsidRPr="00B346F1">
        <w:rPr>
          <w:rFonts w:cs="Arial"/>
          <w:sz w:val="22"/>
          <w:szCs w:val="22"/>
        </w:rPr>
        <w:t>, y no encontrándose ninguna objeción al respecto, lo procedente es aprobar la recomendación de la Administración, conforme lo establecido en el inciso g), artículo 26º de la Ley del Sistema Financiero Nacional para la Vivienda.</w:t>
      </w:r>
    </w:p>
    <w:p w:rsidR="00B346F1" w:rsidRPr="00B346F1" w:rsidRDefault="00B346F1" w:rsidP="00B346F1">
      <w:pPr>
        <w:spacing w:line="360" w:lineRule="auto"/>
        <w:jc w:val="both"/>
        <w:rPr>
          <w:rFonts w:cs="Arial"/>
          <w:sz w:val="22"/>
          <w:szCs w:val="22"/>
        </w:rPr>
      </w:pPr>
    </w:p>
    <w:p w:rsidR="00B346F1" w:rsidRPr="00B346F1" w:rsidRDefault="00B346F1" w:rsidP="00B346F1">
      <w:pPr>
        <w:spacing w:line="360" w:lineRule="auto"/>
        <w:jc w:val="both"/>
        <w:rPr>
          <w:rFonts w:cs="Arial"/>
          <w:b/>
          <w:sz w:val="22"/>
          <w:szCs w:val="22"/>
        </w:rPr>
      </w:pPr>
      <w:r w:rsidRPr="00B346F1">
        <w:rPr>
          <w:rFonts w:cs="Arial"/>
          <w:b/>
          <w:sz w:val="22"/>
          <w:szCs w:val="22"/>
        </w:rPr>
        <w:t>Por tanto, se acuerda:</w:t>
      </w:r>
    </w:p>
    <w:p w:rsidR="00B346F1" w:rsidRPr="00B346F1" w:rsidRDefault="00B346F1" w:rsidP="00B346F1">
      <w:pPr>
        <w:spacing w:line="360" w:lineRule="auto"/>
        <w:jc w:val="both"/>
        <w:rPr>
          <w:rFonts w:cs="Arial"/>
          <w:sz w:val="22"/>
          <w:szCs w:val="22"/>
          <w:lang w:val="es-CR"/>
        </w:rPr>
      </w:pPr>
      <w:r w:rsidRPr="00B346F1">
        <w:rPr>
          <w:rFonts w:cs="Arial"/>
          <w:b/>
          <w:sz w:val="22"/>
          <w:szCs w:val="22"/>
        </w:rPr>
        <w:t>1)</w:t>
      </w:r>
      <w:r w:rsidRPr="00B346F1">
        <w:rPr>
          <w:rFonts w:cs="Arial"/>
          <w:sz w:val="22"/>
          <w:szCs w:val="22"/>
        </w:rPr>
        <w:t xml:space="preserve"> Aprobar el Presupuesto Extraordinario N° </w:t>
      </w:r>
      <w:r w:rsidR="00805D3F">
        <w:rPr>
          <w:rFonts w:cs="Arial"/>
          <w:sz w:val="22"/>
          <w:szCs w:val="22"/>
        </w:rPr>
        <w:t>2</w:t>
      </w:r>
      <w:r w:rsidRPr="00B346F1">
        <w:rPr>
          <w:rFonts w:cs="Arial"/>
          <w:sz w:val="22"/>
          <w:szCs w:val="22"/>
        </w:rPr>
        <w:t xml:space="preserve"> al Presupuesto Ordinario 201</w:t>
      </w:r>
      <w:r w:rsidR="00805D3F">
        <w:rPr>
          <w:rFonts w:cs="Arial"/>
          <w:sz w:val="22"/>
          <w:szCs w:val="22"/>
        </w:rPr>
        <w:t>9</w:t>
      </w:r>
      <w:r w:rsidRPr="00B346F1">
        <w:rPr>
          <w:rFonts w:cs="Arial"/>
          <w:sz w:val="22"/>
          <w:szCs w:val="22"/>
        </w:rPr>
        <w:t xml:space="preserve"> del BANHVI, por un monto total de </w:t>
      </w:r>
      <w:r w:rsidR="00805D3F">
        <w:rPr>
          <w:rFonts w:cs="Arial"/>
          <w:sz w:val="22"/>
          <w:szCs w:val="22"/>
        </w:rPr>
        <w:t>cuatro</w:t>
      </w:r>
      <w:r w:rsidRPr="00B346F1">
        <w:rPr>
          <w:rFonts w:cs="Arial"/>
          <w:sz w:val="22"/>
          <w:szCs w:val="22"/>
        </w:rPr>
        <w:t xml:space="preserve"> mil </w:t>
      </w:r>
      <w:r w:rsidR="00805D3F">
        <w:rPr>
          <w:rFonts w:cs="Arial"/>
          <w:sz w:val="22"/>
          <w:szCs w:val="22"/>
        </w:rPr>
        <w:t>seis</w:t>
      </w:r>
      <w:r w:rsidRPr="00B346F1">
        <w:rPr>
          <w:rFonts w:cs="Arial"/>
          <w:sz w:val="22"/>
          <w:szCs w:val="22"/>
        </w:rPr>
        <w:t xml:space="preserve">cientos </w:t>
      </w:r>
      <w:r w:rsidR="00805D3F">
        <w:rPr>
          <w:rFonts w:cs="Arial"/>
          <w:sz w:val="22"/>
          <w:szCs w:val="22"/>
        </w:rPr>
        <w:t>sete</w:t>
      </w:r>
      <w:r w:rsidRPr="00B346F1">
        <w:rPr>
          <w:rFonts w:cs="Arial"/>
          <w:sz w:val="22"/>
          <w:szCs w:val="22"/>
        </w:rPr>
        <w:t xml:space="preserve">nta y </w:t>
      </w:r>
      <w:r w:rsidR="00805D3F">
        <w:rPr>
          <w:rFonts w:cs="Arial"/>
          <w:sz w:val="22"/>
          <w:szCs w:val="22"/>
        </w:rPr>
        <w:t>ocho</w:t>
      </w:r>
      <w:r w:rsidRPr="00B346F1">
        <w:rPr>
          <w:rFonts w:cs="Arial"/>
          <w:sz w:val="22"/>
          <w:szCs w:val="22"/>
        </w:rPr>
        <w:t xml:space="preserve"> millones cien mil colones </w:t>
      </w:r>
      <w:r w:rsidR="00805D3F">
        <w:rPr>
          <w:rFonts w:cs="Arial"/>
          <w:sz w:val="22"/>
          <w:szCs w:val="22"/>
        </w:rPr>
        <w:t>exactos</w:t>
      </w:r>
      <w:r w:rsidRPr="00B346F1">
        <w:rPr>
          <w:rFonts w:cs="Arial"/>
          <w:sz w:val="22"/>
          <w:szCs w:val="22"/>
        </w:rPr>
        <w:t xml:space="preserve"> (</w:t>
      </w:r>
      <w:r w:rsidR="00805D3F" w:rsidRPr="00B346F1">
        <w:rPr>
          <w:rFonts w:cs="Arial"/>
          <w:b/>
          <w:sz w:val="22"/>
          <w:szCs w:val="22"/>
        </w:rPr>
        <w:t>¢</w:t>
      </w:r>
      <w:r w:rsidR="00805D3F" w:rsidRPr="00B346F1">
        <w:rPr>
          <w:rFonts w:cs="Arial"/>
          <w:b/>
          <w:bCs/>
          <w:sz w:val="22"/>
          <w:szCs w:val="22"/>
          <w:lang w:val="es-CR"/>
        </w:rPr>
        <w:t>4.</w:t>
      </w:r>
      <w:r w:rsidR="00805D3F">
        <w:rPr>
          <w:rFonts w:cs="Arial"/>
          <w:b/>
          <w:bCs/>
          <w:sz w:val="22"/>
          <w:szCs w:val="22"/>
          <w:lang w:val="es-CR"/>
        </w:rPr>
        <w:t>678</w:t>
      </w:r>
      <w:r w:rsidR="00805D3F" w:rsidRPr="00B346F1">
        <w:rPr>
          <w:rFonts w:cs="Arial"/>
          <w:b/>
          <w:bCs/>
          <w:sz w:val="22"/>
          <w:szCs w:val="22"/>
          <w:lang w:val="es-CR"/>
        </w:rPr>
        <w:t>.</w:t>
      </w:r>
      <w:r w:rsidR="00805D3F">
        <w:rPr>
          <w:rFonts w:cs="Arial"/>
          <w:b/>
          <w:bCs/>
          <w:sz w:val="22"/>
          <w:szCs w:val="22"/>
          <w:lang w:val="es-CR"/>
        </w:rPr>
        <w:t>100</w:t>
      </w:r>
      <w:r w:rsidR="00805D3F" w:rsidRPr="00B346F1">
        <w:rPr>
          <w:rFonts w:cs="Arial"/>
          <w:b/>
          <w:bCs/>
          <w:sz w:val="22"/>
          <w:szCs w:val="22"/>
          <w:lang w:val="es-CR"/>
        </w:rPr>
        <w:t>.</w:t>
      </w:r>
      <w:r w:rsidR="00805D3F">
        <w:rPr>
          <w:rFonts w:cs="Arial"/>
          <w:b/>
          <w:bCs/>
          <w:sz w:val="22"/>
          <w:szCs w:val="22"/>
          <w:lang w:val="es-CR"/>
        </w:rPr>
        <w:t>000</w:t>
      </w:r>
      <w:r w:rsidR="00805D3F" w:rsidRPr="00B346F1">
        <w:rPr>
          <w:rFonts w:cs="Arial"/>
          <w:b/>
          <w:bCs/>
          <w:sz w:val="22"/>
          <w:szCs w:val="22"/>
          <w:lang w:val="es-CR"/>
        </w:rPr>
        <w:t>,</w:t>
      </w:r>
      <w:r w:rsidR="00805D3F">
        <w:rPr>
          <w:rFonts w:cs="Arial"/>
          <w:b/>
          <w:bCs/>
          <w:sz w:val="22"/>
          <w:szCs w:val="22"/>
          <w:lang w:val="es-CR"/>
        </w:rPr>
        <w:t>00</w:t>
      </w:r>
      <w:r w:rsidRPr="00B346F1">
        <w:rPr>
          <w:rFonts w:cs="Arial"/>
          <w:sz w:val="22"/>
          <w:szCs w:val="22"/>
          <w:lang w:val="es-CR"/>
        </w:rPr>
        <w:t xml:space="preserve">), </w:t>
      </w:r>
      <w:r w:rsidRPr="00B346F1">
        <w:rPr>
          <w:rFonts w:cs="Arial"/>
          <w:sz w:val="22"/>
          <w:szCs w:val="22"/>
        </w:rPr>
        <w:t>según el detalle</w:t>
      </w:r>
      <w:r w:rsidRPr="00B346F1">
        <w:rPr>
          <w:rFonts w:cs="Arial"/>
          <w:sz w:val="22"/>
          <w:szCs w:val="22"/>
          <w:lang w:val="es-CR"/>
        </w:rPr>
        <w:t xml:space="preserve"> y montos indicados en el Considerando Segundo del presente acuerdo, y de conformidad con las justificaciones señaladas en el documento anexo al oficio G</w:t>
      </w:r>
      <w:r w:rsidR="00805D3F">
        <w:rPr>
          <w:rFonts w:cs="Arial"/>
          <w:sz w:val="22"/>
          <w:szCs w:val="22"/>
          <w:lang w:val="es-CR"/>
        </w:rPr>
        <w:t>G</w:t>
      </w:r>
      <w:r w:rsidRPr="00B346F1">
        <w:rPr>
          <w:rFonts w:cs="Arial"/>
          <w:sz w:val="22"/>
          <w:szCs w:val="22"/>
          <w:lang w:val="es-CR"/>
        </w:rPr>
        <w:t>-ME-0</w:t>
      </w:r>
      <w:r w:rsidR="00805D3F">
        <w:rPr>
          <w:rFonts w:cs="Arial"/>
          <w:sz w:val="22"/>
          <w:szCs w:val="22"/>
          <w:lang w:val="es-CR"/>
        </w:rPr>
        <w:t>309</w:t>
      </w:r>
      <w:r w:rsidRPr="00B346F1">
        <w:rPr>
          <w:rFonts w:cs="Arial"/>
          <w:sz w:val="22"/>
          <w:szCs w:val="22"/>
          <w:lang w:val="es-CR"/>
        </w:rPr>
        <w:t>-201</w:t>
      </w:r>
      <w:r w:rsidR="00805D3F">
        <w:rPr>
          <w:rFonts w:cs="Arial"/>
          <w:sz w:val="22"/>
          <w:szCs w:val="22"/>
          <w:lang w:val="es-CR"/>
        </w:rPr>
        <w:t>9</w:t>
      </w:r>
      <w:r w:rsidRPr="00B346F1">
        <w:rPr>
          <w:rFonts w:cs="Arial"/>
          <w:sz w:val="22"/>
          <w:szCs w:val="22"/>
          <w:lang w:val="es-CR"/>
        </w:rPr>
        <w:t xml:space="preserve"> de la </w:t>
      </w:r>
      <w:r w:rsidR="00805D3F" w:rsidRPr="00805D3F">
        <w:rPr>
          <w:rFonts w:cs="Arial"/>
          <w:sz w:val="22"/>
          <w:szCs w:val="22"/>
          <w:lang w:val="es-CR"/>
        </w:rPr>
        <w:t>Gerencia General</w:t>
      </w:r>
      <w:r w:rsidRPr="00B346F1">
        <w:rPr>
          <w:rFonts w:cs="Arial"/>
          <w:sz w:val="22"/>
          <w:szCs w:val="22"/>
          <w:lang w:val="es-CR"/>
        </w:rPr>
        <w:t>.</w:t>
      </w:r>
    </w:p>
    <w:p w:rsidR="00B346F1" w:rsidRPr="00B346F1" w:rsidRDefault="00B346F1" w:rsidP="00B346F1">
      <w:pPr>
        <w:spacing w:line="360" w:lineRule="auto"/>
        <w:jc w:val="both"/>
        <w:rPr>
          <w:rFonts w:cs="Arial"/>
          <w:sz w:val="22"/>
          <w:szCs w:val="22"/>
          <w:lang w:val="es-CR"/>
        </w:rPr>
      </w:pPr>
    </w:p>
    <w:p w:rsidR="00B346F1" w:rsidRPr="00B346F1" w:rsidRDefault="00B346F1" w:rsidP="00B346F1">
      <w:pPr>
        <w:spacing w:line="360" w:lineRule="auto"/>
        <w:jc w:val="both"/>
        <w:rPr>
          <w:rFonts w:cs="Arial"/>
          <w:sz w:val="22"/>
          <w:szCs w:val="22"/>
        </w:rPr>
      </w:pPr>
      <w:r w:rsidRPr="00B346F1">
        <w:rPr>
          <w:rFonts w:cs="Arial"/>
          <w:b/>
          <w:bCs/>
          <w:sz w:val="22"/>
          <w:szCs w:val="22"/>
        </w:rPr>
        <w:t>2)</w:t>
      </w:r>
      <w:r w:rsidRPr="00B346F1">
        <w:rPr>
          <w:rFonts w:cs="Arial"/>
          <w:sz w:val="22"/>
          <w:szCs w:val="22"/>
        </w:rPr>
        <w:t xml:space="preserve"> Se autoriza a la Administración, para que de acuerdo con las disposiciones, procedimientos y regulaciones establecidas por la Contraloría General de la República, someta a la aprobación de ese Órgano Contralor el referido Presupuesto Extraordinario.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3132E4" w:rsidRPr="00156C6C" w:rsidRDefault="003132E4" w:rsidP="003132E4">
      <w:pPr>
        <w:spacing w:line="360" w:lineRule="auto"/>
        <w:jc w:val="both"/>
        <w:rPr>
          <w:rFonts w:cs="Arial"/>
          <w:b/>
          <w:sz w:val="22"/>
        </w:rPr>
      </w:pPr>
      <w:r w:rsidRPr="00156C6C">
        <w:rPr>
          <w:rFonts w:cs="Arial"/>
          <w:b/>
          <w:sz w:val="22"/>
        </w:rPr>
        <w:t>Considerando:</w:t>
      </w:r>
    </w:p>
    <w:p w:rsidR="003132E4" w:rsidRDefault="003132E4" w:rsidP="003132E4">
      <w:pPr>
        <w:spacing w:line="360" w:lineRule="auto"/>
        <w:jc w:val="both"/>
        <w:rPr>
          <w:rFonts w:cs="Arial"/>
          <w:sz w:val="22"/>
        </w:rPr>
      </w:pPr>
      <w:r w:rsidRPr="00156C6C">
        <w:rPr>
          <w:rFonts w:cs="Arial"/>
          <w:b/>
          <w:sz w:val="22"/>
        </w:rPr>
        <w:t>Primero:</w:t>
      </w:r>
      <w:r>
        <w:rPr>
          <w:rFonts w:cs="Arial"/>
          <w:sz w:val="22"/>
        </w:rPr>
        <w:t xml:space="preserve"> Que mediante el oficio </w:t>
      </w:r>
      <w:r>
        <w:rPr>
          <w:rFonts w:cs="Arial"/>
          <w:sz w:val="22"/>
          <w:lang w:val="es-ES_tradnl"/>
        </w:rPr>
        <w:t>GG-ME-0235-2019 del 08 de marzo de 2019</w:t>
      </w:r>
      <w:r>
        <w:rPr>
          <w:rFonts w:cs="Arial"/>
          <w:sz w:val="22"/>
        </w:rPr>
        <w:t xml:space="preserve">, la </w:t>
      </w:r>
      <w:r>
        <w:rPr>
          <w:rFonts w:cs="Arial"/>
          <w:sz w:val="22"/>
          <w:szCs w:val="22"/>
        </w:rPr>
        <w:t xml:space="preserve">Gerencia General </w:t>
      </w:r>
      <w:r>
        <w:rPr>
          <w:rFonts w:cs="Arial"/>
          <w:sz w:val="22"/>
        </w:rPr>
        <w:t xml:space="preserve">somete a la aprobación de esta </w:t>
      </w:r>
      <w:r w:rsidRPr="002627CB">
        <w:rPr>
          <w:rFonts w:cs="Arial"/>
          <w:sz w:val="22"/>
        </w:rPr>
        <w:t>Junta Directiva</w:t>
      </w:r>
      <w:r>
        <w:rPr>
          <w:rFonts w:cs="Arial"/>
          <w:sz w:val="22"/>
        </w:rPr>
        <w:t xml:space="preserve">, una propuesta para disponer los Resultados Acumulados de Ejercicios Anteriores, al 31 de enero de 2019, por un monto de ¢6.865,0 millones, </w:t>
      </w:r>
      <w:r w:rsidR="00BE1B84">
        <w:rPr>
          <w:rFonts w:cs="Arial"/>
          <w:sz w:val="22"/>
        </w:rPr>
        <w:t xml:space="preserve">así como el ajuste extraordinario de incremento de resultados de períodos anteriores por </w:t>
      </w:r>
      <w:r w:rsidR="00A10702">
        <w:rPr>
          <w:rFonts w:cs="Arial"/>
          <w:sz w:val="22"/>
        </w:rPr>
        <w:t xml:space="preserve">el </w:t>
      </w:r>
      <w:r w:rsidR="00BE1B84">
        <w:rPr>
          <w:rFonts w:cs="Arial"/>
          <w:sz w:val="22"/>
        </w:rPr>
        <w:t xml:space="preserve">cambio en </w:t>
      </w:r>
      <w:r w:rsidR="00A10702">
        <w:rPr>
          <w:rFonts w:cs="Arial"/>
          <w:sz w:val="22"/>
        </w:rPr>
        <w:t xml:space="preserve">la </w:t>
      </w:r>
      <w:r w:rsidR="00BE1B84">
        <w:rPr>
          <w:rFonts w:cs="Arial"/>
          <w:sz w:val="22"/>
        </w:rPr>
        <w:t xml:space="preserve">política contable, por ¢327,0 millones, para un total de ¢7.192,0 millones, para futuras capitalizaciones, </w:t>
      </w:r>
      <w:r>
        <w:rPr>
          <w:rFonts w:cs="Arial"/>
          <w:sz w:val="22"/>
        </w:rPr>
        <w:t>de conformidad con lo indicado por el Departamento Financiero Contable en el informe DFC-OF-00</w:t>
      </w:r>
      <w:r w:rsidR="00BE1B84">
        <w:rPr>
          <w:rFonts w:cs="Arial"/>
          <w:sz w:val="22"/>
        </w:rPr>
        <w:t>59</w:t>
      </w:r>
      <w:r>
        <w:rPr>
          <w:rFonts w:cs="Arial"/>
          <w:sz w:val="22"/>
        </w:rPr>
        <w:t>-201</w:t>
      </w:r>
      <w:r w:rsidR="00BE1B84">
        <w:rPr>
          <w:rFonts w:cs="Arial"/>
          <w:sz w:val="22"/>
        </w:rPr>
        <w:t>9</w:t>
      </w:r>
      <w:r>
        <w:rPr>
          <w:rFonts w:cs="Arial"/>
          <w:sz w:val="22"/>
        </w:rPr>
        <w:t xml:space="preserve"> del </w:t>
      </w:r>
      <w:r w:rsidR="00BE1B84">
        <w:rPr>
          <w:rFonts w:cs="Arial"/>
          <w:sz w:val="22"/>
        </w:rPr>
        <w:t>06</w:t>
      </w:r>
      <w:r>
        <w:rPr>
          <w:rFonts w:cs="Arial"/>
          <w:sz w:val="22"/>
        </w:rPr>
        <w:t xml:space="preserve"> de marzo de 201</w:t>
      </w:r>
      <w:r w:rsidR="00BE1B84">
        <w:rPr>
          <w:rFonts w:cs="Arial"/>
          <w:sz w:val="22"/>
        </w:rPr>
        <w:t>9</w:t>
      </w:r>
      <w:r>
        <w:rPr>
          <w:rFonts w:cs="Arial"/>
          <w:sz w:val="22"/>
        </w:rPr>
        <w:t>.</w:t>
      </w:r>
    </w:p>
    <w:p w:rsidR="003132E4" w:rsidRDefault="003132E4" w:rsidP="003132E4">
      <w:pPr>
        <w:spacing w:line="360" w:lineRule="auto"/>
        <w:jc w:val="both"/>
        <w:rPr>
          <w:rFonts w:cs="Arial"/>
          <w:sz w:val="22"/>
        </w:rPr>
      </w:pPr>
    </w:p>
    <w:p w:rsidR="003132E4" w:rsidRPr="00AD51F6" w:rsidRDefault="003132E4" w:rsidP="003132E4">
      <w:pPr>
        <w:spacing w:line="360" w:lineRule="auto"/>
        <w:jc w:val="both"/>
        <w:rPr>
          <w:rFonts w:cs="Arial"/>
          <w:b/>
          <w:bCs/>
          <w:sz w:val="22"/>
          <w:lang w:val="es-ES_tradnl"/>
        </w:rPr>
      </w:pPr>
      <w:r w:rsidRPr="00156C6C">
        <w:rPr>
          <w:rFonts w:cs="Arial"/>
          <w:b/>
          <w:sz w:val="22"/>
        </w:rPr>
        <w:t xml:space="preserve">Segundo: </w:t>
      </w:r>
      <w:r>
        <w:rPr>
          <w:rFonts w:cs="Arial"/>
          <w:sz w:val="22"/>
        </w:rPr>
        <w:t>Que según indica el Departamento Financiero Contable</w:t>
      </w:r>
      <w:r w:rsidRPr="009026F1">
        <w:rPr>
          <w:rFonts w:cs="Arial"/>
          <w:sz w:val="22"/>
        </w:rPr>
        <w:t xml:space="preserve"> </w:t>
      </w:r>
      <w:r>
        <w:rPr>
          <w:rFonts w:cs="Arial"/>
          <w:sz w:val="22"/>
        </w:rPr>
        <w:t xml:space="preserve">en dicho informe, la propuesta se plantea en apego a lo establecido en la política </w:t>
      </w:r>
      <w:r w:rsidRPr="00AD51F6">
        <w:rPr>
          <w:rFonts w:cs="Arial"/>
          <w:sz w:val="22"/>
          <w:lang w:val="es-ES_tradnl"/>
        </w:rPr>
        <w:t xml:space="preserve">Institucional </w:t>
      </w:r>
      <w:r w:rsidRPr="00AD51F6">
        <w:rPr>
          <w:rFonts w:cs="Arial"/>
          <w:b/>
          <w:bCs/>
          <w:i/>
          <w:iCs/>
          <w:sz w:val="22"/>
          <w:lang w:val="es-ES_tradnl"/>
        </w:rPr>
        <w:t>M-RIE-FIN-05: Suficiencia Patrimonial</w:t>
      </w:r>
      <w:r w:rsidRPr="00AD51F6">
        <w:rPr>
          <w:rFonts w:cs="Arial"/>
          <w:sz w:val="22"/>
          <w:lang w:val="es-ES_tradnl"/>
        </w:rPr>
        <w:t xml:space="preserve">, </w:t>
      </w:r>
      <w:r>
        <w:rPr>
          <w:rFonts w:cs="Arial"/>
          <w:sz w:val="22"/>
          <w:lang w:val="es-ES_tradnl"/>
        </w:rPr>
        <w:t xml:space="preserve">la que establece que </w:t>
      </w:r>
      <w:r w:rsidRPr="00AD51F6">
        <w:rPr>
          <w:rFonts w:cs="Arial"/>
          <w:i/>
          <w:sz w:val="22"/>
          <w:lang w:val="es-ES_tradnl"/>
        </w:rPr>
        <w:t>el</w:t>
      </w:r>
      <w:r w:rsidRPr="00AD51F6">
        <w:rPr>
          <w:rFonts w:cs="Arial"/>
          <w:i/>
          <w:iCs/>
          <w:sz w:val="22"/>
          <w:lang w:val="es-ES_tradnl"/>
        </w:rPr>
        <w:t xml:space="preserve"> Capital del Banco será incrementado cada tres años, vía capitalización de “Utilidades de ejercicios anteriores afectadas para capitalizar” y por todas aquellas cuentas patrimoniales sujetas de capitalización, posterior a la aprobación por parte del CONASSIF, para lo cual se hará un estudio de la situación patrimonial del Banco a efectos de proponer la capitalización ante los órganos competentes.</w:t>
      </w:r>
    </w:p>
    <w:p w:rsidR="003132E4" w:rsidRPr="0072734B" w:rsidRDefault="003132E4" w:rsidP="003132E4">
      <w:pPr>
        <w:spacing w:line="360" w:lineRule="auto"/>
        <w:jc w:val="both"/>
        <w:rPr>
          <w:rFonts w:cs="Arial"/>
          <w:sz w:val="22"/>
          <w:szCs w:val="22"/>
        </w:rPr>
      </w:pPr>
    </w:p>
    <w:p w:rsidR="003132E4" w:rsidRDefault="003132E4" w:rsidP="003132E4">
      <w:pPr>
        <w:spacing w:line="360" w:lineRule="auto"/>
        <w:jc w:val="both"/>
        <w:rPr>
          <w:rFonts w:cs="Arial"/>
          <w:sz w:val="22"/>
        </w:rPr>
      </w:pPr>
      <w:r w:rsidRPr="007C063E">
        <w:rPr>
          <w:rFonts w:cs="Arial"/>
          <w:b/>
          <w:sz w:val="22"/>
        </w:rPr>
        <w:t>Tercero:</w:t>
      </w:r>
      <w:r>
        <w:rPr>
          <w:rFonts w:cs="Arial"/>
          <w:sz w:val="22"/>
        </w:rPr>
        <w:t xml:space="preserve"> Que con vista de la información suministrada, esta </w:t>
      </w:r>
      <w:r w:rsidRPr="007C063E">
        <w:rPr>
          <w:rFonts w:cs="Arial"/>
          <w:sz w:val="22"/>
        </w:rPr>
        <w:t>Junta Directiva</w:t>
      </w:r>
      <w:r>
        <w:rPr>
          <w:rFonts w:cs="Arial"/>
          <w:sz w:val="22"/>
        </w:rPr>
        <w:t xml:space="preserve"> estima que la propuesta de la </w:t>
      </w:r>
      <w:r w:rsidRPr="00D26823">
        <w:rPr>
          <w:rFonts w:cs="Arial"/>
          <w:color w:val="000000"/>
          <w:sz w:val="22"/>
          <w:szCs w:val="22"/>
        </w:rPr>
        <w:t>Administración</w:t>
      </w:r>
      <w:r>
        <w:rPr>
          <w:rFonts w:cs="Arial"/>
          <w:color w:val="000000"/>
          <w:sz w:val="22"/>
          <w:szCs w:val="22"/>
        </w:rPr>
        <w:t xml:space="preserve"> es</w:t>
      </w:r>
      <w:r>
        <w:rPr>
          <w:rFonts w:cs="Arial"/>
          <w:sz w:val="22"/>
        </w:rPr>
        <w:t xml:space="preserve"> razonable y se ajusta a las necesidades e intereses de este Banco y del </w:t>
      </w:r>
      <w:r w:rsidRPr="00E17DE1">
        <w:rPr>
          <w:rFonts w:cs="Arial"/>
          <w:sz w:val="22"/>
        </w:rPr>
        <w:t>Sistema Financiero Nacional para la Vivienda</w:t>
      </w:r>
      <w:r>
        <w:rPr>
          <w:rFonts w:cs="Arial"/>
          <w:sz w:val="22"/>
        </w:rPr>
        <w:t xml:space="preserve">, razón por la cual, lo procedente es acoger la recomendación de la </w:t>
      </w:r>
      <w:r w:rsidRPr="007C063E">
        <w:rPr>
          <w:rFonts w:cs="Arial"/>
          <w:sz w:val="22"/>
        </w:rPr>
        <w:t>Administración</w:t>
      </w:r>
      <w:r>
        <w:rPr>
          <w:rFonts w:cs="Arial"/>
          <w:sz w:val="22"/>
        </w:rPr>
        <w:t xml:space="preserve"> en los mismos términos señalados por el Departamento Financiero Contable en el informe DFC-OF-00</w:t>
      </w:r>
      <w:r w:rsidR="00BE1B84">
        <w:rPr>
          <w:rFonts w:cs="Arial"/>
          <w:sz w:val="22"/>
        </w:rPr>
        <w:t>59</w:t>
      </w:r>
      <w:r>
        <w:rPr>
          <w:rFonts w:cs="Arial"/>
          <w:sz w:val="22"/>
        </w:rPr>
        <w:t>-201</w:t>
      </w:r>
      <w:r w:rsidR="00BE1B84">
        <w:rPr>
          <w:rFonts w:cs="Arial"/>
          <w:sz w:val="22"/>
        </w:rPr>
        <w:t>9</w:t>
      </w:r>
      <w:r>
        <w:rPr>
          <w:rFonts w:cs="Arial"/>
          <w:sz w:val="22"/>
        </w:rPr>
        <w:t>.</w:t>
      </w:r>
    </w:p>
    <w:p w:rsidR="003132E4" w:rsidRDefault="003132E4" w:rsidP="003132E4">
      <w:pPr>
        <w:spacing w:line="360" w:lineRule="auto"/>
        <w:jc w:val="both"/>
        <w:rPr>
          <w:rFonts w:cs="Arial"/>
          <w:sz w:val="22"/>
        </w:rPr>
      </w:pPr>
    </w:p>
    <w:p w:rsidR="003132E4" w:rsidRPr="00FF67AF" w:rsidRDefault="003132E4" w:rsidP="003132E4">
      <w:pPr>
        <w:spacing w:line="360" w:lineRule="auto"/>
        <w:jc w:val="both"/>
        <w:rPr>
          <w:rFonts w:cs="Arial"/>
          <w:sz w:val="22"/>
        </w:rPr>
      </w:pPr>
      <w:r w:rsidRPr="00156C6C">
        <w:rPr>
          <w:rFonts w:cs="Arial"/>
          <w:b/>
          <w:sz w:val="22"/>
        </w:rPr>
        <w:t>Por tanto se acuerda</w:t>
      </w:r>
      <w:r w:rsidRPr="00FF67AF">
        <w:rPr>
          <w:rFonts w:cs="Arial"/>
          <w:sz w:val="22"/>
        </w:rPr>
        <w:t>:</w:t>
      </w:r>
    </w:p>
    <w:p w:rsidR="002B71CC" w:rsidRDefault="003132E4" w:rsidP="00BE1B84">
      <w:pPr>
        <w:spacing w:line="360" w:lineRule="auto"/>
        <w:ind w:right="51"/>
        <w:jc w:val="both"/>
        <w:rPr>
          <w:rFonts w:cs="Arial"/>
          <w:sz w:val="22"/>
          <w:szCs w:val="22"/>
        </w:rPr>
      </w:pPr>
      <w:r>
        <w:rPr>
          <w:rFonts w:cs="Arial"/>
          <w:sz w:val="22"/>
        </w:rPr>
        <w:t>Autorizar la disposición</w:t>
      </w:r>
      <w:r w:rsidR="00BE1B84">
        <w:rPr>
          <w:rFonts w:cs="Arial"/>
          <w:sz w:val="22"/>
        </w:rPr>
        <w:t xml:space="preserve">, para futuras capitalizaciones, </w:t>
      </w:r>
      <w:r>
        <w:rPr>
          <w:rFonts w:cs="Arial"/>
          <w:sz w:val="22"/>
        </w:rPr>
        <w:t>de los Resultados Acumulados de Ejercicios Anteriores al 31 de enero de 201</w:t>
      </w:r>
      <w:r w:rsidR="00BE1B84">
        <w:rPr>
          <w:rFonts w:cs="Arial"/>
          <w:sz w:val="22"/>
        </w:rPr>
        <w:t>9</w:t>
      </w:r>
      <w:r>
        <w:rPr>
          <w:rFonts w:cs="Arial"/>
          <w:sz w:val="22"/>
        </w:rPr>
        <w:t>, por un monto de ¢</w:t>
      </w:r>
      <w:r w:rsidR="00BE1B84">
        <w:rPr>
          <w:rFonts w:cs="Arial"/>
          <w:sz w:val="22"/>
        </w:rPr>
        <w:t>6</w:t>
      </w:r>
      <w:r>
        <w:rPr>
          <w:rFonts w:cs="Arial"/>
          <w:sz w:val="22"/>
        </w:rPr>
        <w:t>.</w:t>
      </w:r>
      <w:r w:rsidR="00BE1B84">
        <w:rPr>
          <w:rFonts w:cs="Arial"/>
          <w:sz w:val="22"/>
        </w:rPr>
        <w:t>865</w:t>
      </w:r>
      <w:r>
        <w:rPr>
          <w:rFonts w:cs="Arial"/>
          <w:sz w:val="22"/>
        </w:rPr>
        <w:t>,0 millones</w:t>
      </w:r>
      <w:r w:rsidR="00BE1B84">
        <w:rPr>
          <w:rFonts w:cs="Arial"/>
          <w:sz w:val="22"/>
        </w:rPr>
        <w:t xml:space="preserve"> y</w:t>
      </w:r>
      <w:r>
        <w:rPr>
          <w:rFonts w:cs="Arial"/>
          <w:sz w:val="22"/>
        </w:rPr>
        <w:t xml:space="preserve"> </w:t>
      </w:r>
      <w:r w:rsidR="00BE1B84">
        <w:rPr>
          <w:rFonts w:cs="Arial"/>
          <w:sz w:val="22"/>
        </w:rPr>
        <w:t>el ajuste extraordinario a resultados de períodos anteriores, por ¢327,0 millones, para un total de ¢7.192,0 millones (¢7.191.928.556,72)</w:t>
      </w:r>
      <w:r>
        <w:rPr>
          <w:rFonts w:cs="Arial"/>
          <w:sz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767BA0" w:rsidRDefault="00E078B8" w:rsidP="002B71CC">
      <w:pPr>
        <w:spacing w:line="360" w:lineRule="auto"/>
        <w:jc w:val="both"/>
        <w:rPr>
          <w:rFonts w:cs="Arial"/>
          <w:sz w:val="22"/>
        </w:rPr>
      </w:pPr>
      <w:r>
        <w:rPr>
          <w:rFonts w:cs="Arial"/>
          <w:sz w:val="22"/>
          <w:szCs w:val="22"/>
        </w:rPr>
        <w:t xml:space="preserve">Conocidos los informes presentados por la </w:t>
      </w:r>
      <w:r w:rsidRPr="00E078B8">
        <w:rPr>
          <w:rFonts w:cs="Arial"/>
          <w:sz w:val="22"/>
          <w:szCs w:val="22"/>
        </w:rPr>
        <w:t>Administración</w:t>
      </w:r>
      <w:r>
        <w:rPr>
          <w:rFonts w:cs="Arial"/>
          <w:sz w:val="22"/>
          <w:szCs w:val="22"/>
        </w:rPr>
        <w:t xml:space="preserve">, </w:t>
      </w:r>
      <w:r w:rsidR="00697132">
        <w:rPr>
          <w:rFonts w:cs="Arial"/>
          <w:sz w:val="22"/>
          <w:szCs w:val="22"/>
        </w:rPr>
        <w:t xml:space="preserve">mediante </w:t>
      </w:r>
      <w:r>
        <w:rPr>
          <w:rFonts w:cs="Arial"/>
          <w:sz w:val="22"/>
          <w:szCs w:val="22"/>
        </w:rPr>
        <w:t xml:space="preserve">oficios GG-IN09-0242-2019 y GG-ME-0243-2019, referidos a los resultados </w:t>
      </w:r>
      <w:r w:rsidR="00697132">
        <w:rPr>
          <w:rFonts w:cs="Arial"/>
          <w:sz w:val="22"/>
          <w:szCs w:val="22"/>
        </w:rPr>
        <w:t>de</w:t>
      </w:r>
      <w:r w:rsidRPr="00E078B8">
        <w:rPr>
          <w:rFonts w:cs="Arial"/>
          <w:sz w:val="22"/>
          <w:szCs w:val="22"/>
          <w:lang w:val="es-ES_tradnl"/>
        </w:rPr>
        <w:t xml:space="preserve"> la Autoevaluación del Control Interno 2018</w:t>
      </w:r>
      <w:r w:rsidRPr="00E078B8">
        <w:rPr>
          <w:rFonts w:cs="Arial"/>
          <w:sz w:val="22"/>
        </w:rPr>
        <w:t xml:space="preserve"> y la aplicación del modelo de </w:t>
      </w:r>
      <w:r w:rsidR="00DE6A4F">
        <w:rPr>
          <w:rFonts w:cs="Arial"/>
          <w:sz w:val="22"/>
        </w:rPr>
        <w:t>madurez del sistema de Control I</w:t>
      </w:r>
      <w:r w:rsidRPr="00E078B8">
        <w:rPr>
          <w:rFonts w:cs="Arial"/>
          <w:sz w:val="22"/>
        </w:rPr>
        <w:t>nterno</w:t>
      </w:r>
      <w:r w:rsidR="00697132">
        <w:rPr>
          <w:rFonts w:cs="Arial"/>
          <w:sz w:val="22"/>
        </w:rPr>
        <w:t xml:space="preserve">, se </w:t>
      </w:r>
      <w:r w:rsidR="004B4F0B">
        <w:rPr>
          <w:rFonts w:cs="Arial"/>
          <w:sz w:val="22"/>
        </w:rPr>
        <w:t xml:space="preserve">instruye a la </w:t>
      </w:r>
      <w:r w:rsidR="004B4F0B" w:rsidRPr="004B4F0B">
        <w:rPr>
          <w:rFonts w:cs="Arial"/>
          <w:sz w:val="22"/>
          <w:szCs w:val="22"/>
        </w:rPr>
        <w:t>Gerencia General</w:t>
      </w:r>
      <w:r w:rsidR="004B4F0B">
        <w:rPr>
          <w:rFonts w:cs="Arial"/>
          <w:sz w:val="22"/>
          <w:szCs w:val="22"/>
        </w:rPr>
        <w:t xml:space="preserve"> para que ejecute las siguientes tareas:</w:t>
      </w:r>
    </w:p>
    <w:p w:rsidR="00EF761F" w:rsidRDefault="00697132" w:rsidP="002B71CC">
      <w:pPr>
        <w:spacing w:line="360" w:lineRule="auto"/>
        <w:jc w:val="both"/>
        <w:rPr>
          <w:rFonts w:cs="Arial"/>
          <w:color w:val="000000"/>
          <w:sz w:val="22"/>
          <w:szCs w:val="22"/>
        </w:rPr>
      </w:pPr>
      <w:r>
        <w:rPr>
          <w:rFonts w:cs="Arial"/>
          <w:sz w:val="22"/>
        </w:rPr>
        <w:t xml:space="preserve">a) </w:t>
      </w:r>
      <w:r w:rsidR="004B4F0B">
        <w:rPr>
          <w:rFonts w:cs="Arial"/>
          <w:sz w:val="22"/>
        </w:rPr>
        <w:t xml:space="preserve">Vele por la </w:t>
      </w:r>
      <w:r w:rsidR="00C50DB0">
        <w:rPr>
          <w:rFonts w:cs="Arial"/>
          <w:color w:val="000000"/>
          <w:sz w:val="22"/>
          <w:szCs w:val="22"/>
        </w:rPr>
        <w:t>ejecución</w:t>
      </w:r>
      <w:r w:rsidR="00C50DB0" w:rsidRPr="001F5F44">
        <w:rPr>
          <w:rFonts w:cs="Arial"/>
          <w:color w:val="000000"/>
          <w:sz w:val="22"/>
          <w:szCs w:val="22"/>
        </w:rPr>
        <w:t xml:space="preserve"> </w:t>
      </w:r>
      <w:r w:rsidR="00EF761F">
        <w:rPr>
          <w:rFonts w:cs="Arial"/>
          <w:color w:val="000000"/>
          <w:sz w:val="22"/>
          <w:szCs w:val="22"/>
        </w:rPr>
        <w:t xml:space="preserve">adecuada y </w:t>
      </w:r>
      <w:r w:rsidR="00C50DB0" w:rsidRPr="001F5F44">
        <w:rPr>
          <w:rFonts w:cs="Arial"/>
          <w:color w:val="000000"/>
          <w:sz w:val="22"/>
          <w:szCs w:val="22"/>
        </w:rPr>
        <w:t>oportuna de</w:t>
      </w:r>
      <w:r w:rsidR="00EF761F">
        <w:rPr>
          <w:rFonts w:cs="Arial"/>
          <w:color w:val="000000"/>
          <w:sz w:val="22"/>
          <w:szCs w:val="22"/>
        </w:rPr>
        <w:t xml:space="preserve"> los planes de </w:t>
      </w:r>
      <w:r w:rsidR="00C50DB0">
        <w:rPr>
          <w:rFonts w:cs="Arial"/>
          <w:color w:val="000000"/>
          <w:sz w:val="22"/>
          <w:szCs w:val="22"/>
        </w:rPr>
        <w:t xml:space="preserve">acción </w:t>
      </w:r>
      <w:r w:rsidR="00670974">
        <w:rPr>
          <w:rFonts w:cs="Arial"/>
          <w:color w:val="000000"/>
          <w:sz w:val="22"/>
          <w:szCs w:val="22"/>
        </w:rPr>
        <w:t>elaborados</w:t>
      </w:r>
      <w:r w:rsidR="00EF761F">
        <w:rPr>
          <w:rFonts w:cs="Arial"/>
          <w:color w:val="000000"/>
          <w:sz w:val="22"/>
          <w:szCs w:val="22"/>
        </w:rPr>
        <w:t xml:space="preserve"> para subsanar las debilidades identificadas </w:t>
      </w:r>
      <w:r w:rsidR="007A22C5">
        <w:rPr>
          <w:rFonts w:cs="Arial"/>
          <w:color w:val="000000"/>
          <w:sz w:val="22"/>
          <w:szCs w:val="22"/>
        </w:rPr>
        <w:t>e</w:t>
      </w:r>
      <w:r w:rsidR="00EF761F">
        <w:rPr>
          <w:rFonts w:cs="Arial"/>
          <w:color w:val="000000"/>
          <w:sz w:val="22"/>
          <w:szCs w:val="22"/>
        </w:rPr>
        <w:t xml:space="preserve">n ambos estudios, </w:t>
      </w:r>
      <w:r w:rsidR="004B4F0B" w:rsidRPr="00EF761F">
        <w:rPr>
          <w:rFonts w:cs="Arial"/>
          <w:color w:val="000000"/>
          <w:sz w:val="22"/>
          <w:szCs w:val="22"/>
        </w:rPr>
        <w:t xml:space="preserve">debiendo presentar a esta Junta Directiva, </w:t>
      </w:r>
      <w:r w:rsidR="004B4F0B">
        <w:rPr>
          <w:rFonts w:cs="Arial"/>
          <w:color w:val="000000"/>
          <w:sz w:val="22"/>
          <w:szCs w:val="22"/>
        </w:rPr>
        <w:t>de forma cuatrimestral</w:t>
      </w:r>
      <w:r w:rsidR="004B4F0B" w:rsidRPr="00EF761F">
        <w:rPr>
          <w:rFonts w:cs="Arial"/>
          <w:color w:val="000000"/>
          <w:sz w:val="22"/>
          <w:szCs w:val="22"/>
        </w:rPr>
        <w:t>, un reporte sobre el cumplimiento de dich</w:t>
      </w:r>
      <w:r w:rsidR="004B4F0B">
        <w:rPr>
          <w:rFonts w:cs="Arial"/>
          <w:color w:val="000000"/>
          <w:sz w:val="22"/>
          <w:szCs w:val="22"/>
        </w:rPr>
        <w:t>os planes de acción</w:t>
      </w:r>
      <w:r w:rsidR="004B4F0B" w:rsidRPr="00EF761F">
        <w:rPr>
          <w:rFonts w:cs="Arial"/>
          <w:color w:val="000000"/>
          <w:sz w:val="22"/>
          <w:szCs w:val="22"/>
        </w:rPr>
        <w:t>.</w:t>
      </w:r>
    </w:p>
    <w:p w:rsidR="002B71CC" w:rsidRDefault="004B4F0B" w:rsidP="002B71CC">
      <w:pPr>
        <w:spacing w:line="360" w:lineRule="auto"/>
        <w:jc w:val="both"/>
        <w:rPr>
          <w:rFonts w:cs="Arial"/>
          <w:sz w:val="22"/>
          <w:szCs w:val="22"/>
        </w:rPr>
      </w:pPr>
      <w:r>
        <w:rPr>
          <w:rFonts w:cs="Arial"/>
          <w:color w:val="000000"/>
          <w:sz w:val="22"/>
          <w:szCs w:val="22"/>
        </w:rPr>
        <w:t xml:space="preserve">b) </w:t>
      </w:r>
      <w:r w:rsidR="00670974">
        <w:rPr>
          <w:rFonts w:cs="Arial"/>
          <w:color w:val="000000"/>
          <w:sz w:val="22"/>
          <w:szCs w:val="22"/>
        </w:rPr>
        <w:t xml:space="preserve">Gestione la contratación de un experto que asesore a la </w:t>
      </w:r>
      <w:r w:rsidR="00670974" w:rsidRPr="004B4F0B">
        <w:rPr>
          <w:rFonts w:cs="Arial"/>
          <w:color w:val="000000"/>
          <w:sz w:val="22"/>
          <w:szCs w:val="22"/>
        </w:rPr>
        <w:t>Administración</w:t>
      </w:r>
      <w:r w:rsidR="00BE7A25">
        <w:rPr>
          <w:rFonts w:cs="Arial"/>
          <w:color w:val="000000"/>
          <w:sz w:val="22"/>
          <w:szCs w:val="22"/>
        </w:rPr>
        <w:t>,</w:t>
      </w:r>
      <w:r w:rsidR="00670974">
        <w:rPr>
          <w:rFonts w:cs="Arial"/>
          <w:color w:val="000000"/>
          <w:sz w:val="22"/>
          <w:szCs w:val="22"/>
        </w:rPr>
        <w:t xml:space="preserve"> en la implementación de </w:t>
      </w:r>
      <w:r w:rsidR="00BE7A25">
        <w:rPr>
          <w:rFonts w:cs="Arial"/>
          <w:color w:val="000000"/>
          <w:sz w:val="22"/>
          <w:szCs w:val="22"/>
        </w:rPr>
        <w:t xml:space="preserve">actividades </w:t>
      </w:r>
      <w:r w:rsidR="00670974">
        <w:rPr>
          <w:rFonts w:cs="Arial"/>
          <w:color w:val="000000"/>
          <w:sz w:val="22"/>
          <w:szCs w:val="22"/>
        </w:rPr>
        <w:t>que contribuyan a mejorar la gestión institucional</w:t>
      </w:r>
      <w:r w:rsidR="00BE7A25">
        <w:rPr>
          <w:rFonts w:cs="Arial"/>
          <w:color w:val="000000"/>
          <w:sz w:val="22"/>
          <w:szCs w:val="22"/>
        </w:rPr>
        <w:t>,</w:t>
      </w:r>
      <w:r w:rsidR="00670974">
        <w:rPr>
          <w:rFonts w:cs="Arial"/>
          <w:color w:val="000000"/>
          <w:sz w:val="22"/>
          <w:szCs w:val="22"/>
        </w:rPr>
        <w:t xml:space="preserve"> en </w:t>
      </w:r>
      <w:r w:rsidR="001E36AC">
        <w:rPr>
          <w:rFonts w:cs="Arial"/>
          <w:color w:val="000000"/>
          <w:sz w:val="22"/>
          <w:szCs w:val="22"/>
        </w:rPr>
        <w:t>aspectos</w:t>
      </w:r>
      <w:r w:rsidR="00670974">
        <w:rPr>
          <w:rFonts w:cs="Arial"/>
          <w:color w:val="000000"/>
          <w:sz w:val="22"/>
          <w:szCs w:val="22"/>
        </w:rPr>
        <w:t xml:space="preserve"> referidos a la cultura de cumplimiento y </w:t>
      </w:r>
      <w:r w:rsidR="00CF1C13">
        <w:rPr>
          <w:rFonts w:cs="Arial"/>
          <w:color w:val="000000"/>
          <w:sz w:val="22"/>
          <w:szCs w:val="22"/>
        </w:rPr>
        <w:t xml:space="preserve">de </w:t>
      </w:r>
      <w:r w:rsidR="00670974">
        <w:rPr>
          <w:rFonts w:cs="Arial"/>
          <w:color w:val="000000"/>
          <w:sz w:val="22"/>
          <w:szCs w:val="22"/>
        </w:rPr>
        <w:t>control interno</w:t>
      </w:r>
      <w:r w:rsidR="00BE7A25">
        <w:rPr>
          <w:rFonts w:cs="Arial"/>
          <w:color w:val="000000"/>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170B1E" w:rsidRDefault="00F676CC" w:rsidP="002B71CC">
      <w:pPr>
        <w:spacing w:line="360" w:lineRule="auto"/>
        <w:jc w:val="both"/>
        <w:rPr>
          <w:rFonts w:cs="Arial"/>
          <w:sz w:val="22"/>
          <w:szCs w:val="22"/>
        </w:rPr>
      </w:pPr>
      <w:r>
        <w:rPr>
          <w:rFonts w:cs="Arial"/>
          <w:sz w:val="22"/>
          <w:szCs w:val="22"/>
        </w:rPr>
        <w:t xml:space="preserve">Instruir a la </w:t>
      </w:r>
      <w:r w:rsidRPr="00F676CC">
        <w:rPr>
          <w:rFonts w:cs="Arial"/>
          <w:sz w:val="22"/>
          <w:szCs w:val="22"/>
        </w:rPr>
        <w:t>Administración</w:t>
      </w:r>
      <w:r w:rsidR="007B47D5">
        <w:rPr>
          <w:rFonts w:cs="Arial"/>
          <w:sz w:val="22"/>
          <w:szCs w:val="22"/>
        </w:rPr>
        <w:t>,</w:t>
      </w:r>
      <w:r>
        <w:rPr>
          <w:rFonts w:cs="Arial"/>
          <w:sz w:val="22"/>
          <w:szCs w:val="22"/>
        </w:rPr>
        <w:t xml:space="preserve"> para que </w:t>
      </w:r>
      <w:r w:rsidR="006062DE">
        <w:rPr>
          <w:rFonts w:cs="Arial"/>
          <w:sz w:val="22"/>
          <w:szCs w:val="22"/>
        </w:rPr>
        <w:t xml:space="preserve">se reúna con las autoridades de las entidades autorizadas y representantes de los desarrolladores de viviendas de interés social, con el propósito de </w:t>
      </w:r>
      <w:r w:rsidR="00170FD0">
        <w:rPr>
          <w:rFonts w:cs="Arial"/>
          <w:sz w:val="22"/>
          <w:szCs w:val="22"/>
        </w:rPr>
        <w:t>revisar</w:t>
      </w:r>
      <w:r w:rsidR="006062DE">
        <w:rPr>
          <w:rFonts w:cs="Arial"/>
          <w:sz w:val="22"/>
          <w:szCs w:val="22"/>
        </w:rPr>
        <w:t xml:space="preserve"> </w:t>
      </w:r>
      <w:r w:rsidR="00170B1E">
        <w:rPr>
          <w:rFonts w:cs="Arial"/>
          <w:sz w:val="22"/>
          <w:szCs w:val="22"/>
        </w:rPr>
        <w:t>el procedimiento y el plazo para que las entidades autorizadas reintegren los recursos no ejecutados,</w:t>
      </w:r>
      <w:r w:rsidR="00170B1E" w:rsidRPr="00170B1E">
        <w:rPr>
          <w:rFonts w:cs="Arial"/>
          <w:sz w:val="22"/>
          <w:szCs w:val="22"/>
        </w:rPr>
        <w:t xml:space="preserve"> </w:t>
      </w:r>
      <w:r w:rsidR="00170B1E">
        <w:rPr>
          <w:rFonts w:cs="Arial"/>
          <w:sz w:val="22"/>
          <w:szCs w:val="22"/>
        </w:rPr>
        <w:t xml:space="preserve">de operaciones individuales de </w:t>
      </w:r>
      <w:r w:rsidR="00170B1E" w:rsidRPr="00170B1E">
        <w:rPr>
          <w:rFonts w:cs="Arial"/>
          <w:color w:val="000000"/>
          <w:sz w:val="22"/>
          <w:szCs w:val="22"/>
          <w:lang w:val="es-CR"/>
        </w:rPr>
        <w:t>Bono Familiar de Vivienda</w:t>
      </w:r>
      <w:r w:rsidR="00170B1E">
        <w:rPr>
          <w:rFonts w:cs="Arial"/>
          <w:sz w:val="22"/>
          <w:szCs w:val="22"/>
        </w:rPr>
        <w:t>.</w:t>
      </w:r>
    </w:p>
    <w:p w:rsidR="00170B1E" w:rsidRDefault="00170B1E" w:rsidP="002B71CC">
      <w:pPr>
        <w:spacing w:line="360" w:lineRule="auto"/>
        <w:jc w:val="both"/>
        <w:rPr>
          <w:rFonts w:cs="Arial"/>
          <w:sz w:val="22"/>
          <w:szCs w:val="22"/>
        </w:rPr>
      </w:pPr>
    </w:p>
    <w:p w:rsidR="002B71CC" w:rsidRDefault="00AC33D2" w:rsidP="002B71CC">
      <w:pPr>
        <w:spacing w:line="360" w:lineRule="auto"/>
        <w:jc w:val="both"/>
        <w:rPr>
          <w:rFonts w:cs="Arial"/>
          <w:sz w:val="22"/>
          <w:szCs w:val="22"/>
        </w:rPr>
      </w:pPr>
      <w:r>
        <w:rPr>
          <w:rFonts w:cs="Arial"/>
          <w:sz w:val="22"/>
          <w:szCs w:val="22"/>
        </w:rPr>
        <w:t xml:space="preserve">Según </w:t>
      </w:r>
      <w:r w:rsidR="0082421E">
        <w:rPr>
          <w:rFonts w:cs="Arial"/>
          <w:sz w:val="22"/>
          <w:szCs w:val="22"/>
        </w:rPr>
        <w:t xml:space="preserve">los resultados de </w:t>
      </w:r>
      <w:r w:rsidR="00170B1E">
        <w:rPr>
          <w:rFonts w:cs="Arial"/>
          <w:sz w:val="22"/>
          <w:szCs w:val="22"/>
        </w:rPr>
        <w:t xml:space="preserve">dicho </w:t>
      </w:r>
      <w:r w:rsidR="00170FD0">
        <w:rPr>
          <w:rFonts w:cs="Arial"/>
          <w:sz w:val="22"/>
          <w:szCs w:val="22"/>
        </w:rPr>
        <w:t>estudio</w:t>
      </w:r>
      <w:r w:rsidR="00170B1E">
        <w:rPr>
          <w:rFonts w:cs="Arial"/>
          <w:sz w:val="22"/>
          <w:szCs w:val="22"/>
        </w:rPr>
        <w:t>, deberá</w:t>
      </w:r>
      <w:r w:rsidR="0082421E">
        <w:rPr>
          <w:rFonts w:cs="Arial"/>
          <w:sz w:val="22"/>
          <w:szCs w:val="22"/>
        </w:rPr>
        <w:t>n</w:t>
      </w:r>
      <w:r w:rsidR="00170B1E">
        <w:rPr>
          <w:rFonts w:cs="Arial"/>
          <w:sz w:val="22"/>
          <w:szCs w:val="22"/>
        </w:rPr>
        <w:t xml:space="preserve"> presentar</w:t>
      </w:r>
      <w:r w:rsidR="00BE4383">
        <w:rPr>
          <w:rFonts w:cs="Arial"/>
          <w:sz w:val="22"/>
          <w:szCs w:val="22"/>
        </w:rPr>
        <w:t>se</w:t>
      </w:r>
      <w:r w:rsidR="00170B1E">
        <w:rPr>
          <w:rFonts w:cs="Arial"/>
          <w:sz w:val="22"/>
          <w:szCs w:val="22"/>
        </w:rPr>
        <w:t xml:space="preserve"> </w:t>
      </w:r>
      <w:r w:rsidR="007B47D5">
        <w:rPr>
          <w:rFonts w:cs="Arial"/>
          <w:sz w:val="22"/>
          <w:szCs w:val="22"/>
        </w:rPr>
        <w:t>a esta Junta Directiva</w:t>
      </w:r>
      <w:r w:rsidR="0082421E">
        <w:rPr>
          <w:rFonts w:cs="Arial"/>
          <w:sz w:val="22"/>
          <w:szCs w:val="22"/>
        </w:rPr>
        <w:t xml:space="preserve"> las propuestas que sean pertinentes</w:t>
      </w:r>
      <w:r w:rsidR="00BE4383">
        <w:rPr>
          <w:rFonts w:cs="Arial"/>
          <w:sz w:val="22"/>
          <w:szCs w:val="22"/>
        </w:rPr>
        <w:t>,</w:t>
      </w:r>
      <w:r w:rsidR="0082421E">
        <w:rPr>
          <w:rFonts w:cs="Arial"/>
          <w:sz w:val="22"/>
          <w:szCs w:val="22"/>
        </w:rPr>
        <w:t xml:space="preserve"> para </w:t>
      </w:r>
      <w:r w:rsidR="00BE4383">
        <w:rPr>
          <w:rFonts w:cs="Arial"/>
          <w:sz w:val="22"/>
          <w:szCs w:val="22"/>
        </w:rPr>
        <w:t xml:space="preserve">procurar que </w:t>
      </w:r>
      <w:r w:rsidR="00170FD0">
        <w:rPr>
          <w:rFonts w:cs="Arial"/>
          <w:sz w:val="22"/>
          <w:szCs w:val="22"/>
        </w:rPr>
        <w:t xml:space="preserve">el </w:t>
      </w:r>
      <w:r w:rsidR="0082421E">
        <w:rPr>
          <w:rFonts w:cs="Arial"/>
          <w:sz w:val="22"/>
          <w:szCs w:val="22"/>
        </w:rPr>
        <w:t>p</w:t>
      </w:r>
      <w:r w:rsidR="00FF2915">
        <w:rPr>
          <w:rFonts w:cs="Arial"/>
          <w:sz w:val="22"/>
          <w:szCs w:val="22"/>
        </w:rPr>
        <w:t xml:space="preserve">rocedimiento </w:t>
      </w:r>
      <w:r w:rsidR="00F31C24">
        <w:rPr>
          <w:rFonts w:cs="Arial"/>
          <w:sz w:val="22"/>
          <w:szCs w:val="22"/>
        </w:rPr>
        <w:t xml:space="preserve">sea </w:t>
      </w:r>
      <w:r w:rsidR="00FF2915">
        <w:rPr>
          <w:rFonts w:cs="Arial"/>
          <w:sz w:val="22"/>
          <w:szCs w:val="22"/>
        </w:rPr>
        <w:t>más ágil</w:t>
      </w:r>
      <w:r w:rsidR="00170FD0">
        <w:rPr>
          <w:rFonts w:cs="Arial"/>
          <w:sz w:val="22"/>
          <w:szCs w:val="22"/>
        </w:rPr>
        <w:t>, claro</w:t>
      </w:r>
      <w:r w:rsidR="00FF2915">
        <w:rPr>
          <w:rFonts w:cs="Arial"/>
          <w:sz w:val="22"/>
          <w:szCs w:val="22"/>
        </w:rPr>
        <w:t xml:space="preserve"> y efectivo</w:t>
      </w:r>
      <w:r w:rsidR="00170FD0">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2B71CC" w:rsidRDefault="00506DCB" w:rsidP="002B71CC">
      <w:pPr>
        <w:spacing w:line="360" w:lineRule="auto"/>
        <w:jc w:val="both"/>
        <w:rPr>
          <w:rFonts w:cs="Arial"/>
          <w:sz w:val="22"/>
          <w:szCs w:val="22"/>
        </w:rPr>
      </w:pPr>
      <w:r>
        <w:rPr>
          <w:rFonts w:cs="Arial"/>
          <w:sz w:val="22"/>
          <w:szCs w:val="22"/>
        </w:rPr>
        <w:t xml:space="preserve">Conocido el oficio GG-ME-0311-2019 de la </w:t>
      </w:r>
      <w:r w:rsidRPr="00506DCB">
        <w:rPr>
          <w:rFonts w:cs="Arial"/>
          <w:sz w:val="22"/>
          <w:szCs w:val="22"/>
        </w:rPr>
        <w:t>Gerencia General</w:t>
      </w:r>
      <w:r>
        <w:rPr>
          <w:rFonts w:cs="Arial"/>
          <w:sz w:val="22"/>
          <w:szCs w:val="22"/>
        </w:rPr>
        <w:t>, de fecha 27 de marzo de 2019,</w:t>
      </w:r>
      <w:r w:rsidR="006721DA">
        <w:rPr>
          <w:rFonts w:cs="Arial"/>
          <w:sz w:val="22"/>
          <w:szCs w:val="22"/>
        </w:rPr>
        <w:t xml:space="preserve"> y al amparo del artículo 26, inciso ch), de la Ley del </w:t>
      </w:r>
      <w:r w:rsidR="006721DA" w:rsidRPr="00506DCB">
        <w:rPr>
          <w:rFonts w:cs="Arial"/>
          <w:sz w:val="22"/>
          <w:szCs w:val="22"/>
        </w:rPr>
        <w:t>Sistema Financiero Nacional para la Vivienda</w:t>
      </w:r>
      <w:r w:rsidR="006721DA">
        <w:rPr>
          <w:rFonts w:cs="Arial"/>
          <w:sz w:val="22"/>
          <w:szCs w:val="22"/>
        </w:rPr>
        <w:t xml:space="preserve">, se autoriza a las funcionarias Magaly </w:t>
      </w:r>
      <w:proofErr w:type="spellStart"/>
      <w:r w:rsidR="006721DA">
        <w:rPr>
          <w:rFonts w:cs="Arial"/>
          <w:sz w:val="22"/>
          <w:szCs w:val="22"/>
        </w:rPr>
        <w:t>Longan</w:t>
      </w:r>
      <w:proofErr w:type="spellEnd"/>
      <w:r w:rsidR="006721DA">
        <w:rPr>
          <w:rFonts w:cs="Arial"/>
          <w:sz w:val="22"/>
          <w:szCs w:val="22"/>
        </w:rPr>
        <w:t xml:space="preserve"> Moya, jefe de la Unidad de Planificación Institucional, y Marcela Pérez Valerín, jefe del Departamento de Fideicomisos, para firmar cheques, órdenes de transferencia de fondos y títulos valores del BANHVI, por un período de hasta tres meses a partir de esta fecha, el cual podrá ser suspendido </w:t>
      </w:r>
      <w:r w:rsidR="007D119B">
        <w:rPr>
          <w:rFonts w:cs="Arial"/>
          <w:sz w:val="22"/>
          <w:szCs w:val="22"/>
        </w:rPr>
        <w:t>en el momento que se considere normalizada la situación descrita en dicho documento.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Pr="00D14EAF" w:rsidRDefault="00542134" w:rsidP="002B71CC">
      <w:pPr>
        <w:spacing w:line="360" w:lineRule="auto"/>
        <w:jc w:val="both"/>
        <w:rPr>
          <w:rFonts w:cs="Arial"/>
          <w:b/>
          <w:sz w:val="22"/>
        </w:rPr>
      </w:pPr>
      <w:r>
        <w:rPr>
          <w:rFonts w:cs="Arial"/>
          <w:sz w:val="22"/>
          <w:szCs w:val="22"/>
        </w:rPr>
        <w:t>(…)</w:t>
      </w:r>
    </w:p>
    <w:p w:rsidR="002B71CC" w:rsidRDefault="002B71CC" w:rsidP="002B71CC">
      <w:pPr>
        <w:spacing w:line="360" w:lineRule="auto"/>
        <w:jc w:val="both"/>
        <w:rPr>
          <w:rFonts w:cs="Arial"/>
          <w:sz w:val="22"/>
          <w:szCs w:val="22"/>
        </w:rPr>
      </w:pPr>
    </w:p>
    <w:sectPr w:rsidR="002B71CC">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7DF" w:rsidRDefault="00B537DF">
      <w:r>
        <w:separator/>
      </w:r>
    </w:p>
  </w:endnote>
  <w:endnote w:type="continuationSeparator" w:id="0">
    <w:p w:rsidR="00B537DF" w:rsidRDefault="00B5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7DF" w:rsidRDefault="00B537DF">
      <w:r>
        <w:separator/>
      </w:r>
    </w:p>
  </w:footnote>
  <w:footnote w:type="continuationSeparator" w:id="0">
    <w:p w:rsidR="00B537DF" w:rsidRDefault="00B53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DF" w:rsidRDefault="00B537DF">
    <w:pPr>
      <w:pStyle w:val="Encabezado"/>
      <w:rPr>
        <w:lang w:val="es-ES"/>
      </w:rPr>
    </w:pPr>
  </w:p>
  <w:p w:rsidR="00B537DF" w:rsidRDefault="00B537DF">
    <w:pPr>
      <w:pStyle w:val="Encabezado"/>
      <w:rPr>
        <w:rStyle w:val="Nmerodepgina"/>
        <w:sz w:val="18"/>
      </w:rPr>
    </w:pPr>
    <w:r>
      <w:rPr>
        <w:sz w:val="18"/>
        <w:lang w:val="es-ES"/>
      </w:rPr>
      <w:t xml:space="preserve">    Minuta de la sesión Nº 25-2019                   28 de marzo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B1773B">
      <w:rPr>
        <w:rStyle w:val="Nmerodepgina"/>
        <w:noProof/>
        <w:sz w:val="18"/>
      </w:rPr>
      <w:t>3</w:t>
    </w:r>
    <w:r>
      <w:rPr>
        <w:rStyle w:val="Nmerodepgina"/>
        <w:sz w:val="18"/>
      </w:rPr>
      <w:fldChar w:fldCharType="end"/>
    </w:r>
  </w:p>
  <w:p w:rsidR="00B537DF" w:rsidRDefault="00B537DF">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2995FF7"/>
    <w:multiLevelType w:val="hybridMultilevel"/>
    <w:tmpl w:val="ABA8D62C"/>
    <w:lvl w:ilvl="0" w:tplc="E70A29AE">
      <w:start w:val="1"/>
      <w:numFmt w:val="bullet"/>
      <w:lvlText w:val="•"/>
      <w:lvlJc w:val="left"/>
      <w:pPr>
        <w:tabs>
          <w:tab w:val="num" w:pos="720"/>
        </w:tabs>
        <w:ind w:left="720" w:hanging="360"/>
      </w:pPr>
      <w:rPr>
        <w:rFonts w:ascii="Arial" w:hAnsi="Arial" w:hint="default"/>
      </w:rPr>
    </w:lvl>
    <w:lvl w:ilvl="1" w:tplc="7108A720">
      <w:start w:val="1753"/>
      <w:numFmt w:val="bullet"/>
      <w:lvlText w:val="–"/>
      <w:lvlJc w:val="left"/>
      <w:pPr>
        <w:tabs>
          <w:tab w:val="num" w:pos="1440"/>
        </w:tabs>
        <w:ind w:left="1440" w:hanging="360"/>
      </w:pPr>
      <w:rPr>
        <w:rFonts w:ascii="Arial" w:hAnsi="Arial" w:hint="default"/>
      </w:rPr>
    </w:lvl>
    <w:lvl w:ilvl="2" w:tplc="20688320" w:tentative="1">
      <w:start w:val="1"/>
      <w:numFmt w:val="bullet"/>
      <w:lvlText w:val="•"/>
      <w:lvlJc w:val="left"/>
      <w:pPr>
        <w:tabs>
          <w:tab w:val="num" w:pos="2160"/>
        </w:tabs>
        <w:ind w:left="2160" w:hanging="360"/>
      </w:pPr>
      <w:rPr>
        <w:rFonts w:ascii="Arial" w:hAnsi="Arial" w:hint="default"/>
      </w:rPr>
    </w:lvl>
    <w:lvl w:ilvl="3" w:tplc="E788EC4A" w:tentative="1">
      <w:start w:val="1"/>
      <w:numFmt w:val="bullet"/>
      <w:lvlText w:val="•"/>
      <w:lvlJc w:val="left"/>
      <w:pPr>
        <w:tabs>
          <w:tab w:val="num" w:pos="2880"/>
        </w:tabs>
        <w:ind w:left="2880" w:hanging="360"/>
      </w:pPr>
      <w:rPr>
        <w:rFonts w:ascii="Arial" w:hAnsi="Arial" w:hint="default"/>
      </w:rPr>
    </w:lvl>
    <w:lvl w:ilvl="4" w:tplc="85243682" w:tentative="1">
      <w:start w:val="1"/>
      <w:numFmt w:val="bullet"/>
      <w:lvlText w:val="•"/>
      <w:lvlJc w:val="left"/>
      <w:pPr>
        <w:tabs>
          <w:tab w:val="num" w:pos="3600"/>
        </w:tabs>
        <w:ind w:left="3600" w:hanging="360"/>
      </w:pPr>
      <w:rPr>
        <w:rFonts w:ascii="Arial" w:hAnsi="Arial" w:hint="default"/>
      </w:rPr>
    </w:lvl>
    <w:lvl w:ilvl="5" w:tplc="6FD01586" w:tentative="1">
      <w:start w:val="1"/>
      <w:numFmt w:val="bullet"/>
      <w:lvlText w:val="•"/>
      <w:lvlJc w:val="left"/>
      <w:pPr>
        <w:tabs>
          <w:tab w:val="num" w:pos="4320"/>
        </w:tabs>
        <w:ind w:left="4320" w:hanging="360"/>
      </w:pPr>
      <w:rPr>
        <w:rFonts w:ascii="Arial" w:hAnsi="Arial" w:hint="default"/>
      </w:rPr>
    </w:lvl>
    <w:lvl w:ilvl="6" w:tplc="2E8E57CE" w:tentative="1">
      <w:start w:val="1"/>
      <w:numFmt w:val="bullet"/>
      <w:lvlText w:val="•"/>
      <w:lvlJc w:val="left"/>
      <w:pPr>
        <w:tabs>
          <w:tab w:val="num" w:pos="5040"/>
        </w:tabs>
        <w:ind w:left="5040" w:hanging="360"/>
      </w:pPr>
      <w:rPr>
        <w:rFonts w:ascii="Arial" w:hAnsi="Arial" w:hint="default"/>
      </w:rPr>
    </w:lvl>
    <w:lvl w:ilvl="7" w:tplc="DD7445F0" w:tentative="1">
      <w:start w:val="1"/>
      <w:numFmt w:val="bullet"/>
      <w:lvlText w:val="•"/>
      <w:lvlJc w:val="left"/>
      <w:pPr>
        <w:tabs>
          <w:tab w:val="num" w:pos="5760"/>
        </w:tabs>
        <w:ind w:left="5760" w:hanging="360"/>
      </w:pPr>
      <w:rPr>
        <w:rFonts w:ascii="Arial" w:hAnsi="Arial" w:hint="default"/>
      </w:rPr>
    </w:lvl>
    <w:lvl w:ilvl="8" w:tplc="572458BC" w:tentative="1">
      <w:start w:val="1"/>
      <w:numFmt w:val="bullet"/>
      <w:lvlText w:val="•"/>
      <w:lvlJc w:val="left"/>
      <w:pPr>
        <w:tabs>
          <w:tab w:val="num" w:pos="6480"/>
        </w:tabs>
        <w:ind w:left="6480" w:hanging="360"/>
      </w:pPr>
      <w:rPr>
        <w:rFonts w:ascii="Arial" w:hAnsi="Arial" w:hint="default"/>
      </w:rPr>
    </w:lvl>
  </w:abstractNum>
  <w:abstractNum w:abstractNumId="6">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CC264E3"/>
    <w:multiLevelType w:val="hybridMultilevel"/>
    <w:tmpl w:val="4266B764"/>
    <w:lvl w:ilvl="0" w:tplc="F61E8BBE">
      <w:start w:val="1"/>
      <w:numFmt w:val="bullet"/>
      <w:lvlText w:val="•"/>
      <w:lvlJc w:val="left"/>
      <w:pPr>
        <w:tabs>
          <w:tab w:val="num" w:pos="720"/>
        </w:tabs>
        <w:ind w:left="720" w:hanging="360"/>
      </w:pPr>
      <w:rPr>
        <w:rFonts w:ascii="Arial" w:hAnsi="Arial" w:hint="default"/>
      </w:rPr>
    </w:lvl>
    <w:lvl w:ilvl="1" w:tplc="8CF6307A" w:tentative="1">
      <w:start w:val="1"/>
      <w:numFmt w:val="bullet"/>
      <w:lvlText w:val="•"/>
      <w:lvlJc w:val="left"/>
      <w:pPr>
        <w:tabs>
          <w:tab w:val="num" w:pos="1440"/>
        </w:tabs>
        <w:ind w:left="1440" w:hanging="360"/>
      </w:pPr>
      <w:rPr>
        <w:rFonts w:ascii="Arial" w:hAnsi="Arial" w:hint="default"/>
      </w:rPr>
    </w:lvl>
    <w:lvl w:ilvl="2" w:tplc="2B48BB02" w:tentative="1">
      <w:start w:val="1"/>
      <w:numFmt w:val="bullet"/>
      <w:lvlText w:val="•"/>
      <w:lvlJc w:val="left"/>
      <w:pPr>
        <w:tabs>
          <w:tab w:val="num" w:pos="2160"/>
        </w:tabs>
        <w:ind w:left="2160" w:hanging="360"/>
      </w:pPr>
      <w:rPr>
        <w:rFonts w:ascii="Arial" w:hAnsi="Arial" w:hint="default"/>
      </w:rPr>
    </w:lvl>
    <w:lvl w:ilvl="3" w:tplc="AA368192" w:tentative="1">
      <w:start w:val="1"/>
      <w:numFmt w:val="bullet"/>
      <w:lvlText w:val="•"/>
      <w:lvlJc w:val="left"/>
      <w:pPr>
        <w:tabs>
          <w:tab w:val="num" w:pos="2880"/>
        </w:tabs>
        <w:ind w:left="2880" w:hanging="360"/>
      </w:pPr>
      <w:rPr>
        <w:rFonts w:ascii="Arial" w:hAnsi="Arial" w:hint="default"/>
      </w:rPr>
    </w:lvl>
    <w:lvl w:ilvl="4" w:tplc="1DD6ED3C" w:tentative="1">
      <w:start w:val="1"/>
      <w:numFmt w:val="bullet"/>
      <w:lvlText w:val="•"/>
      <w:lvlJc w:val="left"/>
      <w:pPr>
        <w:tabs>
          <w:tab w:val="num" w:pos="3600"/>
        </w:tabs>
        <w:ind w:left="3600" w:hanging="360"/>
      </w:pPr>
      <w:rPr>
        <w:rFonts w:ascii="Arial" w:hAnsi="Arial" w:hint="default"/>
      </w:rPr>
    </w:lvl>
    <w:lvl w:ilvl="5" w:tplc="A04CFA82" w:tentative="1">
      <w:start w:val="1"/>
      <w:numFmt w:val="bullet"/>
      <w:lvlText w:val="•"/>
      <w:lvlJc w:val="left"/>
      <w:pPr>
        <w:tabs>
          <w:tab w:val="num" w:pos="4320"/>
        </w:tabs>
        <w:ind w:left="4320" w:hanging="360"/>
      </w:pPr>
      <w:rPr>
        <w:rFonts w:ascii="Arial" w:hAnsi="Arial" w:hint="default"/>
      </w:rPr>
    </w:lvl>
    <w:lvl w:ilvl="6" w:tplc="0254A186" w:tentative="1">
      <w:start w:val="1"/>
      <w:numFmt w:val="bullet"/>
      <w:lvlText w:val="•"/>
      <w:lvlJc w:val="left"/>
      <w:pPr>
        <w:tabs>
          <w:tab w:val="num" w:pos="5040"/>
        </w:tabs>
        <w:ind w:left="5040" w:hanging="360"/>
      </w:pPr>
      <w:rPr>
        <w:rFonts w:ascii="Arial" w:hAnsi="Arial" w:hint="default"/>
      </w:rPr>
    </w:lvl>
    <w:lvl w:ilvl="7" w:tplc="093EDD96" w:tentative="1">
      <w:start w:val="1"/>
      <w:numFmt w:val="bullet"/>
      <w:lvlText w:val="•"/>
      <w:lvlJc w:val="left"/>
      <w:pPr>
        <w:tabs>
          <w:tab w:val="num" w:pos="5760"/>
        </w:tabs>
        <w:ind w:left="5760" w:hanging="360"/>
      </w:pPr>
      <w:rPr>
        <w:rFonts w:ascii="Arial" w:hAnsi="Arial" w:hint="default"/>
      </w:rPr>
    </w:lvl>
    <w:lvl w:ilvl="8" w:tplc="5030D0B2" w:tentative="1">
      <w:start w:val="1"/>
      <w:numFmt w:val="bullet"/>
      <w:lvlText w:val="•"/>
      <w:lvlJc w:val="left"/>
      <w:pPr>
        <w:tabs>
          <w:tab w:val="num" w:pos="6480"/>
        </w:tabs>
        <w:ind w:left="6480" w:hanging="360"/>
      </w:pPr>
      <w:rPr>
        <w:rFonts w:ascii="Arial" w:hAnsi="Arial" w:hint="default"/>
      </w:rPr>
    </w:lvl>
  </w:abstractNum>
  <w:abstractNum w:abstractNumId="12">
    <w:nsid w:val="4E460B09"/>
    <w:multiLevelType w:val="hybridMultilevel"/>
    <w:tmpl w:val="F5F8DD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53B2090A"/>
    <w:multiLevelType w:val="hybridMultilevel"/>
    <w:tmpl w:val="0054FFF0"/>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6EE22FCC"/>
    <w:multiLevelType w:val="hybridMultilevel"/>
    <w:tmpl w:val="DBEC9A34"/>
    <w:lvl w:ilvl="0" w:tplc="2384E804">
      <w:start w:val="1"/>
      <w:numFmt w:val="bullet"/>
      <w:lvlText w:val="•"/>
      <w:lvlJc w:val="left"/>
      <w:pPr>
        <w:tabs>
          <w:tab w:val="num" w:pos="720"/>
        </w:tabs>
        <w:ind w:left="720" w:hanging="360"/>
      </w:pPr>
      <w:rPr>
        <w:rFonts w:ascii="Arial" w:hAnsi="Arial" w:hint="default"/>
      </w:rPr>
    </w:lvl>
    <w:lvl w:ilvl="1" w:tplc="A25E6EF4">
      <w:start w:val="2216"/>
      <w:numFmt w:val="bullet"/>
      <w:lvlText w:val="–"/>
      <w:lvlJc w:val="left"/>
      <w:pPr>
        <w:tabs>
          <w:tab w:val="num" w:pos="1440"/>
        </w:tabs>
        <w:ind w:left="1440" w:hanging="360"/>
      </w:pPr>
      <w:rPr>
        <w:rFonts w:ascii="Arial" w:hAnsi="Arial" w:hint="default"/>
      </w:rPr>
    </w:lvl>
    <w:lvl w:ilvl="2" w:tplc="F5BA60F8" w:tentative="1">
      <w:start w:val="1"/>
      <w:numFmt w:val="bullet"/>
      <w:lvlText w:val="•"/>
      <w:lvlJc w:val="left"/>
      <w:pPr>
        <w:tabs>
          <w:tab w:val="num" w:pos="2160"/>
        </w:tabs>
        <w:ind w:left="2160" w:hanging="360"/>
      </w:pPr>
      <w:rPr>
        <w:rFonts w:ascii="Arial" w:hAnsi="Arial" w:hint="default"/>
      </w:rPr>
    </w:lvl>
    <w:lvl w:ilvl="3" w:tplc="85BE6666" w:tentative="1">
      <w:start w:val="1"/>
      <w:numFmt w:val="bullet"/>
      <w:lvlText w:val="•"/>
      <w:lvlJc w:val="left"/>
      <w:pPr>
        <w:tabs>
          <w:tab w:val="num" w:pos="2880"/>
        </w:tabs>
        <w:ind w:left="2880" w:hanging="360"/>
      </w:pPr>
      <w:rPr>
        <w:rFonts w:ascii="Arial" w:hAnsi="Arial" w:hint="default"/>
      </w:rPr>
    </w:lvl>
    <w:lvl w:ilvl="4" w:tplc="B3A6864A" w:tentative="1">
      <w:start w:val="1"/>
      <w:numFmt w:val="bullet"/>
      <w:lvlText w:val="•"/>
      <w:lvlJc w:val="left"/>
      <w:pPr>
        <w:tabs>
          <w:tab w:val="num" w:pos="3600"/>
        </w:tabs>
        <w:ind w:left="3600" w:hanging="360"/>
      </w:pPr>
      <w:rPr>
        <w:rFonts w:ascii="Arial" w:hAnsi="Arial" w:hint="default"/>
      </w:rPr>
    </w:lvl>
    <w:lvl w:ilvl="5" w:tplc="49942114" w:tentative="1">
      <w:start w:val="1"/>
      <w:numFmt w:val="bullet"/>
      <w:lvlText w:val="•"/>
      <w:lvlJc w:val="left"/>
      <w:pPr>
        <w:tabs>
          <w:tab w:val="num" w:pos="4320"/>
        </w:tabs>
        <w:ind w:left="4320" w:hanging="360"/>
      </w:pPr>
      <w:rPr>
        <w:rFonts w:ascii="Arial" w:hAnsi="Arial" w:hint="default"/>
      </w:rPr>
    </w:lvl>
    <w:lvl w:ilvl="6" w:tplc="4C1AE74E" w:tentative="1">
      <w:start w:val="1"/>
      <w:numFmt w:val="bullet"/>
      <w:lvlText w:val="•"/>
      <w:lvlJc w:val="left"/>
      <w:pPr>
        <w:tabs>
          <w:tab w:val="num" w:pos="5040"/>
        </w:tabs>
        <w:ind w:left="5040" w:hanging="360"/>
      </w:pPr>
      <w:rPr>
        <w:rFonts w:ascii="Arial" w:hAnsi="Arial" w:hint="default"/>
      </w:rPr>
    </w:lvl>
    <w:lvl w:ilvl="7" w:tplc="39C25466" w:tentative="1">
      <w:start w:val="1"/>
      <w:numFmt w:val="bullet"/>
      <w:lvlText w:val="•"/>
      <w:lvlJc w:val="left"/>
      <w:pPr>
        <w:tabs>
          <w:tab w:val="num" w:pos="5760"/>
        </w:tabs>
        <w:ind w:left="5760" w:hanging="360"/>
      </w:pPr>
      <w:rPr>
        <w:rFonts w:ascii="Arial" w:hAnsi="Arial" w:hint="default"/>
      </w:rPr>
    </w:lvl>
    <w:lvl w:ilvl="8" w:tplc="2544F362" w:tentative="1">
      <w:start w:val="1"/>
      <w:numFmt w:val="bullet"/>
      <w:lvlText w:val="•"/>
      <w:lvlJc w:val="left"/>
      <w:pPr>
        <w:tabs>
          <w:tab w:val="num" w:pos="6480"/>
        </w:tabs>
        <w:ind w:left="6480" w:hanging="360"/>
      </w:pPr>
      <w:rPr>
        <w:rFonts w:ascii="Arial" w:hAnsi="Arial" w:hint="default"/>
      </w:rPr>
    </w:lvl>
  </w:abstractNum>
  <w:abstractNum w:abstractNumId="18">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7D12659C"/>
    <w:multiLevelType w:val="multilevel"/>
    <w:tmpl w:val="DF16CC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2"/>
  </w:num>
  <w:num w:numId="3">
    <w:abstractNumId w:val="10"/>
  </w:num>
  <w:num w:numId="4">
    <w:abstractNumId w:val="1"/>
  </w:num>
  <w:num w:numId="5">
    <w:abstractNumId w:val="0"/>
  </w:num>
  <w:num w:numId="6">
    <w:abstractNumId w:val="14"/>
  </w:num>
  <w:num w:numId="7">
    <w:abstractNumId w:val="19"/>
  </w:num>
  <w:num w:numId="8">
    <w:abstractNumId w:val="8"/>
  </w:num>
  <w:num w:numId="9">
    <w:abstractNumId w:val="6"/>
  </w:num>
  <w:num w:numId="10">
    <w:abstractNumId w:val="3"/>
  </w:num>
  <w:num w:numId="11">
    <w:abstractNumId w:val="4"/>
  </w:num>
  <w:num w:numId="12">
    <w:abstractNumId w:val="20"/>
  </w:num>
  <w:num w:numId="13">
    <w:abstractNumId w:val="18"/>
  </w:num>
  <w:num w:numId="14">
    <w:abstractNumId w:val="16"/>
  </w:num>
  <w:num w:numId="15">
    <w:abstractNumId w:val="9"/>
  </w:num>
  <w:num w:numId="16">
    <w:abstractNumId w:val="15"/>
  </w:num>
  <w:num w:numId="17">
    <w:abstractNumId w:val="12"/>
  </w:num>
  <w:num w:numId="18">
    <w:abstractNumId w:val="21"/>
  </w:num>
  <w:num w:numId="19">
    <w:abstractNumId w:val="17"/>
  </w:num>
  <w:num w:numId="20">
    <w:abstractNumId w:val="5"/>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InPEmsPUWsRpJF2pweCO/mJQnnk=" w:salt="Tfr3bJ8fMZ/bmXFrXnko3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3D2"/>
    <w:rsid w:val="00000388"/>
    <w:rsid w:val="0000085A"/>
    <w:rsid w:val="00011DC1"/>
    <w:rsid w:val="0001401F"/>
    <w:rsid w:val="00026DCA"/>
    <w:rsid w:val="00027E78"/>
    <w:rsid w:val="0003318B"/>
    <w:rsid w:val="00036A8B"/>
    <w:rsid w:val="00053A32"/>
    <w:rsid w:val="000547A2"/>
    <w:rsid w:val="0006246A"/>
    <w:rsid w:val="00067B32"/>
    <w:rsid w:val="00076A47"/>
    <w:rsid w:val="00081BB0"/>
    <w:rsid w:val="00085DF1"/>
    <w:rsid w:val="00086041"/>
    <w:rsid w:val="0009389D"/>
    <w:rsid w:val="000A5F89"/>
    <w:rsid w:val="000A6259"/>
    <w:rsid w:val="000B0F7B"/>
    <w:rsid w:val="000B79B9"/>
    <w:rsid w:val="000C4E35"/>
    <w:rsid w:val="000C5661"/>
    <w:rsid w:val="000E30E6"/>
    <w:rsid w:val="000E3323"/>
    <w:rsid w:val="000F5F31"/>
    <w:rsid w:val="00105CCE"/>
    <w:rsid w:val="0011401E"/>
    <w:rsid w:val="00114283"/>
    <w:rsid w:val="001147C3"/>
    <w:rsid w:val="00117E78"/>
    <w:rsid w:val="001227FE"/>
    <w:rsid w:val="00154E36"/>
    <w:rsid w:val="00156609"/>
    <w:rsid w:val="00170B1E"/>
    <w:rsid w:val="00170FD0"/>
    <w:rsid w:val="00183234"/>
    <w:rsid w:val="0018634C"/>
    <w:rsid w:val="001909BE"/>
    <w:rsid w:val="00193B2D"/>
    <w:rsid w:val="00196DD0"/>
    <w:rsid w:val="001A7B68"/>
    <w:rsid w:val="001B2833"/>
    <w:rsid w:val="001B6D7C"/>
    <w:rsid w:val="001B703A"/>
    <w:rsid w:val="001C3F1B"/>
    <w:rsid w:val="001D6C72"/>
    <w:rsid w:val="001D7E23"/>
    <w:rsid w:val="001E0F60"/>
    <w:rsid w:val="001E36AC"/>
    <w:rsid w:val="001F277B"/>
    <w:rsid w:val="001F76AC"/>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57E9D"/>
    <w:rsid w:val="00260325"/>
    <w:rsid w:val="00261C88"/>
    <w:rsid w:val="00270B9C"/>
    <w:rsid w:val="00273438"/>
    <w:rsid w:val="002736F3"/>
    <w:rsid w:val="00273AB5"/>
    <w:rsid w:val="002751C8"/>
    <w:rsid w:val="00277DD3"/>
    <w:rsid w:val="00282C93"/>
    <w:rsid w:val="0028301A"/>
    <w:rsid w:val="0028757E"/>
    <w:rsid w:val="002A4366"/>
    <w:rsid w:val="002A51F3"/>
    <w:rsid w:val="002A6A4B"/>
    <w:rsid w:val="002B71CC"/>
    <w:rsid w:val="002B7C8E"/>
    <w:rsid w:val="002D0146"/>
    <w:rsid w:val="002D158A"/>
    <w:rsid w:val="002E1BAC"/>
    <w:rsid w:val="002F3D41"/>
    <w:rsid w:val="003004E7"/>
    <w:rsid w:val="0030131C"/>
    <w:rsid w:val="003132E4"/>
    <w:rsid w:val="003156CD"/>
    <w:rsid w:val="00317B31"/>
    <w:rsid w:val="00320F35"/>
    <w:rsid w:val="00320F61"/>
    <w:rsid w:val="00320F9C"/>
    <w:rsid w:val="00333D83"/>
    <w:rsid w:val="00334F6D"/>
    <w:rsid w:val="00335993"/>
    <w:rsid w:val="00343CAA"/>
    <w:rsid w:val="00345E78"/>
    <w:rsid w:val="00346C2F"/>
    <w:rsid w:val="003473D2"/>
    <w:rsid w:val="00352AFB"/>
    <w:rsid w:val="00353979"/>
    <w:rsid w:val="00363E48"/>
    <w:rsid w:val="00367B23"/>
    <w:rsid w:val="00373725"/>
    <w:rsid w:val="00373B50"/>
    <w:rsid w:val="00374710"/>
    <w:rsid w:val="003803AB"/>
    <w:rsid w:val="00380645"/>
    <w:rsid w:val="00383544"/>
    <w:rsid w:val="003853CD"/>
    <w:rsid w:val="00386AA9"/>
    <w:rsid w:val="003A441A"/>
    <w:rsid w:val="003A4E5A"/>
    <w:rsid w:val="003A5204"/>
    <w:rsid w:val="003A70CE"/>
    <w:rsid w:val="003B0676"/>
    <w:rsid w:val="003B1738"/>
    <w:rsid w:val="003B20EA"/>
    <w:rsid w:val="003C6FEB"/>
    <w:rsid w:val="003E58DE"/>
    <w:rsid w:val="003E60F6"/>
    <w:rsid w:val="00403D19"/>
    <w:rsid w:val="00407CC4"/>
    <w:rsid w:val="00421BEA"/>
    <w:rsid w:val="00425EFA"/>
    <w:rsid w:val="00432126"/>
    <w:rsid w:val="00445673"/>
    <w:rsid w:val="00447CAD"/>
    <w:rsid w:val="004747CD"/>
    <w:rsid w:val="004755F8"/>
    <w:rsid w:val="0047593B"/>
    <w:rsid w:val="0048086A"/>
    <w:rsid w:val="0048746C"/>
    <w:rsid w:val="0049264F"/>
    <w:rsid w:val="004930AA"/>
    <w:rsid w:val="00496B93"/>
    <w:rsid w:val="00497711"/>
    <w:rsid w:val="004B373F"/>
    <w:rsid w:val="004B4F0B"/>
    <w:rsid w:val="004B7456"/>
    <w:rsid w:val="004C5B22"/>
    <w:rsid w:val="004C724E"/>
    <w:rsid w:val="004E10F9"/>
    <w:rsid w:val="004E1777"/>
    <w:rsid w:val="004E5D21"/>
    <w:rsid w:val="004F252E"/>
    <w:rsid w:val="005011AD"/>
    <w:rsid w:val="00506DCB"/>
    <w:rsid w:val="00513B4F"/>
    <w:rsid w:val="00531B93"/>
    <w:rsid w:val="00542134"/>
    <w:rsid w:val="00543D03"/>
    <w:rsid w:val="005459D0"/>
    <w:rsid w:val="005504E6"/>
    <w:rsid w:val="0055111B"/>
    <w:rsid w:val="00565C15"/>
    <w:rsid w:val="0057519A"/>
    <w:rsid w:val="00585347"/>
    <w:rsid w:val="00595395"/>
    <w:rsid w:val="0059625B"/>
    <w:rsid w:val="00596AB4"/>
    <w:rsid w:val="005A32C2"/>
    <w:rsid w:val="005B45E6"/>
    <w:rsid w:val="005B67A2"/>
    <w:rsid w:val="005C18D2"/>
    <w:rsid w:val="005C6147"/>
    <w:rsid w:val="005E7559"/>
    <w:rsid w:val="006028EE"/>
    <w:rsid w:val="006029A5"/>
    <w:rsid w:val="006062DE"/>
    <w:rsid w:val="006129B7"/>
    <w:rsid w:val="00615FBF"/>
    <w:rsid w:val="00623D36"/>
    <w:rsid w:val="006321F4"/>
    <w:rsid w:val="00646C5C"/>
    <w:rsid w:val="00652778"/>
    <w:rsid w:val="006640A2"/>
    <w:rsid w:val="0066494B"/>
    <w:rsid w:val="0066756A"/>
    <w:rsid w:val="00670974"/>
    <w:rsid w:val="006721DA"/>
    <w:rsid w:val="00675440"/>
    <w:rsid w:val="00681878"/>
    <w:rsid w:val="00683504"/>
    <w:rsid w:val="00697132"/>
    <w:rsid w:val="006A474B"/>
    <w:rsid w:val="006A779D"/>
    <w:rsid w:val="006B7846"/>
    <w:rsid w:val="006C0086"/>
    <w:rsid w:val="006C1542"/>
    <w:rsid w:val="006C1D3B"/>
    <w:rsid w:val="006C1F07"/>
    <w:rsid w:val="006C772C"/>
    <w:rsid w:val="006D20DB"/>
    <w:rsid w:val="006D5482"/>
    <w:rsid w:val="006E31FB"/>
    <w:rsid w:val="006E7C0F"/>
    <w:rsid w:val="006F7DB3"/>
    <w:rsid w:val="007062BD"/>
    <w:rsid w:val="00706D43"/>
    <w:rsid w:val="00711E6C"/>
    <w:rsid w:val="00723211"/>
    <w:rsid w:val="007259A1"/>
    <w:rsid w:val="00727627"/>
    <w:rsid w:val="00735384"/>
    <w:rsid w:val="00737234"/>
    <w:rsid w:val="0074426E"/>
    <w:rsid w:val="00751002"/>
    <w:rsid w:val="007605D2"/>
    <w:rsid w:val="00765327"/>
    <w:rsid w:val="00767BA0"/>
    <w:rsid w:val="00767E8B"/>
    <w:rsid w:val="007749FC"/>
    <w:rsid w:val="00774B02"/>
    <w:rsid w:val="00794D4F"/>
    <w:rsid w:val="007956EB"/>
    <w:rsid w:val="00797660"/>
    <w:rsid w:val="007A22C5"/>
    <w:rsid w:val="007B2EB9"/>
    <w:rsid w:val="007B47D5"/>
    <w:rsid w:val="007B5EDF"/>
    <w:rsid w:val="007C064B"/>
    <w:rsid w:val="007C2929"/>
    <w:rsid w:val="007C3229"/>
    <w:rsid w:val="007D119B"/>
    <w:rsid w:val="007D6EF8"/>
    <w:rsid w:val="007E31DD"/>
    <w:rsid w:val="007F07AE"/>
    <w:rsid w:val="007F614F"/>
    <w:rsid w:val="007F66D6"/>
    <w:rsid w:val="00805D3F"/>
    <w:rsid w:val="008110AA"/>
    <w:rsid w:val="00811427"/>
    <w:rsid w:val="0082421E"/>
    <w:rsid w:val="00825856"/>
    <w:rsid w:val="008343A2"/>
    <w:rsid w:val="00834957"/>
    <w:rsid w:val="00834A2F"/>
    <w:rsid w:val="00846281"/>
    <w:rsid w:val="00851373"/>
    <w:rsid w:val="00854DE9"/>
    <w:rsid w:val="00870163"/>
    <w:rsid w:val="00880BB2"/>
    <w:rsid w:val="0089001C"/>
    <w:rsid w:val="00895A5D"/>
    <w:rsid w:val="00896BC6"/>
    <w:rsid w:val="008D35D8"/>
    <w:rsid w:val="008D6E0F"/>
    <w:rsid w:val="008E0DB8"/>
    <w:rsid w:val="008F38A8"/>
    <w:rsid w:val="008F6C96"/>
    <w:rsid w:val="00911F06"/>
    <w:rsid w:val="00934C10"/>
    <w:rsid w:val="00940420"/>
    <w:rsid w:val="009669CF"/>
    <w:rsid w:val="009830D4"/>
    <w:rsid w:val="00986348"/>
    <w:rsid w:val="009C11C0"/>
    <w:rsid w:val="009C6BBA"/>
    <w:rsid w:val="009D03FE"/>
    <w:rsid w:val="009D22C2"/>
    <w:rsid w:val="009D70A8"/>
    <w:rsid w:val="009D78B0"/>
    <w:rsid w:val="009E1B07"/>
    <w:rsid w:val="009E64C4"/>
    <w:rsid w:val="009F2788"/>
    <w:rsid w:val="009F62A9"/>
    <w:rsid w:val="00A10702"/>
    <w:rsid w:val="00A308BB"/>
    <w:rsid w:val="00A3146D"/>
    <w:rsid w:val="00A330FA"/>
    <w:rsid w:val="00A536DE"/>
    <w:rsid w:val="00A55ADB"/>
    <w:rsid w:val="00A57ECD"/>
    <w:rsid w:val="00A633D2"/>
    <w:rsid w:val="00A70A82"/>
    <w:rsid w:val="00A73DC5"/>
    <w:rsid w:val="00A775DD"/>
    <w:rsid w:val="00A837EB"/>
    <w:rsid w:val="00A942FB"/>
    <w:rsid w:val="00A95B74"/>
    <w:rsid w:val="00AA4E2A"/>
    <w:rsid w:val="00AB15C1"/>
    <w:rsid w:val="00AB1E41"/>
    <w:rsid w:val="00AB2826"/>
    <w:rsid w:val="00AB4B39"/>
    <w:rsid w:val="00AC33D2"/>
    <w:rsid w:val="00AD4F06"/>
    <w:rsid w:val="00AE62C7"/>
    <w:rsid w:val="00AE7AB3"/>
    <w:rsid w:val="00AF4C49"/>
    <w:rsid w:val="00B00832"/>
    <w:rsid w:val="00B019A0"/>
    <w:rsid w:val="00B05EAE"/>
    <w:rsid w:val="00B1773B"/>
    <w:rsid w:val="00B2152C"/>
    <w:rsid w:val="00B30767"/>
    <w:rsid w:val="00B34414"/>
    <w:rsid w:val="00B346F1"/>
    <w:rsid w:val="00B3640B"/>
    <w:rsid w:val="00B36CE6"/>
    <w:rsid w:val="00B537DF"/>
    <w:rsid w:val="00B5583C"/>
    <w:rsid w:val="00B56F87"/>
    <w:rsid w:val="00B601EE"/>
    <w:rsid w:val="00B64449"/>
    <w:rsid w:val="00B66D8C"/>
    <w:rsid w:val="00BA3517"/>
    <w:rsid w:val="00BA3C35"/>
    <w:rsid w:val="00BA58F6"/>
    <w:rsid w:val="00BA7805"/>
    <w:rsid w:val="00BB034D"/>
    <w:rsid w:val="00BC1E08"/>
    <w:rsid w:val="00BD11AC"/>
    <w:rsid w:val="00BE0F52"/>
    <w:rsid w:val="00BE1B84"/>
    <w:rsid w:val="00BE4383"/>
    <w:rsid w:val="00BE452A"/>
    <w:rsid w:val="00BE7A25"/>
    <w:rsid w:val="00BF0C80"/>
    <w:rsid w:val="00BF124E"/>
    <w:rsid w:val="00C0084E"/>
    <w:rsid w:val="00C01425"/>
    <w:rsid w:val="00C12152"/>
    <w:rsid w:val="00C308C3"/>
    <w:rsid w:val="00C335C4"/>
    <w:rsid w:val="00C34E44"/>
    <w:rsid w:val="00C36F84"/>
    <w:rsid w:val="00C42332"/>
    <w:rsid w:val="00C43674"/>
    <w:rsid w:val="00C4730D"/>
    <w:rsid w:val="00C50AAF"/>
    <w:rsid w:val="00C50DB0"/>
    <w:rsid w:val="00C65F3C"/>
    <w:rsid w:val="00C676D8"/>
    <w:rsid w:val="00C7074B"/>
    <w:rsid w:val="00C74ED5"/>
    <w:rsid w:val="00C80B39"/>
    <w:rsid w:val="00CA3661"/>
    <w:rsid w:val="00CA42F6"/>
    <w:rsid w:val="00CB20F9"/>
    <w:rsid w:val="00CC0A79"/>
    <w:rsid w:val="00CC60FC"/>
    <w:rsid w:val="00CC7940"/>
    <w:rsid w:val="00CD7A02"/>
    <w:rsid w:val="00CF0E50"/>
    <w:rsid w:val="00CF1C13"/>
    <w:rsid w:val="00CF4BE9"/>
    <w:rsid w:val="00D034AB"/>
    <w:rsid w:val="00D13B6B"/>
    <w:rsid w:val="00D22B80"/>
    <w:rsid w:val="00D330C4"/>
    <w:rsid w:val="00D35784"/>
    <w:rsid w:val="00D37592"/>
    <w:rsid w:val="00D41674"/>
    <w:rsid w:val="00D509A7"/>
    <w:rsid w:val="00D54758"/>
    <w:rsid w:val="00D60482"/>
    <w:rsid w:val="00D61F89"/>
    <w:rsid w:val="00D671C5"/>
    <w:rsid w:val="00D72C3B"/>
    <w:rsid w:val="00D73EFD"/>
    <w:rsid w:val="00D8670B"/>
    <w:rsid w:val="00DA156E"/>
    <w:rsid w:val="00DA4C56"/>
    <w:rsid w:val="00DB38FB"/>
    <w:rsid w:val="00DC32CD"/>
    <w:rsid w:val="00DE0BBA"/>
    <w:rsid w:val="00DE6A4F"/>
    <w:rsid w:val="00DE7715"/>
    <w:rsid w:val="00E0071B"/>
    <w:rsid w:val="00E04A4F"/>
    <w:rsid w:val="00E078B8"/>
    <w:rsid w:val="00E14699"/>
    <w:rsid w:val="00E2143B"/>
    <w:rsid w:val="00E31F79"/>
    <w:rsid w:val="00E6222D"/>
    <w:rsid w:val="00E63068"/>
    <w:rsid w:val="00E63BC8"/>
    <w:rsid w:val="00E646C7"/>
    <w:rsid w:val="00E66CF9"/>
    <w:rsid w:val="00E76C46"/>
    <w:rsid w:val="00E8788A"/>
    <w:rsid w:val="00E979D2"/>
    <w:rsid w:val="00E97F89"/>
    <w:rsid w:val="00EA53B9"/>
    <w:rsid w:val="00EC02B6"/>
    <w:rsid w:val="00EC6324"/>
    <w:rsid w:val="00EC7E01"/>
    <w:rsid w:val="00EE139E"/>
    <w:rsid w:val="00EE228C"/>
    <w:rsid w:val="00EE4383"/>
    <w:rsid w:val="00EE491C"/>
    <w:rsid w:val="00EF761F"/>
    <w:rsid w:val="00F00FF1"/>
    <w:rsid w:val="00F16E81"/>
    <w:rsid w:val="00F242E2"/>
    <w:rsid w:val="00F30531"/>
    <w:rsid w:val="00F31891"/>
    <w:rsid w:val="00F31C24"/>
    <w:rsid w:val="00F343EA"/>
    <w:rsid w:val="00F3516F"/>
    <w:rsid w:val="00F357CB"/>
    <w:rsid w:val="00F42278"/>
    <w:rsid w:val="00F541D9"/>
    <w:rsid w:val="00F54919"/>
    <w:rsid w:val="00F676CC"/>
    <w:rsid w:val="00F83C00"/>
    <w:rsid w:val="00F9130B"/>
    <w:rsid w:val="00F97718"/>
    <w:rsid w:val="00FA1809"/>
    <w:rsid w:val="00FA2104"/>
    <w:rsid w:val="00FA285C"/>
    <w:rsid w:val="00FA4CCB"/>
    <w:rsid w:val="00FA57E0"/>
    <w:rsid w:val="00FC257F"/>
    <w:rsid w:val="00FD53D3"/>
    <w:rsid w:val="00FE310F"/>
    <w:rsid w:val="00FE4822"/>
    <w:rsid w:val="00FE57D3"/>
    <w:rsid w:val="00FF2915"/>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Textodeglobo">
    <w:name w:val="Balloon Text"/>
    <w:basedOn w:val="Normal"/>
    <w:link w:val="TextodegloboCar"/>
    <w:uiPriority w:val="99"/>
    <w:semiHidden/>
    <w:unhideWhenUsed/>
    <w:rsid w:val="004747CD"/>
    <w:rPr>
      <w:rFonts w:ascii="Tahoma" w:hAnsi="Tahoma" w:cs="Tahoma"/>
      <w:sz w:val="16"/>
      <w:szCs w:val="16"/>
    </w:rPr>
  </w:style>
  <w:style w:type="character" w:customStyle="1" w:styleId="TextodegloboCar">
    <w:name w:val="Texto de globo Car"/>
    <w:basedOn w:val="Fuentedeprrafopredeter"/>
    <w:link w:val="Textodeglobo"/>
    <w:uiPriority w:val="99"/>
    <w:semiHidden/>
    <w:rsid w:val="004747CD"/>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Textodeglobo">
    <w:name w:val="Balloon Text"/>
    <w:basedOn w:val="Normal"/>
    <w:link w:val="TextodegloboCar"/>
    <w:uiPriority w:val="99"/>
    <w:semiHidden/>
    <w:unhideWhenUsed/>
    <w:rsid w:val="004747CD"/>
    <w:rPr>
      <w:rFonts w:ascii="Tahoma" w:hAnsi="Tahoma" w:cs="Tahoma"/>
      <w:sz w:val="16"/>
      <w:szCs w:val="16"/>
    </w:rPr>
  </w:style>
  <w:style w:type="character" w:customStyle="1" w:styleId="TextodegloboCar">
    <w:name w:val="Texto de globo Car"/>
    <w:basedOn w:val="Fuentedeprrafopredeter"/>
    <w:link w:val="Textodeglobo"/>
    <w:uiPriority w:val="99"/>
    <w:semiHidden/>
    <w:rsid w:val="004747CD"/>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530138">
      <w:bodyDiv w:val="1"/>
      <w:marLeft w:val="0"/>
      <w:marRight w:val="0"/>
      <w:marTop w:val="0"/>
      <w:marBottom w:val="0"/>
      <w:divBdr>
        <w:top w:val="none" w:sz="0" w:space="0" w:color="auto"/>
        <w:left w:val="none" w:sz="0" w:space="0" w:color="auto"/>
        <w:bottom w:val="none" w:sz="0" w:space="0" w:color="auto"/>
        <w:right w:val="none" w:sz="0" w:space="0" w:color="auto"/>
      </w:divBdr>
      <w:divsChild>
        <w:div w:id="1489589536">
          <w:marLeft w:val="547"/>
          <w:marRight w:val="0"/>
          <w:marTop w:val="154"/>
          <w:marBottom w:val="0"/>
          <w:divBdr>
            <w:top w:val="none" w:sz="0" w:space="0" w:color="auto"/>
            <w:left w:val="none" w:sz="0" w:space="0" w:color="auto"/>
            <w:bottom w:val="none" w:sz="0" w:space="0" w:color="auto"/>
            <w:right w:val="none" w:sz="0" w:space="0" w:color="auto"/>
          </w:divBdr>
        </w:div>
        <w:div w:id="1134106797">
          <w:marLeft w:val="547"/>
          <w:marRight w:val="0"/>
          <w:marTop w:val="154"/>
          <w:marBottom w:val="0"/>
          <w:divBdr>
            <w:top w:val="none" w:sz="0" w:space="0" w:color="auto"/>
            <w:left w:val="none" w:sz="0" w:space="0" w:color="auto"/>
            <w:bottom w:val="none" w:sz="0" w:space="0" w:color="auto"/>
            <w:right w:val="none" w:sz="0" w:space="0" w:color="auto"/>
          </w:divBdr>
        </w:div>
        <w:div w:id="1259169875">
          <w:marLeft w:val="547"/>
          <w:marRight w:val="0"/>
          <w:marTop w:val="154"/>
          <w:marBottom w:val="0"/>
          <w:divBdr>
            <w:top w:val="none" w:sz="0" w:space="0" w:color="auto"/>
            <w:left w:val="none" w:sz="0" w:space="0" w:color="auto"/>
            <w:bottom w:val="none" w:sz="0" w:space="0" w:color="auto"/>
            <w:right w:val="none" w:sz="0" w:space="0" w:color="auto"/>
          </w:divBdr>
        </w:div>
        <w:div w:id="743990781">
          <w:marLeft w:val="1166"/>
          <w:marRight w:val="0"/>
          <w:marTop w:val="134"/>
          <w:marBottom w:val="0"/>
          <w:divBdr>
            <w:top w:val="none" w:sz="0" w:space="0" w:color="auto"/>
            <w:left w:val="none" w:sz="0" w:space="0" w:color="auto"/>
            <w:bottom w:val="none" w:sz="0" w:space="0" w:color="auto"/>
            <w:right w:val="none" w:sz="0" w:space="0" w:color="auto"/>
          </w:divBdr>
        </w:div>
        <w:div w:id="433479708">
          <w:marLeft w:val="1166"/>
          <w:marRight w:val="0"/>
          <w:marTop w:val="134"/>
          <w:marBottom w:val="0"/>
          <w:divBdr>
            <w:top w:val="none" w:sz="0" w:space="0" w:color="auto"/>
            <w:left w:val="none" w:sz="0" w:space="0" w:color="auto"/>
            <w:bottom w:val="none" w:sz="0" w:space="0" w:color="auto"/>
            <w:right w:val="none" w:sz="0" w:space="0" w:color="auto"/>
          </w:divBdr>
        </w:div>
      </w:divsChild>
    </w:div>
    <w:div w:id="1011644277">
      <w:bodyDiv w:val="1"/>
      <w:marLeft w:val="0"/>
      <w:marRight w:val="0"/>
      <w:marTop w:val="0"/>
      <w:marBottom w:val="0"/>
      <w:divBdr>
        <w:top w:val="none" w:sz="0" w:space="0" w:color="auto"/>
        <w:left w:val="none" w:sz="0" w:space="0" w:color="auto"/>
        <w:bottom w:val="none" w:sz="0" w:space="0" w:color="auto"/>
        <w:right w:val="none" w:sz="0" w:space="0" w:color="auto"/>
      </w:divBdr>
      <w:divsChild>
        <w:div w:id="1825582375">
          <w:marLeft w:val="547"/>
          <w:marRight w:val="0"/>
          <w:marTop w:val="154"/>
          <w:marBottom w:val="0"/>
          <w:divBdr>
            <w:top w:val="none" w:sz="0" w:space="0" w:color="auto"/>
            <w:left w:val="none" w:sz="0" w:space="0" w:color="auto"/>
            <w:bottom w:val="none" w:sz="0" w:space="0" w:color="auto"/>
            <w:right w:val="none" w:sz="0" w:space="0" w:color="auto"/>
          </w:divBdr>
        </w:div>
        <w:div w:id="2096781186">
          <w:marLeft w:val="547"/>
          <w:marRight w:val="0"/>
          <w:marTop w:val="154"/>
          <w:marBottom w:val="0"/>
          <w:divBdr>
            <w:top w:val="none" w:sz="0" w:space="0" w:color="auto"/>
            <w:left w:val="none" w:sz="0" w:space="0" w:color="auto"/>
            <w:bottom w:val="none" w:sz="0" w:space="0" w:color="auto"/>
            <w:right w:val="none" w:sz="0" w:space="0" w:color="auto"/>
          </w:divBdr>
        </w:div>
        <w:div w:id="1823812778">
          <w:marLeft w:val="547"/>
          <w:marRight w:val="0"/>
          <w:marTop w:val="154"/>
          <w:marBottom w:val="0"/>
          <w:divBdr>
            <w:top w:val="none" w:sz="0" w:space="0" w:color="auto"/>
            <w:left w:val="none" w:sz="0" w:space="0" w:color="auto"/>
            <w:bottom w:val="none" w:sz="0" w:space="0" w:color="auto"/>
            <w:right w:val="none" w:sz="0" w:space="0" w:color="auto"/>
          </w:divBdr>
        </w:div>
        <w:div w:id="1316880398">
          <w:marLeft w:val="547"/>
          <w:marRight w:val="0"/>
          <w:marTop w:val="154"/>
          <w:marBottom w:val="0"/>
          <w:divBdr>
            <w:top w:val="none" w:sz="0" w:space="0" w:color="auto"/>
            <w:left w:val="none" w:sz="0" w:space="0" w:color="auto"/>
            <w:bottom w:val="none" w:sz="0" w:space="0" w:color="auto"/>
            <w:right w:val="none" w:sz="0" w:space="0" w:color="auto"/>
          </w:divBdr>
        </w:div>
        <w:div w:id="51317505">
          <w:marLeft w:val="1166"/>
          <w:marRight w:val="0"/>
          <w:marTop w:val="134"/>
          <w:marBottom w:val="0"/>
          <w:divBdr>
            <w:top w:val="none" w:sz="0" w:space="0" w:color="auto"/>
            <w:left w:val="none" w:sz="0" w:space="0" w:color="auto"/>
            <w:bottom w:val="none" w:sz="0" w:space="0" w:color="auto"/>
            <w:right w:val="none" w:sz="0" w:space="0" w:color="auto"/>
          </w:divBdr>
        </w:div>
        <w:div w:id="1656298883">
          <w:marLeft w:val="547"/>
          <w:marRight w:val="0"/>
          <w:marTop w:val="154"/>
          <w:marBottom w:val="0"/>
          <w:divBdr>
            <w:top w:val="none" w:sz="0" w:space="0" w:color="auto"/>
            <w:left w:val="none" w:sz="0" w:space="0" w:color="auto"/>
            <w:bottom w:val="none" w:sz="0" w:space="0" w:color="auto"/>
            <w:right w:val="none" w:sz="0" w:space="0" w:color="auto"/>
          </w:divBdr>
        </w:div>
      </w:divsChild>
    </w:div>
    <w:div w:id="1251427740">
      <w:bodyDiv w:val="1"/>
      <w:marLeft w:val="0"/>
      <w:marRight w:val="0"/>
      <w:marTop w:val="0"/>
      <w:marBottom w:val="0"/>
      <w:divBdr>
        <w:top w:val="none" w:sz="0" w:space="0" w:color="auto"/>
        <w:left w:val="none" w:sz="0" w:space="0" w:color="auto"/>
        <w:bottom w:val="none" w:sz="0" w:space="0" w:color="auto"/>
        <w:right w:val="none" w:sz="0" w:space="0" w:color="auto"/>
      </w:divBdr>
      <w:divsChild>
        <w:div w:id="950283561">
          <w:marLeft w:val="547"/>
          <w:marRight w:val="0"/>
          <w:marTop w:val="154"/>
          <w:marBottom w:val="0"/>
          <w:divBdr>
            <w:top w:val="none" w:sz="0" w:space="0" w:color="auto"/>
            <w:left w:val="none" w:sz="0" w:space="0" w:color="auto"/>
            <w:bottom w:val="none" w:sz="0" w:space="0" w:color="auto"/>
            <w:right w:val="none" w:sz="0" w:space="0" w:color="auto"/>
          </w:divBdr>
        </w:div>
        <w:div w:id="927082753">
          <w:marLeft w:val="547"/>
          <w:marRight w:val="0"/>
          <w:marTop w:val="154"/>
          <w:marBottom w:val="0"/>
          <w:divBdr>
            <w:top w:val="none" w:sz="0" w:space="0" w:color="auto"/>
            <w:left w:val="none" w:sz="0" w:space="0" w:color="auto"/>
            <w:bottom w:val="none" w:sz="0" w:space="0" w:color="auto"/>
            <w:right w:val="none" w:sz="0" w:space="0" w:color="auto"/>
          </w:divBdr>
        </w:div>
        <w:div w:id="606159699">
          <w:marLeft w:val="547"/>
          <w:marRight w:val="0"/>
          <w:marTop w:val="154"/>
          <w:marBottom w:val="0"/>
          <w:divBdr>
            <w:top w:val="none" w:sz="0" w:space="0" w:color="auto"/>
            <w:left w:val="none" w:sz="0" w:space="0" w:color="auto"/>
            <w:bottom w:val="none" w:sz="0" w:space="0" w:color="auto"/>
            <w:right w:val="none" w:sz="0" w:space="0" w:color="auto"/>
          </w:divBdr>
        </w:div>
        <w:div w:id="1446117966">
          <w:marLeft w:val="547"/>
          <w:marRight w:val="0"/>
          <w:marTop w:val="154"/>
          <w:marBottom w:val="0"/>
          <w:divBdr>
            <w:top w:val="none" w:sz="0" w:space="0" w:color="auto"/>
            <w:left w:val="none" w:sz="0" w:space="0" w:color="auto"/>
            <w:bottom w:val="none" w:sz="0" w:space="0" w:color="auto"/>
            <w:right w:val="none" w:sz="0" w:space="0" w:color="auto"/>
          </w:divBdr>
        </w:div>
        <w:div w:id="187507874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Actas</Template>
  <TotalTime>1</TotalTime>
  <Pages>11</Pages>
  <Words>2856</Words>
  <Characters>16370</Characters>
  <Application>Microsoft Office Word</Application>
  <DocSecurity>8</DocSecurity>
  <Lines>136</Lines>
  <Paragraphs>38</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5</cp:revision>
  <cp:lastPrinted>2019-04-01T21:09:00Z</cp:lastPrinted>
  <dcterms:created xsi:type="dcterms:W3CDTF">2019-04-08T17:17:00Z</dcterms:created>
  <dcterms:modified xsi:type="dcterms:W3CDTF">2019-04-09T15:39:00Z</dcterms:modified>
</cp:coreProperties>
</file>