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CCB" w:rsidRDefault="00FA4CCB">
      <w:pPr>
        <w:pStyle w:val="Ttulo"/>
        <w:ind w:right="51"/>
        <w:rPr>
          <w:rFonts w:cs="Arial"/>
        </w:rPr>
      </w:pPr>
      <w:r>
        <w:rPr>
          <w:rFonts w:cs="Arial"/>
        </w:rPr>
        <w:t>BANCO HIPOTECARIO DE LA VIVIENDA</w:t>
      </w:r>
    </w:p>
    <w:p w:rsidR="00FA4CCB" w:rsidRDefault="00FA4CCB">
      <w:pPr>
        <w:spacing w:line="360" w:lineRule="auto"/>
        <w:ind w:right="51"/>
        <w:jc w:val="center"/>
        <w:rPr>
          <w:rFonts w:cs="Arial"/>
          <w:b/>
          <w:sz w:val="22"/>
          <w:u w:val="single"/>
        </w:rPr>
      </w:pPr>
      <w:r>
        <w:rPr>
          <w:rFonts w:cs="Arial"/>
          <w:b/>
          <w:sz w:val="22"/>
          <w:u w:val="single"/>
        </w:rPr>
        <w:t>JUNTA DIRECTIVA</w:t>
      </w:r>
    </w:p>
    <w:p w:rsidR="00FA4CCB" w:rsidRDefault="00FA4CCB">
      <w:pPr>
        <w:spacing w:line="360" w:lineRule="auto"/>
        <w:ind w:right="51"/>
        <w:jc w:val="center"/>
        <w:rPr>
          <w:rFonts w:cs="Arial"/>
          <w:b/>
          <w:sz w:val="22"/>
          <w:u w:val="single"/>
        </w:rPr>
      </w:pPr>
    </w:p>
    <w:p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ORDINARIA </w:t>
      </w:r>
      <w:r>
        <w:rPr>
          <w:rFonts w:cs="Arial"/>
          <w:b/>
          <w:sz w:val="22"/>
          <w:u w:val="single"/>
        </w:rPr>
        <w:t xml:space="preserve">N° </w:t>
      </w:r>
      <w:r w:rsidR="00374729">
        <w:rPr>
          <w:rFonts w:cs="Arial"/>
          <w:b/>
          <w:sz w:val="22"/>
          <w:u w:val="single"/>
        </w:rPr>
        <w:t>24</w:t>
      </w:r>
      <w:r>
        <w:rPr>
          <w:rFonts w:cs="Arial"/>
          <w:b/>
          <w:sz w:val="22"/>
          <w:u w:val="single"/>
        </w:rPr>
        <w:t>-2019</w:t>
      </w:r>
    </w:p>
    <w:p w:rsidR="00FA4CCB" w:rsidRDefault="00FA4CCB">
      <w:pPr>
        <w:spacing w:line="360" w:lineRule="auto"/>
        <w:ind w:right="51"/>
        <w:jc w:val="center"/>
        <w:rPr>
          <w:rFonts w:cs="Arial"/>
          <w:b/>
          <w:sz w:val="22"/>
          <w:u w:val="single"/>
        </w:rPr>
      </w:pPr>
      <w:r>
        <w:rPr>
          <w:rFonts w:cs="Arial"/>
          <w:b/>
          <w:sz w:val="22"/>
          <w:u w:val="single"/>
        </w:rPr>
        <w:t xml:space="preserve">DEL </w:t>
      </w:r>
      <w:r w:rsidR="00374729">
        <w:rPr>
          <w:rFonts w:cs="Arial"/>
          <w:b/>
          <w:sz w:val="22"/>
          <w:u w:val="single"/>
        </w:rPr>
        <w:t>25</w:t>
      </w:r>
      <w:r>
        <w:rPr>
          <w:rFonts w:cs="Arial"/>
          <w:b/>
          <w:sz w:val="22"/>
          <w:u w:val="single"/>
        </w:rPr>
        <w:t xml:space="preserve"> DE </w:t>
      </w:r>
      <w:r w:rsidR="00374729">
        <w:rPr>
          <w:rFonts w:cs="Arial"/>
          <w:b/>
          <w:sz w:val="22"/>
          <w:u w:val="single"/>
        </w:rPr>
        <w:t>MARZO</w:t>
      </w:r>
      <w:r>
        <w:rPr>
          <w:rFonts w:cs="Arial"/>
          <w:b/>
          <w:sz w:val="22"/>
          <w:u w:val="single"/>
        </w:rPr>
        <w:t xml:space="preserve"> DE 20</w:t>
      </w:r>
      <w:r w:rsidR="004C724E">
        <w:rPr>
          <w:rFonts w:cs="Arial"/>
          <w:b/>
          <w:sz w:val="22"/>
          <w:u w:val="single"/>
        </w:rPr>
        <w:t>1</w:t>
      </w:r>
      <w:r w:rsidR="00FA1809">
        <w:rPr>
          <w:rFonts w:cs="Arial"/>
          <w:b/>
          <w:sz w:val="22"/>
          <w:u w:val="single"/>
        </w:rPr>
        <w:t>9</w:t>
      </w:r>
    </w:p>
    <w:p w:rsidR="00FA1809" w:rsidRPr="00FA1809" w:rsidRDefault="00FA1809">
      <w:pPr>
        <w:spacing w:line="360" w:lineRule="auto"/>
        <w:ind w:right="51"/>
        <w:jc w:val="center"/>
        <w:rPr>
          <w:rFonts w:cs="Arial"/>
          <w:b/>
          <w:sz w:val="22"/>
        </w:rPr>
      </w:pPr>
      <w:r w:rsidRPr="00FA1809">
        <w:rPr>
          <w:rFonts w:cs="Arial"/>
          <w:b/>
          <w:sz w:val="22"/>
        </w:rPr>
        <w:t>(Acta grabada en soporte digital)</w:t>
      </w:r>
    </w:p>
    <w:p w:rsidR="00FA4CCB" w:rsidRDefault="00FA4CCB">
      <w:pPr>
        <w:spacing w:line="360" w:lineRule="auto"/>
        <w:ind w:right="51"/>
        <w:jc w:val="center"/>
        <w:rPr>
          <w:rFonts w:cs="Arial"/>
          <w:b/>
          <w:sz w:val="22"/>
          <w:u w:val="single"/>
        </w:rPr>
      </w:pPr>
    </w:p>
    <w:p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FA4CCB">
        <w:rPr>
          <w:rFonts w:cs="Arial"/>
          <w:sz w:val="22"/>
        </w:rPr>
        <w:t xml:space="preserve">Se inicia la sesión a las </w:t>
      </w:r>
      <w:r w:rsidR="00FA4CCB">
        <w:rPr>
          <w:rFonts w:cs="Arial"/>
          <w:sz w:val="22"/>
        </w:rPr>
        <w:softHyphen/>
        <w:t>diecis</w:t>
      </w:r>
      <w:r w:rsidR="009C11C0">
        <w:rPr>
          <w:rFonts w:cs="Arial"/>
          <w:sz w:val="22"/>
        </w:rPr>
        <w:t>iete</w:t>
      </w:r>
      <w:r w:rsidR="00FA4CCB">
        <w:rPr>
          <w:rFonts w:cs="Arial"/>
          <w:sz w:val="22"/>
        </w:rPr>
        <w:t xml:space="preserve"> horas en la sede del BANHVI</w:t>
      </w:r>
      <w:r w:rsidR="00AD4F06">
        <w:rPr>
          <w:rFonts w:cs="Arial"/>
          <w:sz w:val="22"/>
        </w:rPr>
        <w:t xml:space="preserve">, </w:t>
      </w:r>
      <w:r w:rsidR="00FA4CCB">
        <w:rPr>
          <w:rFonts w:cs="Arial"/>
          <w:sz w:val="22"/>
        </w:rPr>
        <w:t xml:space="preserve">con la asistencia de los siguientes Directores: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Dania Chavarría Núñez, Vicepresiden</w:t>
      </w:r>
      <w:r w:rsidR="007209C1">
        <w:rPr>
          <w:rFonts w:cs="Arial"/>
          <w:sz w:val="22"/>
        </w:rPr>
        <w:t>ta; Guillermo Alvarado Herrera,</w:t>
      </w:r>
      <w:r w:rsidR="006E7C0F">
        <w:rPr>
          <w:rFonts w:cs="Arial"/>
          <w:sz w:val="22"/>
        </w:rPr>
        <w:t xml:space="preserve">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r w:rsidR="007209C1" w:rsidRPr="007209C1">
        <w:rPr>
          <w:rFonts w:cs="Arial"/>
          <w:sz w:val="22"/>
        </w:rPr>
        <w:t xml:space="preserve"> </w:t>
      </w:r>
      <w:r w:rsidR="007209C1">
        <w:rPr>
          <w:rFonts w:cs="Arial"/>
          <w:sz w:val="22"/>
        </w:rPr>
        <w:t>El Director Jorge Carranza González, se incorpora posteriormente</w:t>
      </w:r>
      <w:r w:rsidR="00FA01EF">
        <w:rPr>
          <w:rFonts w:cs="Arial"/>
          <w:sz w:val="22"/>
        </w:rPr>
        <w:t xml:space="preserve"> (minuto </w:t>
      </w:r>
      <w:r w:rsidR="00F40A38">
        <w:rPr>
          <w:rFonts w:cs="Arial"/>
          <w:sz w:val="22"/>
        </w:rPr>
        <w:t>70</w:t>
      </w:r>
      <w:r w:rsidR="00FA01EF">
        <w:rPr>
          <w:rFonts w:cs="Arial"/>
          <w:sz w:val="22"/>
        </w:rPr>
        <w:t>:</w:t>
      </w:r>
      <w:r w:rsidR="00F40A38">
        <w:rPr>
          <w:rFonts w:cs="Arial"/>
          <w:sz w:val="22"/>
        </w:rPr>
        <w:t>0</w:t>
      </w:r>
      <w:r w:rsidR="00FA01EF">
        <w:rPr>
          <w:rFonts w:cs="Arial"/>
          <w:sz w:val="22"/>
        </w:rPr>
        <w:t>0)</w:t>
      </w:r>
      <w:r w:rsidR="007209C1">
        <w:rPr>
          <w:rFonts w:cs="Arial"/>
          <w:sz w:val="22"/>
        </w:rPr>
        <w:t>.</w:t>
      </w:r>
    </w:p>
    <w:p w:rsidR="00AD4F06" w:rsidRDefault="00AD4F06" w:rsidP="0066494B">
      <w:pPr>
        <w:spacing w:line="360" w:lineRule="auto"/>
        <w:jc w:val="both"/>
        <w:rPr>
          <w:rFonts w:cs="Arial"/>
          <w:sz w:val="22"/>
        </w:rPr>
      </w:pPr>
    </w:p>
    <w:p w:rsidR="00FA4CCB" w:rsidRDefault="00FA4CCB" w:rsidP="0066494B">
      <w:pPr>
        <w:spacing w:line="360" w:lineRule="auto"/>
        <w:jc w:val="both"/>
        <w:rPr>
          <w:rFonts w:cs="Arial"/>
          <w:sz w:val="22"/>
        </w:rPr>
      </w:pPr>
      <w:r>
        <w:rPr>
          <w:rFonts w:cs="Arial"/>
          <w:sz w:val="22"/>
        </w:rPr>
        <w:t xml:space="preserve">Asisten también los siguientes funcionarios: </w:t>
      </w:r>
      <w:r w:rsidR="00374729">
        <w:rPr>
          <w:rFonts w:cs="Arial"/>
          <w:sz w:val="22"/>
        </w:rPr>
        <w:t>Zaida Agüero Salazar</w:t>
      </w:r>
      <w:r w:rsidR="001227FE">
        <w:rPr>
          <w:rFonts w:cs="Arial"/>
          <w:sz w:val="22"/>
        </w:rPr>
        <w:t xml:space="preserve">, </w:t>
      </w:r>
      <w:r w:rsidR="00374729">
        <w:rPr>
          <w:rFonts w:cs="Arial"/>
          <w:sz w:val="22"/>
        </w:rPr>
        <w:t xml:space="preserve">funcionaria de la </w:t>
      </w:r>
      <w:r w:rsidR="00374729" w:rsidRPr="00374729">
        <w:rPr>
          <w:rFonts w:cs="Arial"/>
          <w:sz w:val="22"/>
        </w:rPr>
        <w:t>Auditoría Interna</w:t>
      </w:r>
      <w:r>
        <w:rPr>
          <w:rFonts w:cs="Arial"/>
          <w:sz w:val="22"/>
        </w:rPr>
        <w:t>; y David López Pacheco, Secretario de Junta Directiva.</w:t>
      </w:r>
      <w:r w:rsidR="007209C1" w:rsidRPr="007209C1">
        <w:rPr>
          <w:rFonts w:cs="Arial"/>
          <w:sz w:val="22"/>
        </w:rPr>
        <w:t xml:space="preserve"> </w:t>
      </w:r>
      <w:r w:rsidR="007209C1">
        <w:rPr>
          <w:rFonts w:cs="Arial"/>
          <w:sz w:val="22"/>
        </w:rPr>
        <w:t xml:space="preserve">Carlos Castro Miranda, Gerente General a.i., </w:t>
      </w:r>
      <w:r w:rsidR="00FA01EF">
        <w:rPr>
          <w:rFonts w:cs="Arial"/>
          <w:sz w:val="22"/>
        </w:rPr>
        <w:t xml:space="preserve">y Ericka Masís Calderón, funcionaria de la </w:t>
      </w:r>
      <w:r w:rsidR="00FA01EF" w:rsidRPr="00374729">
        <w:rPr>
          <w:rFonts w:cs="Arial"/>
          <w:sz w:val="22"/>
          <w:szCs w:val="22"/>
        </w:rPr>
        <w:t>Asesoría Legal</w:t>
      </w:r>
      <w:r w:rsidR="00FA01EF">
        <w:rPr>
          <w:rFonts w:cs="Arial"/>
          <w:sz w:val="22"/>
        </w:rPr>
        <w:t>;</w:t>
      </w:r>
      <w:r w:rsidR="00FA01EF">
        <w:rPr>
          <w:bCs/>
          <w:sz w:val="22"/>
        </w:rPr>
        <w:t xml:space="preserve"> </w:t>
      </w:r>
      <w:r w:rsidR="007209C1">
        <w:rPr>
          <w:rFonts w:cs="Arial"/>
          <w:sz w:val="22"/>
        </w:rPr>
        <w:t>se incorpora</w:t>
      </w:r>
      <w:r w:rsidR="00FA01EF">
        <w:rPr>
          <w:rFonts w:cs="Arial"/>
          <w:sz w:val="22"/>
        </w:rPr>
        <w:t>n</w:t>
      </w:r>
      <w:r w:rsidR="007209C1">
        <w:rPr>
          <w:rFonts w:cs="Arial"/>
          <w:sz w:val="22"/>
        </w:rPr>
        <w:t xml:space="preserve"> posteriormente</w:t>
      </w:r>
      <w:r w:rsidR="00FA01EF">
        <w:rPr>
          <w:rFonts w:cs="Arial"/>
          <w:sz w:val="22"/>
        </w:rPr>
        <w:t xml:space="preserve"> (minuto 1:10)</w:t>
      </w:r>
      <w:r w:rsidR="007209C1">
        <w:rPr>
          <w:rFonts w:cs="Arial"/>
          <w:sz w:val="22"/>
        </w:rPr>
        <w:t>.</w:t>
      </w:r>
    </w:p>
    <w:p w:rsidR="007749FC" w:rsidRDefault="007749FC" w:rsidP="0066494B">
      <w:pPr>
        <w:spacing w:line="360" w:lineRule="auto"/>
        <w:jc w:val="both"/>
        <w:rPr>
          <w:rFonts w:cs="Arial"/>
          <w:sz w:val="22"/>
        </w:rPr>
      </w:pPr>
    </w:p>
    <w:p w:rsidR="007749FC" w:rsidRDefault="007749FC" w:rsidP="0066494B">
      <w:pPr>
        <w:spacing w:line="360" w:lineRule="auto"/>
        <w:jc w:val="both"/>
        <w:rPr>
          <w:rFonts w:cs="Arial"/>
          <w:sz w:val="22"/>
        </w:rPr>
      </w:pPr>
      <w:r>
        <w:rPr>
          <w:rFonts w:cs="Arial"/>
          <w:sz w:val="22"/>
        </w:rPr>
        <w:t>Ausente con justificación:</w:t>
      </w:r>
      <w:r w:rsidR="00374729" w:rsidRPr="00374729">
        <w:rPr>
          <w:rFonts w:cs="Arial"/>
          <w:sz w:val="22"/>
        </w:rPr>
        <w:t xml:space="preserve"> </w:t>
      </w:r>
      <w:r w:rsidR="00374729">
        <w:rPr>
          <w:rFonts w:cs="Arial"/>
          <w:sz w:val="22"/>
        </w:rPr>
        <w:t xml:space="preserve">Gustavo Flores Oviedo, </w:t>
      </w:r>
      <w:r w:rsidR="00374729">
        <w:rPr>
          <w:rFonts w:cs="Arial"/>
          <w:sz w:val="22"/>
          <w:szCs w:val="22"/>
        </w:rPr>
        <w:t>Auditor Interno</w:t>
      </w:r>
      <w:r w:rsidR="00FA7CF3">
        <w:rPr>
          <w:rFonts w:cs="Arial"/>
          <w:sz w:val="22"/>
          <w:szCs w:val="22"/>
        </w:rPr>
        <w:t>.</w:t>
      </w:r>
    </w:p>
    <w:p w:rsidR="006321F4" w:rsidRPr="00D14EAF" w:rsidRDefault="006321F4" w:rsidP="006321F4">
      <w:pPr>
        <w:spacing w:line="360" w:lineRule="auto"/>
        <w:jc w:val="both"/>
        <w:rPr>
          <w:rFonts w:cs="Arial"/>
          <w:b/>
          <w:sz w:val="22"/>
        </w:rPr>
      </w:pPr>
      <w:r w:rsidRPr="00D14EAF">
        <w:rPr>
          <w:rFonts w:cs="Arial"/>
          <w:b/>
          <w:sz w:val="22"/>
        </w:rPr>
        <w:t>************</w:t>
      </w:r>
    </w:p>
    <w:p w:rsidR="00FA4CCB" w:rsidRDefault="00FA4CCB" w:rsidP="0066494B">
      <w:pPr>
        <w:spacing w:line="360" w:lineRule="auto"/>
        <w:jc w:val="both"/>
        <w:rPr>
          <w:rFonts w:cs="Arial"/>
          <w:sz w:val="22"/>
        </w:rPr>
      </w:pPr>
    </w:p>
    <w:p w:rsidR="00FA4CCB" w:rsidRDefault="00FA4CCB" w:rsidP="0066494B">
      <w:pPr>
        <w:pStyle w:val="Ttulo4"/>
        <w:spacing w:line="360" w:lineRule="auto"/>
        <w:jc w:val="both"/>
        <w:rPr>
          <w:rFonts w:cs="Arial"/>
        </w:rPr>
      </w:pPr>
      <w:r>
        <w:rPr>
          <w:rFonts w:cs="Arial"/>
        </w:rPr>
        <w:t>Asuntos conocidos en la presente sesión</w:t>
      </w:r>
    </w:p>
    <w:p w:rsidR="00FA4CCB" w:rsidRDefault="00FA4CCB" w:rsidP="0066494B">
      <w:pPr>
        <w:spacing w:line="360" w:lineRule="auto"/>
        <w:jc w:val="both"/>
        <w:rPr>
          <w:rFonts w:cs="Arial"/>
          <w:b/>
          <w:sz w:val="22"/>
        </w:rPr>
      </w:pPr>
    </w:p>
    <w:p w:rsidR="00FA4CCB" w:rsidRDefault="00FA4CCB" w:rsidP="0066494B">
      <w:pPr>
        <w:spacing w:line="360" w:lineRule="auto"/>
        <w:jc w:val="both"/>
        <w:rPr>
          <w:rFonts w:cs="Arial"/>
          <w:sz w:val="22"/>
        </w:rPr>
      </w:pPr>
      <w:r>
        <w:rPr>
          <w:rFonts w:cs="Arial"/>
          <w:sz w:val="22"/>
        </w:rPr>
        <w:t>La Junta Directiva conoce los siguientes asuntos en la presente sesión:</w:t>
      </w:r>
    </w:p>
    <w:p w:rsidR="009D60A8" w:rsidRPr="00F07C83" w:rsidRDefault="009D60A8" w:rsidP="00F07C83">
      <w:pPr>
        <w:pStyle w:val="Prrafodelista"/>
        <w:numPr>
          <w:ilvl w:val="0"/>
          <w:numId w:val="18"/>
        </w:numPr>
        <w:spacing w:line="360" w:lineRule="auto"/>
        <w:ind w:left="567" w:hanging="567"/>
        <w:jc w:val="both"/>
        <w:rPr>
          <w:rFonts w:cs="Arial"/>
          <w:sz w:val="22"/>
          <w:lang w:val="es-ES_tradnl"/>
        </w:rPr>
      </w:pPr>
      <w:r w:rsidRPr="00F07C83">
        <w:rPr>
          <w:rFonts w:cs="Arial"/>
          <w:sz w:val="22"/>
          <w:lang w:val="es-ES_tradnl"/>
        </w:rPr>
        <w:t>Lectura y aprobación del acta N°21-2019 del 14/03/2019.</w:t>
      </w:r>
    </w:p>
    <w:p w:rsidR="009D60A8" w:rsidRPr="00F07C83" w:rsidRDefault="009D60A8" w:rsidP="00F07C83">
      <w:pPr>
        <w:pStyle w:val="Prrafodelista"/>
        <w:numPr>
          <w:ilvl w:val="0"/>
          <w:numId w:val="18"/>
        </w:numPr>
        <w:spacing w:line="360" w:lineRule="auto"/>
        <w:ind w:left="567" w:hanging="567"/>
        <w:jc w:val="both"/>
        <w:rPr>
          <w:rFonts w:cs="Arial"/>
          <w:sz w:val="22"/>
          <w:lang w:val="es-ES_tradnl"/>
        </w:rPr>
      </w:pPr>
      <w:r w:rsidRPr="00F07C83">
        <w:rPr>
          <w:rFonts w:cs="Arial"/>
          <w:sz w:val="22"/>
          <w:lang w:val="es-ES_tradnl"/>
        </w:rPr>
        <w:t>Solicitud de aprobación de cuarenta y cinco Bonos extraordinarios individuales.</w:t>
      </w:r>
    </w:p>
    <w:p w:rsidR="009D60A8" w:rsidRPr="00F07C83" w:rsidRDefault="009D60A8" w:rsidP="00F07C83">
      <w:pPr>
        <w:pStyle w:val="Prrafodelista"/>
        <w:numPr>
          <w:ilvl w:val="0"/>
          <w:numId w:val="18"/>
        </w:numPr>
        <w:spacing w:line="360" w:lineRule="auto"/>
        <w:ind w:left="567" w:hanging="567"/>
        <w:jc w:val="both"/>
        <w:rPr>
          <w:rFonts w:cs="Arial"/>
          <w:sz w:val="22"/>
          <w:lang w:val="es-ES_tradnl"/>
        </w:rPr>
      </w:pPr>
      <w:r w:rsidRPr="00F07C83">
        <w:rPr>
          <w:rFonts w:cs="Arial"/>
          <w:sz w:val="22"/>
          <w:lang w:val="es-ES_tradnl"/>
        </w:rPr>
        <w:t xml:space="preserve">Solicitud de financiamiento adicional y sustitución de </w:t>
      </w:r>
      <w:r w:rsidR="002F6BE9">
        <w:rPr>
          <w:rFonts w:cs="Arial"/>
          <w:sz w:val="22"/>
          <w:lang w:val="es-ES_tradnl"/>
        </w:rPr>
        <w:t>tres</w:t>
      </w:r>
      <w:r w:rsidRPr="00F07C83">
        <w:rPr>
          <w:rFonts w:cs="Arial"/>
          <w:sz w:val="22"/>
          <w:lang w:val="es-ES_tradnl"/>
        </w:rPr>
        <w:t xml:space="preserve"> beneficiario</w:t>
      </w:r>
      <w:r w:rsidR="002F6BE9">
        <w:rPr>
          <w:rFonts w:cs="Arial"/>
          <w:sz w:val="22"/>
          <w:lang w:val="es-ES_tradnl"/>
        </w:rPr>
        <w:t>s</w:t>
      </w:r>
      <w:r w:rsidRPr="00F07C83">
        <w:rPr>
          <w:rFonts w:cs="Arial"/>
          <w:sz w:val="22"/>
          <w:lang w:val="es-ES_tradnl"/>
        </w:rPr>
        <w:t xml:space="preserve"> en el proyecto Linda Vista.</w:t>
      </w:r>
    </w:p>
    <w:p w:rsidR="009D60A8" w:rsidRPr="00F07C83" w:rsidRDefault="009D60A8" w:rsidP="00F07C83">
      <w:pPr>
        <w:pStyle w:val="Prrafodelista"/>
        <w:numPr>
          <w:ilvl w:val="0"/>
          <w:numId w:val="18"/>
        </w:numPr>
        <w:spacing w:line="360" w:lineRule="auto"/>
        <w:ind w:left="567" w:hanging="567"/>
        <w:jc w:val="both"/>
        <w:rPr>
          <w:rFonts w:cs="Arial"/>
          <w:sz w:val="22"/>
          <w:lang w:val="es-ES_tradnl"/>
        </w:rPr>
      </w:pPr>
      <w:r w:rsidRPr="00F07C83">
        <w:rPr>
          <w:rFonts w:cs="Arial"/>
          <w:sz w:val="22"/>
          <w:lang w:val="es-ES_tradnl"/>
        </w:rPr>
        <w:t>Solicitud de ampliación al plazo constructivo y del contrato de administración de recursos del proyecto Nuevo Progreso II.</w:t>
      </w:r>
    </w:p>
    <w:p w:rsidR="009D60A8" w:rsidRPr="00F07C83" w:rsidRDefault="009D60A8" w:rsidP="00F07C83">
      <w:pPr>
        <w:pStyle w:val="Prrafodelista"/>
        <w:numPr>
          <w:ilvl w:val="0"/>
          <w:numId w:val="18"/>
        </w:numPr>
        <w:spacing w:line="360" w:lineRule="auto"/>
        <w:ind w:left="567" w:hanging="567"/>
        <w:jc w:val="both"/>
        <w:rPr>
          <w:rFonts w:cs="Arial"/>
          <w:sz w:val="22"/>
          <w:lang w:val="es-ES_tradnl"/>
        </w:rPr>
      </w:pPr>
      <w:r w:rsidRPr="00F07C83">
        <w:rPr>
          <w:rFonts w:cs="Arial"/>
          <w:sz w:val="22"/>
          <w:lang w:val="es-ES_tradnl"/>
        </w:rPr>
        <w:t>Informe semanal sobre el trámite de casos individuales, al amparo del artículo 59 de la Ley 7052.</w:t>
      </w:r>
    </w:p>
    <w:p w:rsidR="009D60A8" w:rsidRPr="00F07C83" w:rsidRDefault="009D60A8" w:rsidP="00F07C83">
      <w:pPr>
        <w:pStyle w:val="Prrafodelista"/>
        <w:numPr>
          <w:ilvl w:val="0"/>
          <w:numId w:val="18"/>
        </w:numPr>
        <w:spacing w:line="360" w:lineRule="auto"/>
        <w:ind w:left="567" w:hanging="567"/>
        <w:jc w:val="both"/>
        <w:rPr>
          <w:rFonts w:cs="Arial"/>
          <w:sz w:val="22"/>
          <w:lang w:val="es-ES_tradnl"/>
        </w:rPr>
      </w:pPr>
      <w:r w:rsidRPr="00F07C83">
        <w:rPr>
          <w:rFonts w:cs="Arial"/>
          <w:sz w:val="22"/>
          <w:lang w:val="es-ES_tradnl"/>
        </w:rPr>
        <w:t>Informe sobre la gestión del FOSUVI al 28 de febrero de 2019.</w:t>
      </w:r>
    </w:p>
    <w:p w:rsidR="009D60A8" w:rsidRPr="00F07C83" w:rsidRDefault="009D60A8" w:rsidP="00F07C83">
      <w:pPr>
        <w:pStyle w:val="Prrafodelista"/>
        <w:numPr>
          <w:ilvl w:val="0"/>
          <w:numId w:val="18"/>
        </w:numPr>
        <w:spacing w:line="360" w:lineRule="auto"/>
        <w:ind w:left="567" w:hanging="567"/>
        <w:jc w:val="both"/>
        <w:rPr>
          <w:rFonts w:cs="Arial"/>
          <w:sz w:val="22"/>
          <w:lang w:val="es-ES_tradnl"/>
        </w:rPr>
      </w:pPr>
      <w:r w:rsidRPr="00F07C83">
        <w:rPr>
          <w:rFonts w:cs="Arial"/>
          <w:sz w:val="22"/>
          <w:lang w:val="es-ES_tradnl"/>
        </w:rPr>
        <w:lastRenderedPageBreak/>
        <w:t>Propuesta de temas a tratar con la Junta Directiva del Instituto Costarricense de Acueductos y Alcantarillados.</w:t>
      </w:r>
    </w:p>
    <w:p w:rsidR="000052DE" w:rsidRPr="00F07C83" w:rsidRDefault="000052DE" w:rsidP="00F07C83">
      <w:pPr>
        <w:pStyle w:val="Prrafodelista"/>
        <w:numPr>
          <w:ilvl w:val="0"/>
          <w:numId w:val="18"/>
        </w:numPr>
        <w:spacing w:line="360" w:lineRule="auto"/>
        <w:ind w:left="567" w:hanging="567"/>
        <w:jc w:val="both"/>
        <w:rPr>
          <w:rFonts w:cs="Arial"/>
          <w:sz w:val="22"/>
          <w:lang w:val="es-ES_tradnl"/>
        </w:rPr>
      </w:pPr>
      <w:r w:rsidRPr="00F07C83">
        <w:rPr>
          <w:rFonts w:cs="Arial"/>
          <w:sz w:val="22"/>
          <w:lang w:val="es-ES_tradnl"/>
        </w:rPr>
        <w:t>Oficio del Ministerio de Vivienda y Asentamientos Humanos, sobre requerimientos de informe trimestral de la Presidencia de la Junta Directiva sobre la marcha general del Banco.</w:t>
      </w:r>
    </w:p>
    <w:p w:rsidR="009D60A8" w:rsidRPr="00F07C83" w:rsidRDefault="009D60A8" w:rsidP="00F07C83">
      <w:pPr>
        <w:pStyle w:val="Prrafodelista"/>
        <w:numPr>
          <w:ilvl w:val="0"/>
          <w:numId w:val="18"/>
        </w:numPr>
        <w:spacing w:line="360" w:lineRule="auto"/>
        <w:ind w:left="567" w:hanging="567"/>
        <w:jc w:val="both"/>
        <w:rPr>
          <w:rFonts w:cs="Arial"/>
          <w:sz w:val="22"/>
          <w:lang w:val="es-ES_tradnl"/>
        </w:rPr>
      </w:pPr>
      <w:r w:rsidRPr="00F07C83">
        <w:rPr>
          <w:rFonts w:cs="Arial"/>
          <w:sz w:val="22"/>
          <w:lang w:val="es-ES_tradnl"/>
        </w:rPr>
        <w:t>Términos de referencia para la contratación de servicios de asesoría jurídica para la Junta Directiva.</w:t>
      </w:r>
    </w:p>
    <w:p w:rsidR="009D60A8" w:rsidRPr="00F07C83" w:rsidRDefault="009D60A8" w:rsidP="00F07C83">
      <w:pPr>
        <w:pStyle w:val="Prrafodelista"/>
        <w:numPr>
          <w:ilvl w:val="0"/>
          <w:numId w:val="18"/>
        </w:numPr>
        <w:spacing w:line="360" w:lineRule="auto"/>
        <w:ind w:left="567" w:hanging="567"/>
        <w:jc w:val="both"/>
        <w:rPr>
          <w:rFonts w:cs="Arial"/>
          <w:sz w:val="22"/>
          <w:lang w:val="es-ES_tradnl"/>
        </w:rPr>
      </w:pPr>
      <w:r w:rsidRPr="00F07C83">
        <w:rPr>
          <w:rFonts w:cs="Arial"/>
          <w:sz w:val="22"/>
          <w:lang w:val="es-ES_tradnl"/>
        </w:rPr>
        <w:t>Propuesta de informe de Revelaciones de Gobierno Corporativo.</w:t>
      </w:r>
    </w:p>
    <w:p w:rsidR="009D60A8" w:rsidRPr="00F07C83" w:rsidRDefault="009D60A8" w:rsidP="00F07C83">
      <w:pPr>
        <w:pStyle w:val="Prrafodelista"/>
        <w:numPr>
          <w:ilvl w:val="0"/>
          <w:numId w:val="18"/>
        </w:numPr>
        <w:spacing w:line="360" w:lineRule="auto"/>
        <w:ind w:left="567" w:hanging="567"/>
        <w:jc w:val="both"/>
        <w:rPr>
          <w:rFonts w:cs="Arial"/>
          <w:sz w:val="22"/>
          <w:lang w:val="es-ES_tradnl"/>
        </w:rPr>
      </w:pPr>
      <w:r w:rsidRPr="00F07C83">
        <w:rPr>
          <w:rFonts w:cs="Arial"/>
          <w:sz w:val="22"/>
          <w:lang w:val="es-ES_tradnl"/>
        </w:rPr>
        <w:t>Cumplimiento del cronograma de informes para Junta Directiva del Sistema de Información Gerencial.</w:t>
      </w:r>
    </w:p>
    <w:p w:rsidR="000052DE" w:rsidRPr="00F07C83" w:rsidRDefault="000052DE" w:rsidP="00F07C83">
      <w:pPr>
        <w:pStyle w:val="Prrafodelista"/>
        <w:numPr>
          <w:ilvl w:val="0"/>
          <w:numId w:val="18"/>
        </w:numPr>
        <w:spacing w:line="360" w:lineRule="auto"/>
        <w:ind w:left="567" w:hanging="567"/>
        <w:jc w:val="both"/>
        <w:rPr>
          <w:rFonts w:cs="Arial"/>
          <w:sz w:val="22"/>
          <w:lang w:val="es-ES_tradnl"/>
        </w:rPr>
      </w:pPr>
      <w:r w:rsidRPr="00F07C83">
        <w:rPr>
          <w:rFonts w:cs="Arial"/>
          <w:sz w:val="22"/>
          <w:lang w:val="es-ES_tradnl"/>
        </w:rPr>
        <w:t xml:space="preserve">Ampliación al plazo para la devolución de los recursos del </w:t>
      </w:r>
      <w:r w:rsidRPr="00F07C83">
        <w:rPr>
          <w:rFonts w:cs="Arial"/>
          <w:color w:val="000000"/>
          <w:sz w:val="22"/>
          <w:szCs w:val="22"/>
          <w:lang w:val="es-CR"/>
        </w:rPr>
        <w:t>Bono Familiar de Vivienda, por parte de las entidades autorizadas.</w:t>
      </w:r>
    </w:p>
    <w:p w:rsidR="009D60A8" w:rsidRPr="00F07C83" w:rsidRDefault="009D60A8" w:rsidP="00F07C83">
      <w:pPr>
        <w:pStyle w:val="Prrafodelista"/>
        <w:numPr>
          <w:ilvl w:val="0"/>
          <w:numId w:val="18"/>
        </w:numPr>
        <w:spacing w:line="360" w:lineRule="auto"/>
        <w:ind w:left="567" w:hanging="567"/>
        <w:jc w:val="both"/>
        <w:rPr>
          <w:rFonts w:cs="Arial"/>
          <w:sz w:val="22"/>
          <w:lang w:val="es-ES_tradnl"/>
        </w:rPr>
      </w:pPr>
      <w:r w:rsidRPr="00F07C83">
        <w:rPr>
          <w:rFonts w:cs="Arial"/>
          <w:sz w:val="22"/>
          <w:lang w:val="es-ES_tradnl"/>
        </w:rPr>
        <w:t>Evaluación del desempeño de los puestos de Gerente General, Subgerente Financiero, Subgerente de Operaciones, Auditor Interno y Secretario de Junta Directiva, correspondiente al segundo semestre de 2018.</w:t>
      </w:r>
    </w:p>
    <w:p w:rsidR="009D60A8" w:rsidRPr="00F07C83" w:rsidRDefault="000052DE" w:rsidP="00F07C83">
      <w:pPr>
        <w:pStyle w:val="Prrafodelista"/>
        <w:numPr>
          <w:ilvl w:val="0"/>
          <w:numId w:val="18"/>
        </w:numPr>
        <w:spacing w:line="360" w:lineRule="auto"/>
        <w:ind w:left="567" w:hanging="567"/>
        <w:jc w:val="both"/>
        <w:rPr>
          <w:rFonts w:cs="Arial"/>
          <w:sz w:val="22"/>
          <w:lang w:val="es-ES_tradnl"/>
        </w:rPr>
      </w:pPr>
      <w:r w:rsidRPr="00F07C83">
        <w:rPr>
          <w:rFonts w:cs="Arial"/>
          <w:sz w:val="22"/>
          <w:lang w:val="es-ES_tradnl"/>
        </w:rPr>
        <w:t>Comentarios sobre la situación del proyecto Las Brisas II.</w:t>
      </w:r>
    </w:p>
    <w:p w:rsidR="007749FC" w:rsidRPr="00F07C83" w:rsidRDefault="000052DE" w:rsidP="00F07C83">
      <w:pPr>
        <w:pStyle w:val="Prrafodelista"/>
        <w:numPr>
          <w:ilvl w:val="0"/>
          <w:numId w:val="18"/>
        </w:numPr>
        <w:spacing w:line="360" w:lineRule="auto"/>
        <w:ind w:left="567" w:hanging="567"/>
        <w:jc w:val="both"/>
        <w:rPr>
          <w:rFonts w:cs="Arial"/>
          <w:sz w:val="22"/>
        </w:rPr>
      </w:pPr>
      <w:r w:rsidRPr="00F07C83">
        <w:rPr>
          <w:rFonts w:cs="Arial"/>
          <w:sz w:val="22"/>
        </w:rPr>
        <w:t xml:space="preserve">Propuesta para </w:t>
      </w:r>
      <w:r w:rsidR="0083160C" w:rsidRPr="00F07C83">
        <w:rPr>
          <w:rFonts w:cs="Arial"/>
          <w:sz w:val="22"/>
        </w:rPr>
        <w:t xml:space="preserve">autorizar la presentación de </w:t>
      </w:r>
      <w:r w:rsidRPr="00F07C83">
        <w:rPr>
          <w:rFonts w:cs="Arial"/>
          <w:sz w:val="22"/>
        </w:rPr>
        <w:t xml:space="preserve">solicitudes </w:t>
      </w:r>
      <w:r w:rsidR="0083160C" w:rsidRPr="00F07C83">
        <w:rPr>
          <w:rFonts w:cs="Arial"/>
          <w:sz w:val="22"/>
        </w:rPr>
        <w:t>de</w:t>
      </w:r>
      <w:r w:rsidRPr="00F07C83">
        <w:rPr>
          <w:rFonts w:cs="Arial"/>
          <w:sz w:val="22"/>
        </w:rPr>
        <w:t xml:space="preserve"> financiamiento </w:t>
      </w:r>
      <w:r w:rsidR="0083160C" w:rsidRPr="00F07C83">
        <w:rPr>
          <w:rFonts w:cs="Arial"/>
          <w:sz w:val="22"/>
        </w:rPr>
        <w:t>de</w:t>
      </w:r>
      <w:r w:rsidRPr="00F07C83">
        <w:rPr>
          <w:rFonts w:cs="Arial"/>
          <w:sz w:val="22"/>
        </w:rPr>
        <w:t xml:space="preserve"> proyectos, </w:t>
      </w:r>
      <w:r w:rsidR="0083160C" w:rsidRPr="00F07C83">
        <w:rPr>
          <w:rFonts w:cs="Arial"/>
          <w:sz w:val="22"/>
        </w:rPr>
        <w:t xml:space="preserve">condicionadas a la atención de los </w:t>
      </w:r>
      <w:r w:rsidRPr="00F07C83">
        <w:rPr>
          <w:rFonts w:cs="Arial"/>
          <w:sz w:val="22"/>
        </w:rPr>
        <w:t>asuntos pendientes.</w:t>
      </w:r>
    </w:p>
    <w:p w:rsidR="0083160C" w:rsidRPr="00F07C83" w:rsidRDefault="0083160C" w:rsidP="00F07C83">
      <w:pPr>
        <w:pStyle w:val="Prrafodelista"/>
        <w:numPr>
          <w:ilvl w:val="0"/>
          <w:numId w:val="18"/>
        </w:numPr>
        <w:spacing w:line="360" w:lineRule="auto"/>
        <w:ind w:left="567" w:hanging="567"/>
        <w:jc w:val="both"/>
        <w:rPr>
          <w:rFonts w:cs="Arial"/>
          <w:sz w:val="22"/>
        </w:rPr>
      </w:pPr>
      <w:r w:rsidRPr="00F07C83">
        <w:rPr>
          <w:rFonts w:cs="Arial"/>
          <w:sz w:val="22"/>
        </w:rPr>
        <w:t xml:space="preserve">Consultas sobre la situación de los proyectos La Flor e </w:t>
      </w:r>
      <w:proofErr w:type="spellStart"/>
      <w:r w:rsidRPr="00F07C83">
        <w:rPr>
          <w:rFonts w:cs="Arial"/>
          <w:sz w:val="22"/>
        </w:rPr>
        <w:t>Ivania</w:t>
      </w:r>
      <w:proofErr w:type="spellEnd"/>
      <w:r w:rsidRPr="00F07C83">
        <w:rPr>
          <w:rFonts w:cs="Arial"/>
          <w:sz w:val="22"/>
        </w:rPr>
        <w:t>, y respecto al trámite de un bono de emergencia.</w:t>
      </w:r>
    </w:p>
    <w:p w:rsidR="0083160C" w:rsidRPr="00F07C83" w:rsidRDefault="0083160C" w:rsidP="00F07C83">
      <w:pPr>
        <w:pStyle w:val="Prrafodelista"/>
        <w:numPr>
          <w:ilvl w:val="0"/>
          <w:numId w:val="18"/>
        </w:numPr>
        <w:spacing w:line="360" w:lineRule="auto"/>
        <w:ind w:left="567" w:hanging="567"/>
        <w:jc w:val="both"/>
        <w:rPr>
          <w:rFonts w:cs="Arial"/>
          <w:sz w:val="22"/>
        </w:rPr>
      </w:pPr>
      <w:r w:rsidRPr="00F07C83">
        <w:rPr>
          <w:rFonts w:cs="Arial"/>
          <w:sz w:val="22"/>
        </w:rPr>
        <w:t>Propuesta para que se presente el proyecto de Expediente Electrónico a los desarrolladores y constructores.</w:t>
      </w:r>
    </w:p>
    <w:p w:rsidR="0083160C" w:rsidRPr="00F07C83" w:rsidRDefault="0083160C" w:rsidP="00F07C83">
      <w:pPr>
        <w:pStyle w:val="Prrafodelista"/>
        <w:numPr>
          <w:ilvl w:val="0"/>
          <w:numId w:val="18"/>
        </w:numPr>
        <w:spacing w:line="360" w:lineRule="auto"/>
        <w:ind w:left="567" w:hanging="567"/>
        <w:jc w:val="both"/>
        <w:rPr>
          <w:rFonts w:cs="Arial"/>
          <w:sz w:val="22"/>
        </w:rPr>
      </w:pPr>
      <w:r w:rsidRPr="00F07C83">
        <w:rPr>
          <w:rFonts w:cs="Arial"/>
          <w:sz w:val="22"/>
        </w:rPr>
        <w:t>Informe sobre aspectos tratados en la última sesión del Comité de Tecnología de Información y sobre presentación de propuesta para la firma de documentos.</w:t>
      </w:r>
    </w:p>
    <w:p w:rsidR="0083160C" w:rsidRPr="00F07C83" w:rsidRDefault="00D81CC3" w:rsidP="00F07C83">
      <w:pPr>
        <w:pStyle w:val="Prrafodelista"/>
        <w:numPr>
          <w:ilvl w:val="0"/>
          <w:numId w:val="18"/>
        </w:numPr>
        <w:spacing w:line="360" w:lineRule="auto"/>
        <w:ind w:left="567" w:hanging="567"/>
        <w:jc w:val="both"/>
        <w:rPr>
          <w:rFonts w:cs="Arial"/>
          <w:sz w:val="22"/>
        </w:rPr>
      </w:pPr>
      <w:r w:rsidRPr="00F07C83">
        <w:rPr>
          <w:rFonts w:cs="Arial"/>
          <w:sz w:val="22"/>
        </w:rPr>
        <w:t xml:space="preserve">Copia de oficio remitido por la </w:t>
      </w:r>
      <w:r w:rsidRPr="00F07C83">
        <w:rPr>
          <w:rFonts w:cs="Arial"/>
          <w:sz w:val="22"/>
          <w:szCs w:val="22"/>
        </w:rPr>
        <w:t xml:space="preserve">Gerencia General a la </w:t>
      </w:r>
      <w:r w:rsidRPr="00F07C83">
        <w:rPr>
          <w:rFonts w:cs="Arial"/>
          <w:sz w:val="22"/>
        </w:rPr>
        <w:t>Dirección FOSUVI, autorizando la corrección del error contenido en un acuerdo de aprobación de un Bono.</w:t>
      </w:r>
    </w:p>
    <w:p w:rsidR="00D81CC3" w:rsidRPr="00F07C83" w:rsidRDefault="00D81CC3" w:rsidP="00F07C83">
      <w:pPr>
        <w:pStyle w:val="Prrafodelista"/>
        <w:numPr>
          <w:ilvl w:val="0"/>
          <w:numId w:val="18"/>
        </w:numPr>
        <w:spacing w:line="360" w:lineRule="auto"/>
        <w:ind w:left="567" w:hanging="567"/>
        <w:jc w:val="both"/>
        <w:rPr>
          <w:rFonts w:cs="Arial"/>
          <w:sz w:val="22"/>
          <w:szCs w:val="22"/>
        </w:rPr>
      </w:pPr>
      <w:r w:rsidRPr="00F07C83">
        <w:rPr>
          <w:rFonts w:cs="Arial"/>
          <w:sz w:val="22"/>
        </w:rPr>
        <w:t xml:space="preserve">Copia de oficio remitido por la </w:t>
      </w:r>
      <w:r w:rsidRPr="00F07C83">
        <w:rPr>
          <w:rFonts w:cs="Arial"/>
          <w:sz w:val="22"/>
          <w:szCs w:val="22"/>
        </w:rPr>
        <w:t>Gerencia General a las jefaturas del Banco, recordando la responsabilidad de atender los acuerdos de la Junta Directiva.</w:t>
      </w:r>
    </w:p>
    <w:p w:rsidR="0083160C" w:rsidRPr="00F07C83" w:rsidRDefault="00D81CC3" w:rsidP="00F07C83">
      <w:pPr>
        <w:pStyle w:val="Prrafodelista"/>
        <w:numPr>
          <w:ilvl w:val="0"/>
          <w:numId w:val="18"/>
        </w:numPr>
        <w:spacing w:line="360" w:lineRule="auto"/>
        <w:ind w:left="567" w:hanging="567"/>
        <w:jc w:val="both"/>
        <w:rPr>
          <w:rFonts w:cs="Arial"/>
          <w:sz w:val="22"/>
          <w:szCs w:val="22"/>
          <w:lang w:val="es-CR"/>
        </w:rPr>
      </w:pPr>
      <w:r w:rsidRPr="00F07C83">
        <w:rPr>
          <w:rFonts w:cs="Arial"/>
          <w:sz w:val="22"/>
          <w:szCs w:val="22"/>
        </w:rPr>
        <w:t>Oficio de la Fundación Costa Rica – Canadá, remitiendo</w:t>
      </w:r>
      <w:r w:rsidRPr="00F07C83">
        <w:rPr>
          <w:rFonts w:cs="Arial"/>
          <w:sz w:val="22"/>
          <w:szCs w:val="22"/>
          <w:lang w:val="es-CR"/>
        </w:rPr>
        <w:t xml:space="preserve"> sugerencias de asuntos a tratar en la audiencia con la Junta Directiva del </w:t>
      </w:r>
      <w:proofErr w:type="spellStart"/>
      <w:r w:rsidRPr="00F07C83">
        <w:rPr>
          <w:rFonts w:cs="Arial"/>
          <w:sz w:val="22"/>
          <w:szCs w:val="22"/>
          <w:lang w:val="es-CR"/>
        </w:rPr>
        <w:t>AyA</w:t>
      </w:r>
      <w:proofErr w:type="spellEnd"/>
      <w:r w:rsidRPr="00F07C83">
        <w:rPr>
          <w:rFonts w:cs="Arial"/>
          <w:sz w:val="22"/>
          <w:szCs w:val="22"/>
          <w:lang w:val="es-CR"/>
        </w:rPr>
        <w:t>.</w:t>
      </w:r>
    </w:p>
    <w:p w:rsidR="00D81CC3" w:rsidRPr="00F07C83" w:rsidRDefault="00D81CC3" w:rsidP="00F07C83">
      <w:pPr>
        <w:pStyle w:val="Prrafodelista"/>
        <w:numPr>
          <w:ilvl w:val="0"/>
          <w:numId w:val="18"/>
        </w:numPr>
        <w:spacing w:line="360" w:lineRule="auto"/>
        <w:ind w:left="567" w:hanging="567"/>
        <w:jc w:val="both"/>
        <w:rPr>
          <w:rFonts w:cs="Arial"/>
          <w:sz w:val="22"/>
          <w:szCs w:val="22"/>
          <w:lang w:val="es-CR"/>
        </w:rPr>
      </w:pPr>
      <w:r w:rsidRPr="00F07C83">
        <w:rPr>
          <w:rFonts w:cs="Arial"/>
          <w:sz w:val="22"/>
          <w:szCs w:val="22"/>
          <w:lang w:val="es-CR"/>
        </w:rPr>
        <w:t>Oficios de Luis Ángel Montoya, Alexander Sandoval y Larry Alvarado, remitiendo los informes finales de gestión.</w:t>
      </w:r>
    </w:p>
    <w:p w:rsidR="00D81CC3" w:rsidRPr="00F07C83" w:rsidRDefault="00D81CC3" w:rsidP="00F07C83">
      <w:pPr>
        <w:pStyle w:val="Prrafodelista"/>
        <w:numPr>
          <w:ilvl w:val="0"/>
          <w:numId w:val="18"/>
        </w:numPr>
        <w:spacing w:line="360" w:lineRule="auto"/>
        <w:ind w:left="567" w:hanging="567"/>
        <w:jc w:val="both"/>
        <w:rPr>
          <w:rFonts w:cs="Arial"/>
          <w:sz w:val="22"/>
          <w:szCs w:val="22"/>
          <w:lang w:val="es-CR"/>
        </w:rPr>
      </w:pPr>
      <w:r w:rsidRPr="00F07C83">
        <w:rPr>
          <w:rFonts w:cs="Arial"/>
          <w:sz w:val="22"/>
          <w:szCs w:val="22"/>
          <w:lang w:val="es-CR"/>
        </w:rPr>
        <w:t xml:space="preserve">Oficio de la Municipalidad de </w:t>
      </w:r>
      <w:proofErr w:type="spellStart"/>
      <w:r w:rsidRPr="00F07C83">
        <w:rPr>
          <w:rFonts w:cs="Arial"/>
          <w:sz w:val="22"/>
          <w:szCs w:val="22"/>
          <w:lang w:val="es-CR"/>
        </w:rPr>
        <w:t>Alajuelita</w:t>
      </w:r>
      <w:proofErr w:type="spellEnd"/>
      <w:r w:rsidRPr="00F07C83">
        <w:rPr>
          <w:rFonts w:cs="Arial"/>
          <w:sz w:val="22"/>
          <w:szCs w:val="22"/>
          <w:lang w:val="es-CR"/>
        </w:rPr>
        <w:t>, solicitando audiencia para exponer el proceso de la póliza del proyecto de Bono Comunal Parque Corina 1986.</w:t>
      </w:r>
    </w:p>
    <w:p w:rsidR="00D81CC3" w:rsidRPr="00F07C83" w:rsidRDefault="00D81CC3" w:rsidP="00F07C83">
      <w:pPr>
        <w:pStyle w:val="Prrafodelista"/>
        <w:numPr>
          <w:ilvl w:val="0"/>
          <w:numId w:val="18"/>
        </w:numPr>
        <w:spacing w:line="360" w:lineRule="auto"/>
        <w:ind w:left="567" w:hanging="567"/>
        <w:jc w:val="both"/>
        <w:rPr>
          <w:rFonts w:cs="Arial"/>
          <w:sz w:val="22"/>
        </w:rPr>
      </w:pPr>
      <w:r w:rsidRPr="00F07C83">
        <w:rPr>
          <w:rFonts w:cs="Arial"/>
          <w:sz w:val="22"/>
        </w:rPr>
        <w:lastRenderedPageBreak/>
        <w:t>Oficio del Auditor Interno, solicitando permiso sin goce de salario.</w:t>
      </w:r>
    </w:p>
    <w:p w:rsidR="00D81CC3" w:rsidRPr="00F07C83" w:rsidRDefault="00D81CC3" w:rsidP="00F07C83">
      <w:pPr>
        <w:pStyle w:val="Prrafodelista"/>
        <w:numPr>
          <w:ilvl w:val="0"/>
          <w:numId w:val="18"/>
        </w:numPr>
        <w:spacing w:line="360" w:lineRule="auto"/>
        <w:ind w:left="567" w:hanging="567"/>
        <w:jc w:val="both"/>
        <w:rPr>
          <w:rFonts w:cs="Arial"/>
          <w:sz w:val="22"/>
        </w:rPr>
      </w:pPr>
      <w:r w:rsidRPr="00F07C83">
        <w:rPr>
          <w:rFonts w:cs="Arial"/>
          <w:sz w:val="22"/>
        </w:rPr>
        <w:t xml:space="preserve">Denuncia sobre el aparente otorgamiento indebido de una vivienda en el proyecto </w:t>
      </w:r>
      <w:proofErr w:type="spellStart"/>
      <w:r w:rsidRPr="00F07C83">
        <w:rPr>
          <w:rFonts w:cs="Arial"/>
          <w:sz w:val="22"/>
        </w:rPr>
        <w:t>Shikabá</w:t>
      </w:r>
      <w:proofErr w:type="spellEnd"/>
      <w:r w:rsidRPr="00F07C83">
        <w:rPr>
          <w:rFonts w:cs="Arial"/>
          <w:sz w:val="22"/>
        </w:rPr>
        <w:t>.</w:t>
      </w:r>
    </w:p>
    <w:p w:rsidR="00D81CC3" w:rsidRPr="00F07C83" w:rsidRDefault="00D81CC3" w:rsidP="00F07C83">
      <w:pPr>
        <w:pStyle w:val="Prrafodelista"/>
        <w:numPr>
          <w:ilvl w:val="0"/>
          <w:numId w:val="18"/>
        </w:numPr>
        <w:spacing w:line="360" w:lineRule="auto"/>
        <w:ind w:left="567" w:hanging="567"/>
        <w:jc w:val="both"/>
        <w:rPr>
          <w:rFonts w:cs="Arial"/>
          <w:sz w:val="22"/>
        </w:rPr>
      </w:pPr>
      <w:r w:rsidRPr="00F07C83">
        <w:rPr>
          <w:rFonts w:cs="Arial"/>
          <w:sz w:val="22"/>
        </w:rPr>
        <w:t xml:space="preserve">Designación de Gerente General Ad-Hoc para atender denuncia relacionada con el proyecto Las Rosas de </w:t>
      </w:r>
      <w:proofErr w:type="spellStart"/>
      <w:r w:rsidRPr="00F07C83">
        <w:rPr>
          <w:rFonts w:cs="Arial"/>
          <w:sz w:val="22"/>
        </w:rPr>
        <w:t>Pocosol</w:t>
      </w:r>
      <w:proofErr w:type="spellEnd"/>
      <w:r w:rsidRPr="00F07C83">
        <w:rPr>
          <w:rFonts w:cs="Arial"/>
          <w:sz w:val="22"/>
        </w:rPr>
        <w:t>.</w:t>
      </w:r>
    </w:p>
    <w:p w:rsidR="007749FC" w:rsidRPr="00F07C83" w:rsidRDefault="00F52E57" w:rsidP="00F07C83">
      <w:pPr>
        <w:pStyle w:val="Prrafodelista"/>
        <w:numPr>
          <w:ilvl w:val="0"/>
          <w:numId w:val="18"/>
        </w:numPr>
        <w:spacing w:line="360" w:lineRule="auto"/>
        <w:ind w:left="567" w:hanging="567"/>
        <w:jc w:val="both"/>
        <w:rPr>
          <w:rFonts w:cs="Arial"/>
          <w:sz w:val="22"/>
        </w:rPr>
      </w:pPr>
      <w:r w:rsidRPr="00F07C83">
        <w:rPr>
          <w:rFonts w:cs="Arial"/>
          <w:sz w:val="22"/>
          <w:lang w:val="es-ES_tradnl"/>
        </w:rPr>
        <w:t>Lectura y aprobación del acta N°20-2019 del 11/03/2019.</w:t>
      </w:r>
    </w:p>
    <w:p w:rsidR="006321F4" w:rsidRPr="00D14EAF" w:rsidRDefault="006321F4" w:rsidP="006321F4">
      <w:pPr>
        <w:spacing w:line="360" w:lineRule="auto"/>
        <w:jc w:val="both"/>
        <w:rPr>
          <w:rFonts w:cs="Arial"/>
          <w:b/>
          <w:sz w:val="22"/>
        </w:rPr>
      </w:pPr>
      <w:r w:rsidRPr="00D14EAF">
        <w:rPr>
          <w:rFonts w:cs="Arial"/>
          <w:b/>
          <w:sz w:val="22"/>
        </w:rPr>
        <w:t>************</w:t>
      </w:r>
    </w:p>
    <w:p w:rsidR="007F614F" w:rsidRPr="00AB2826" w:rsidRDefault="007F614F" w:rsidP="002D0146">
      <w:pPr>
        <w:spacing w:line="360" w:lineRule="auto"/>
        <w:jc w:val="both"/>
        <w:rPr>
          <w:rFonts w:cs="Arial"/>
          <w:b/>
          <w:sz w:val="22"/>
          <w:szCs w:val="22"/>
          <w:u w:val="single"/>
          <w:lang w:val="es-ES_tradnl"/>
        </w:rPr>
      </w:pPr>
    </w:p>
    <w:p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2547B9" w:rsidRPr="002547B9">
        <w:rPr>
          <w:rFonts w:cs="Arial"/>
          <w:b/>
          <w:sz w:val="22"/>
          <w:szCs w:val="22"/>
          <w:u w:val="single"/>
          <w:lang w:val="es-ES_tradnl"/>
        </w:rPr>
        <w:t>Lectura y aprobación del acta N°21-2019 del 14/03/2019</w:t>
      </w:r>
    </w:p>
    <w:p w:rsidR="00FA4CCB" w:rsidRDefault="00FA4CCB" w:rsidP="002D0146">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7209C1">
        <w:rPr>
          <w:rFonts w:cs="Arial"/>
          <w:sz w:val="22"/>
          <w:u w:val="single"/>
          <w:lang w:val="es-ES_tradnl"/>
        </w:rPr>
        <w:t>01</w:t>
      </w:r>
      <w:r w:rsidRPr="0039311E">
        <w:rPr>
          <w:rFonts w:cs="Arial"/>
          <w:sz w:val="22"/>
          <w:u w:val="single"/>
          <w:lang w:val="es-ES_tradnl"/>
        </w:rPr>
        <w:t>:</w:t>
      </w:r>
      <w:r w:rsidR="007209C1">
        <w:rPr>
          <w:rFonts w:cs="Arial"/>
          <w:sz w:val="22"/>
          <w:u w:val="single"/>
          <w:lang w:val="es-ES_tradnl"/>
        </w:rPr>
        <w:t>40</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 xml:space="preserve">conoce el borrador del acta </w:t>
      </w:r>
      <w:r w:rsidR="007209C1">
        <w:rPr>
          <w:rFonts w:cs="Arial"/>
          <w:sz w:val="22"/>
          <w:szCs w:val="22"/>
          <w:lang w:val="es-ES_tradnl"/>
        </w:rPr>
        <w:t xml:space="preserve">y la minuta </w:t>
      </w:r>
      <w:r>
        <w:rPr>
          <w:rFonts w:cs="Arial"/>
          <w:sz w:val="22"/>
          <w:szCs w:val="22"/>
          <w:lang w:val="es-ES_tradnl"/>
        </w:rPr>
        <w:t>de</w:t>
      </w:r>
      <w:r>
        <w:rPr>
          <w:rFonts w:cs="Arial"/>
          <w:sz w:val="22"/>
          <w:lang w:val="es-ES_tradnl"/>
        </w:rPr>
        <w:t xml:space="preserve"> la sesión </w:t>
      </w:r>
      <w:r w:rsidR="007209C1">
        <w:rPr>
          <w:rFonts w:cs="Arial"/>
          <w:sz w:val="22"/>
          <w:lang w:val="es-ES_tradnl"/>
        </w:rPr>
        <w:t>extra</w:t>
      </w:r>
      <w:r>
        <w:rPr>
          <w:rFonts w:cs="Arial"/>
          <w:sz w:val="22"/>
          <w:lang w:val="es-ES_tradnl"/>
        </w:rPr>
        <w:t xml:space="preserve">ordinaria N° </w:t>
      </w:r>
      <w:r w:rsidR="007209C1">
        <w:rPr>
          <w:rFonts w:cs="Arial"/>
          <w:sz w:val="22"/>
          <w:lang w:val="es-ES_tradnl"/>
        </w:rPr>
        <w:t>21</w:t>
      </w:r>
      <w:r>
        <w:rPr>
          <w:rFonts w:cs="Arial"/>
          <w:sz w:val="22"/>
          <w:lang w:val="es-ES_tradnl"/>
        </w:rPr>
        <w:t>-201</w:t>
      </w:r>
      <w:r w:rsidR="007209C1">
        <w:rPr>
          <w:rFonts w:cs="Arial"/>
          <w:sz w:val="22"/>
          <w:lang w:val="es-ES_tradnl"/>
        </w:rPr>
        <w:t>9</w:t>
      </w:r>
      <w:r>
        <w:rPr>
          <w:rFonts w:cs="Arial"/>
          <w:sz w:val="22"/>
          <w:lang w:val="es-ES_tradnl"/>
        </w:rPr>
        <w:t>, celebrada el 1</w:t>
      </w:r>
      <w:r w:rsidR="007209C1">
        <w:rPr>
          <w:rFonts w:cs="Arial"/>
          <w:sz w:val="22"/>
          <w:lang w:val="es-ES_tradnl"/>
        </w:rPr>
        <w:t>4</w:t>
      </w:r>
      <w:r>
        <w:rPr>
          <w:rFonts w:cs="Arial"/>
          <w:sz w:val="22"/>
          <w:lang w:val="es-ES_tradnl"/>
        </w:rPr>
        <w:t xml:space="preserve"> de </w:t>
      </w:r>
      <w:r w:rsidR="007209C1">
        <w:rPr>
          <w:rFonts w:cs="Arial"/>
          <w:sz w:val="22"/>
          <w:lang w:val="es-ES_tradnl"/>
        </w:rPr>
        <w:t>marzo</w:t>
      </w:r>
      <w:r>
        <w:rPr>
          <w:rFonts w:cs="Arial"/>
          <w:sz w:val="22"/>
          <w:lang w:val="es-ES_tradnl"/>
        </w:rPr>
        <w:t xml:space="preserve"> de 201</w:t>
      </w:r>
      <w:r w:rsidR="007209C1">
        <w:rPr>
          <w:rFonts w:cs="Arial"/>
          <w:sz w:val="22"/>
          <w:lang w:val="es-ES_tradnl"/>
        </w:rPr>
        <w:t>9</w:t>
      </w:r>
      <w:r>
        <w:rPr>
          <w:rFonts w:cs="Arial"/>
          <w:sz w:val="22"/>
          <w:lang w:val="es-ES_tradnl"/>
        </w:rPr>
        <w:t>.</w:t>
      </w:r>
    </w:p>
    <w:p w:rsidR="009D03FE" w:rsidRDefault="009D03FE" w:rsidP="002D0146">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7209C1">
        <w:rPr>
          <w:rFonts w:cs="Arial"/>
          <w:sz w:val="22"/>
          <w:u w:val="single"/>
          <w:lang w:val="es-ES_tradnl"/>
        </w:rPr>
        <w:t>10</w:t>
      </w:r>
      <w:r w:rsidRPr="00A25DB7">
        <w:rPr>
          <w:rFonts w:cs="Arial"/>
          <w:sz w:val="22"/>
          <w:u w:val="single"/>
          <w:lang w:val="es-ES_tradnl"/>
        </w:rPr>
        <w:t>:</w:t>
      </w:r>
      <w:r w:rsidR="007209C1">
        <w:rPr>
          <w:rFonts w:cs="Arial"/>
          <w:sz w:val="22"/>
          <w:u w:val="single"/>
          <w:lang w:val="es-ES_tradnl"/>
        </w:rPr>
        <w:t>05</w:t>
      </w:r>
      <w:r>
        <w:rPr>
          <w:rFonts w:cs="Arial"/>
          <w:sz w:val="22"/>
          <w:lang w:val="es-ES_tradnl"/>
        </w:rPr>
        <w:t xml:space="preserve"> Hechas las enmiendas pertinentes al acta </w:t>
      </w:r>
      <w:r w:rsidR="007209C1">
        <w:rPr>
          <w:rFonts w:cs="Arial"/>
          <w:sz w:val="22"/>
          <w:lang w:val="es-ES_tradnl"/>
        </w:rPr>
        <w:t xml:space="preserve">y la minuta </w:t>
      </w:r>
      <w:r>
        <w:rPr>
          <w:rFonts w:cs="Arial"/>
          <w:sz w:val="22"/>
          <w:lang w:val="es-ES_tradnl"/>
        </w:rPr>
        <w:t>en discusión, se aprueba en forma unánime por parte de los señores Directores.</w:t>
      </w:r>
    </w:p>
    <w:p w:rsidR="007749FC" w:rsidRPr="00D14EAF" w:rsidRDefault="007749FC" w:rsidP="007749FC">
      <w:pPr>
        <w:spacing w:line="360" w:lineRule="auto"/>
        <w:jc w:val="both"/>
        <w:rPr>
          <w:rFonts w:cs="Arial"/>
          <w:b/>
          <w:sz w:val="22"/>
        </w:rPr>
      </w:pPr>
      <w:r w:rsidRPr="00D14EAF">
        <w:rPr>
          <w:rFonts w:cs="Arial"/>
          <w:b/>
          <w:sz w:val="22"/>
        </w:rPr>
        <w:t>************</w:t>
      </w:r>
    </w:p>
    <w:p w:rsidR="00FA4CCB" w:rsidRDefault="00FA4CCB" w:rsidP="002D0146">
      <w:pPr>
        <w:spacing w:line="360" w:lineRule="auto"/>
        <w:jc w:val="both"/>
        <w:rPr>
          <w:rFonts w:cs="Arial"/>
          <w:b/>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2° </w:t>
      </w:r>
      <w:r w:rsidR="002547B9" w:rsidRPr="002547B9">
        <w:rPr>
          <w:rFonts w:cs="Arial"/>
          <w:b/>
          <w:sz w:val="22"/>
          <w:szCs w:val="22"/>
          <w:u w:val="single"/>
          <w:lang w:val="es-ES_tradnl"/>
        </w:rPr>
        <w:t>Solicitud de aprobación de cuarenta y cinco Bonos extraordinarios individuales</w:t>
      </w:r>
    </w:p>
    <w:p w:rsidR="009D03FE" w:rsidRDefault="009D03FE" w:rsidP="009D03FE">
      <w:pPr>
        <w:spacing w:line="360" w:lineRule="auto"/>
        <w:jc w:val="both"/>
        <w:rPr>
          <w:rFonts w:cs="Arial"/>
          <w:sz w:val="22"/>
          <w:szCs w:val="22"/>
        </w:rPr>
      </w:pPr>
    </w:p>
    <w:p w:rsidR="00874816" w:rsidRDefault="009D03FE" w:rsidP="00874816">
      <w:pPr>
        <w:spacing w:line="360" w:lineRule="auto"/>
        <w:jc w:val="both"/>
        <w:rPr>
          <w:rFonts w:cs="Arial"/>
          <w:bCs/>
          <w:sz w:val="22"/>
        </w:rPr>
      </w:pPr>
      <w:r w:rsidRPr="0039311E">
        <w:rPr>
          <w:rFonts w:cs="Arial"/>
          <w:sz w:val="22"/>
          <w:u w:val="single"/>
          <w:lang w:val="es-ES_tradnl"/>
        </w:rPr>
        <w:t xml:space="preserve">Minuto </w:t>
      </w:r>
      <w:r w:rsidR="00A2090C">
        <w:rPr>
          <w:rFonts w:cs="Arial"/>
          <w:sz w:val="22"/>
          <w:u w:val="single"/>
          <w:lang w:val="es-ES_tradnl"/>
        </w:rPr>
        <w:t>10</w:t>
      </w:r>
      <w:r w:rsidRPr="0039311E">
        <w:rPr>
          <w:rFonts w:cs="Arial"/>
          <w:sz w:val="22"/>
          <w:u w:val="single"/>
          <w:lang w:val="es-ES_tradnl"/>
        </w:rPr>
        <w:t>:</w:t>
      </w:r>
      <w:r w:rsidR="00A2090C">
        <w:rPr>
          <w:rFonts w:cs="Arial"/>
          <w:sz w:val="22"/>
          <w:u w:val="single"/>
          <w:lang w:val="es-ES_tradnl"/>
        </w:rPr>
        <w:t>15</w:t>
      </w:r>
      <w:r>
        <w:rPr>
          <w:rFonts w:cs="Arial"/>
          <w:sz w:val="22"/>
          <w:lang w:val="es-ES_tradnl"/>
        </w:rPr>
        <w:t xml:space="preserve"> Se conoce el oficio</w:t>
      </w:r>
      <w:r w:rsidR="00874816">
        <w:rPr>
          <w:rFonts w:cs="Arial"/>
          <w:bCs/>
          <w:sz w:val="22"/>
        </w:rPr>
        <w:t xml:space="preserve"> GG-ME-0</w:t>
      </w:r>
      <w:r w:rsidR="00A2090C">
        <w:rPr>
          <w:rFonts w:cs="Arial"/>
          <w:bCs/>
          <w:sz w:val="22"/>
        </w:rPr>
        <w:t>285</w:t>
      </w:r>
      <w:r w:rsidR="00874816">
        <w:rPr>
          <w:rFonts w:cs="Arial"/>
          <w:bCs/>
          <w:sz w:val="22"/>
        </w:rPr>
        <w:t xml:space="preserve">-2019 del </w:t>
      </w:r>
      <w:r w:rsidR="00A2090C">
        <w:rPr>
          <w:rFonts w:cs="Arial"/>
          <w:bCs/>
          <w:sz w:val="22"/>
        </w:rPr>
        <w:t>22</w:t>
      </w:r>
      <w:r w:rsidR="00874816">
        <w:rPr>
          <w:rFonts w:cs="Arial"/>
          <w:bCs/>
          <w:sz w:val="22"/>
        </w:rPr>
        <w:t xml:space="preserve"> de marzo de 2019, mediante el cual, la Gerencia General remite y avala el informe </w:t>
      </w:r>
      <w:r w:rsidR="00874816">
        <w:rPr>
          <w:rFonts w:cs="Arial"/>
          <w:sz w:val="22"/>
          <w:szCs w:val="22"/>
        </w:rPr>
        <w:t>DF</w:t>
      </w:r>
      <w:r w:rsidR="00874816" w:rsidRPr="00B35EAF">
        <w:rPr>
          <w:rFonts w:cs="Arial"/>
          <w:sz w:val="22"/>
          <w:szCs w:val="22"/>
        </w:rPr>
        <w:t>-OF-</w:t>
      </w:r>
      <w:r w:rsidR="00874816">
        <w:rPr>
          <w:rFonts w:cs="Arial"/>
          <w:sz w:val="22"/>
          <w:szCs w:val="22"/>
        </w:rPr>
        <w:t>0</w:t>
      </w:r>
      <w:r w:rsidR="00A2090C">
        <w:rPr>
          <w:rFonts w:cs="Arial"/>
          <w:sz w:val="22"/>
          <w:szCs w:val="22"/>
        </w:rPr>
        <w:t>310</w:t>
      </w:r>
      <w:r w:rsidR="00874816" w:rsidRPr="00B35EAF">
        <w:rPr>
          <w:rFonts w:cs="Arial"/>
          <w:sz w:val="22"/>
          <w:szCs w:val="22"/>
        </w:rPr>
        <w:t>-201</w:t>
      </w:r>
      <w:r w:rsidR="00874816">
        <w:rPr>
          <w:rFonts w:cs="Arial"/>
          <w:sz w:val="22"/>
          <w:szCs w:val="22"/>
        </w:rPr>
        <w:t>9</w:t>
      </w:r>
      <w:r w:rsidR="00874816" w:rsidRPr="00B35EAF">
        <w:rPr>
          <w:rFonts w:cs="Arial"/>
          <w:sz w:val="22"/>
          <w:szCs w:val="22"/>
        </w:rPr>
        <w:t xml:space="preserve"> </w:t>
      </w:r>
      <w:r w:rsidR="00874816">
        <w:rPr>
          <w:rFonts w:cs="Arial"/>
          <w:sz w:val="22"/>
          <w:szCs w:val="22"/>
        </w:rPr>
        <w:t xml:space="preserve">de la </w:t>
      </w:r>
      <w:r w:rsidR="00874816" w:rsidRPr="00B35EAF">
        <w:rPr>
          <w:rFonts w:cs="Arial"/>
          <w:sz w:val="22"/>
          <w:szCs w:val="22"/>
        </w:rPr>
        <w:t>Dirección FOSUVI</w:t>
      </w:r>
      <w:r w:rsidR="00874816">
        <w:rPr>
          <w:rFonts w:cs="Arial"/>
          <w:bCs/>
          <w:sz w:val="22"/>
        </w:rPr>
        <w:t xml:space="preserve">, que contiene un resumen de los resultados del estudio efectuado a las solicitudes del </w:t>
      </w:r>
      <w:proofErr w:type="spellStart"/>
      <w:r w:rsidR="00A2090C">
        <w:rPr>
          <w:rFonts w:cs="Arial"/>
          <w:bCs/>
          <w:sz w:val="22"/>
        </w:rPr>
        <w:t>del</w:t>
      </w:r>
      <w:proofErr w:type="spellEnd"/>
      <w:r w:rsidR="00A2090C">
        <w:rPr>
          <w:rFonts w:cs="Arial"/>
          <w:bCs/>
          <w:sz w:val="22"/>
        </w:rPr>
        <w:t xml:space="preserve"> Instituto Nacional de Vivienda y Urbanismo, </w:t>
      </w:r>
      <w:r w:rsidR="00A2090C">
        <w:rPr>
          <w:rFonts w:cs="Arial"/>
          <w:bCs/>
          <w:sz w:val="22"/>
          <w:szCs w:val="22"/>
        </w:rPr>
        <w:t>Grupo Mutual Alajuela – La Vivienda de Ahorro y Préstamo</w:t>
      </w:r>
      <w:r w:rsidR="00A2090C">
        <w:rPr>
          <w:rFonts w:cs="Arial"/>
          <w:bCs/>
          <w:sz w:val="22"/>
        </w:rPr>
        <w:t xml:space="preserve">, </w:t>
      </w:r>
      <w:r w:rsidR="00A2090C" w:rsidRPr="00DF08F8">
        <w:rPr>
          <w:rFonts w:cs="Arial"/>
          <w:bCs/>
          <w:sz w:val="22"/>
        </w:rPr>
        <w:t>Mut</w:t>
      </w:r>
      <w:r w:rsidR="00A2090C">
        <w:rPr>
          <w:rFonts w:cs="Arial"/>
          <w:bCs/>
          <w:sz w:val="22"/>
        </w:rPr>
        <w:t>ual Cartago de Ahorro y Préstamo, Coopealianza R.L., Banco de Costa Rica, Coopenae R.L</w:t>
      </w:r>
      <w:r w:rsidR="00A2090C">
        <w:rPr>
          <w:rFonts w:cs="Arial"/>
          <w:bCs/>
          <w:sz w:val="22"/>
          <w:szCs w:val="22"/>
        </w:rPr>
        <w:t xml:space="preserve"> y </w:t>
      </w:r>
      <w:r w:rsidR="00A2090C" w:rsidRPr="00DF08F8">
        <w:rPr>
          <w:rFonts w:cs="Arial"/>
          <w:bCs/>
          <w:sz w:val="22"/>
        </w:rPr>
        <w:t>Fundación para la Viv</w:t>
      </w:r>
      <w:r w:rsidR="00A2090C">
        <w:rPr>
          <w:rFonts w:cs="Arial"/>
          <w:bCs/>
          <w:sz w:val="22"/>
        </w:rPr>
        <w:t>ienda Rural Costa Rica – Canadá,</w:t>
      </w:r>
      <w:r w:rsidR="00874816">
        <w:rPr>
          <w:rFonts w:cs="Arial"/>
          <w:bCs/>
          <w:sz w:val="22"/>
        </w:rPr>
        <w:t xml:space="preserve"> para financiar –al amparo del artículo 59 de la Ley del Sistema Financiero Nacional para la Vivienda– cuarenta y nueve operaciones de Bono Familiar de Vivienda individuales por situación de extrema necesidad.  </w:t>
      </w:r>
      <w:r w:rsidR="00874816">
        <w:rPr>
          <w:rFonts w:cs="Arial"/>
          <w:bCs/>
          <w:sz w:val="22"/>
          <w:szCs w:val="22"/>
        </w:rPr>
        <w:t>Dichos documentos se adjuntan al expediente del acta.</w:t>
      </w:r>
    </w:p>
    <w:p w:rsidR="00874816" w:rsidRDefault="00874816" w:rsidP="00874816">
      <w:pPr>
        <w:spacing w:line="360" w:lineRule="auto"/>
        <w:jc w:val="both"/>
        <w:rPr>
          <w:rFonts w:cs="Arial"/>
          <w:bCs/>
          <w:sz w:val="22"/>
          <w:szCs w:val="22"/>
        </w:rPr>
      </w:pPr>
    </w:p>
    <w:p w:rsidR="00874816" w:rsidRDefault="00C41669" w:rsidP="00874816">
      <w:pPr>
        <w:spacing w:line="360" w:lineRule="auto"/>
        <w:jc w:val="both"/>
        <w:rPr>
          <w:rFonts w:cs="Arial"/>
          <w:bCs/>
          <w:sz w:val="22"/>
          <w:szCs w:val="22"/>
        </w:rPr>
      </w:pPr>
      <w:r>
        <w:rPr>
          <w:rFonts w:cs="Arial"/>
          <w:sz w:val="22"/>
          <w:lang w:val="es-ES_tradnl"/>
        </w:rPr>
        <w:t>Para exponer los alcances del citado informe y atender eventuales consultas de carácter técnico sobre éste y los siguientes cinco temas, se incorpora a la sesión la licenciada Martha Camacho Murillo, Directora del FOSUVI, quien</w:t>
      </w:r>
      <w:r w:rsidR="00874816">
        <w:rPr>
          <w:rFonts w:cs="Arial"/>
          <w:bCs/>
          <w:sz w:val="22"/>
          <w:szCs w:val="22"/>
        </w:rPr>
        <w:t xml:space="preserve"> presentando el detalle de las referidas solicitudes de financiamiento, 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esa Dirección.</w:t>
      </w:r>
    </w:p>
    <w:p w:rsidR="00874816" w:rsidRDefault="00874816" w:rsidP="00874816">
      <w:pPr>
        <w:spacing w:line="360" w:lineRule="auto"/>
        <w:jc w:val="both"/>
        <w:rPr>
          <w:rFonts w:cs="Arial"/>
          <w:bCs/>
          <w:sz w:val="22"/>
          <w:szCs w:val="22"/>
        </w:rPr>
      </w:pPr>
    </w:p>
    <w:p w:rsidR="00874816" w:rsidRDefault="00874816" w:rsidP="00874816">
      <w:pPr>
        <w:spacing w:line="360" w:lineRule="auto"/>
        <w:jc w:val="both"/>
        <w:rPr>
          <w:rFonts w:cs="Arial"/>
          <w:bCs/>
          <w:sz w:val="22"/>
        </w:rPr>
      </w:pPr>
      <w:r w:rsidRPr="00085875">
        <w:rPr>
          <w:rFonts w:cs="Arial"/>
          <w:color w:val="000000"/>
          <w:sz w:val="22"/>
          <w:szCs w:val="22"/>
          <w:u w:val="single"/>
        </w:rPr>
        <w:t xml:space="preserve">Minuto </w:t>
      </w:r>
      <w:r w:rsidR="000E40C7">
        <w:rPr>
          <w:rFonts w:cs="Arial"/>
          <w:color w:val="000000"/>
          <w:sz w:val="22"/>
          <w:szCs w:val="22"/>
          <w:u w:val="single"/>
        </w:rPr>
        <w:t>22</w:t>
      </w:r>
      <w:r w:rsidRPr="00085875">
        <w:rPr>
          <w:rFonts w:cs="Arial"/>
          <w:color w:val="000000"/>
          <w:sz w:val="22"/>
          <w:szCs w:val="22"/>
          <w:u w:val="single"/>
        </w:rPr>
        <w:t>:</w:t>
      </w:r>
      <w:r w:rsidR="000E40C7">
        <w:rPr>
          <w:rFonts w:cs="Arial"/>
          <w:color w:val="000000"/>
          <w:sz w:val="22"/>
          <w:szCs w:val="22"/>
          <w:u w:val="single"/>
        </w:rPr>
        <w:t>0</w:t>
      </w:r>
      <w:r>
        <w:rPr>
          <w:rFonts w:cs="Arial"/>
          <w:color w:val="000000"/>
          <w:sz w:val="22"/>
          <w:szCs w:val="22"/>
          <w:u w:val="single"/>
        </w:rPr>
        <w:t>0</w:t>
      </w:r>
      <w:r>
        <w:rPr>
          <w:rFonts w:cs="Arial"/>
          <w:color w:val="000000"/>
          <w:sz w:val="22"/>
          <w:szCs w:val="22"/>
        </w:rPr>
        <w:t xml:space="preserve"> Conocida </w:t>
      </w:r>
      <w:r>
        <w:rPr>
          <w:rFonts w:cs="Arial"/>
          <w:bCs/>
          <w:sz w:val="22"/>
          <w:szCs w:val="22"/>
        </w:rPr>
        <w:t xml:space="preserve">de la </w:t>
      </w:r>
      <w:r w:rsidRPr="00854939">
        <w:rPr>
          <w:rFonts w:cs="Arial"/>
          <w:bCs/>
          <w:sz w:val="22"/>
          <w:szCs w:val="22"/>
        </w:rPr>
        <w:t>Administración</w:t>
      </w:r>
      <w:r>
        <w:rPr>
          <w:rFonts w:cs="Arial"/>
          <w:bCs/>
          <w:sz w:val="22"/>
          <w:szCs w:val="22"/>
        </w:rPr>
        <w:t>, el Director Alvarado Herrera justifica su voto negativo en el caso de la señora</w:t>
      </w:r>
      <w:r w:rsidR="00C41669">
        <w:rPr>
          <w:rFonts w:cs="Arial"/>
          <w:bCs/>
          <w:sz w:val="22"/>
        </w:rPr>
        <w:t xml:space="preserve"> </w:t>
      </w:r>
      <w:proofErr w:type="spellStart"/>
      <w:r w:rsidR="00C41669">
        <w:rPr>
          <w:rFonts w:cs="Arial"/>
          <w:bCs/>
          <w:sz w:val="22"/>
        </w:rPr>
        <w:t>Keylin</w:t>
      </w:r>
      <w:proofErr w:type="spellEnd"/>
      <w:r w:rsidR="00C41669">
        <w:rPr>
          <w:rFonts w:cs="Arial"/>
          <w:bCs/>
          <w:sz w:val="22"/>
        </w:rPr>
        <w:t xml:space="preserve"> Michelle Céspedes Rivera, cédula N° 1-1753-0978</w:t>
      </w:r>
      <w:r w:rsidR="000E40C7">
        <w:rPr>
          <w:rFonts w:cs="Arial"/>
          <w:bCs/>
          <w:sz w:val="22"/>
        </w:rPr>
        <w:t>, cuya área de la vivienda es de 100 m</w:t>
      </w:r>
      <w:r w:rsidR="000E40C7">
        <w:rPr>
          <w:rFonts w:ascii="Calibri" w:hAnsi="Calibri" w:cs="Arial"/>
          <w:bCs/>
          <w:sz w:val="22"/>
        </w:rPr>
        <w:t>²</w:t>
      </w:r>
      <w:r w:rsidR="000E40C7">
        <w:rPr>
          <w:rFonts w:cs="Arial"/>
          <w:bCs/>
          <w:sz w:val="22"/>
        </w:rPr>
        <w:t xml:space="preserve"> y la familia consta únicamente de dos miembros.</w:t>
      </w:r>
    </w:p>
    <w:p w:rsidR="00C41669" w:rsidRDefault="00C41669" w:rsidP="00874816">
      <w:pPr>
        <w:spacing w:line="360" w:lineRule="auto"/>
        <w:jc w:val="both"/>
        <w:rPr>
          <w:rFonts w:cs="Arial"/>
          <w:bCs/>
          <w:sz w:val="22"/>
          <w:szCs w:val="22"/>
        </w:rPr>
      </w:pPr>
    </w:p>
    <w:p w:rsidR="00874816" w:rsidRDefault="00874816" w:rsidP="00874816">
      <w:pPr>
        <w:spacing w:line="360" w:lineRule="auto"/>
        <w:jc w:val="both"/>
        <w:rPr>
          <w:rFonts w:cs="Arial"/>
          <w:sz w:val="22"/>
          <w:szCs w:val="22"/>
        </w:rPr>
      </w:pPr>
      <w:r w:rsidRPr="00A21797">
        <w:rPr>
          <w:rFonts w:cs="Arial"/>
          <w:bCs/>
          <w:sz w:val="22"/>
          <w:szCs w:val="22"/>
          <w:u w:val="single"/>
        </w:rPr>
        <w:t xml:space="preserve">Minuto </w:t>
      </w:r>
      <w:r w:rsidR="000E40C7">
        <w:rPr>
          <w:rFonts w:cs="Arial"/>
          <w:bCs/>
          <w:sz w:val="22"/>
          <w:szCs w:val="22"/>
          <w:u w:val="single"/>
        </w:rPr>
        <w:t>24</w:t>
      </w:r>
      <w:r w:rsidRPr="00A21797">
        <w:rPr>
          <w:rFonts w:cs="Arial"/>
          <w:bCs/>
          <w:sz w:val="22"/>
          <w:szCs w:val="22"/>
          <w:u w:val="single"/>
        </w:rPr>
        <w:t>:</w:t>
      </w:r>
      <w:r w:rsidR="000E40C7">
        <w:rPr>
          <w:rFonts w:cs="Arial"/>
          <w:bCs/>
          <w:sz w:val="22"/>
          <w:szCs w:val="22"/>
          <w:u w:val="single"/>
        </w:rPr>
        <w:t>3</w:t>
      </w:r>
      <w:r>
        <w:rPr>
          <w:rFonts w:cs="Arial"/>
          <w:bCs/>
          <w:sz w:val="22"/>
          <w:szCs w:val="22"/>
          <w:u w:val="single"/>
        </w:rPr>
        <w:t>0</w:t>
      </w:r>
      <w:r>
        <w:rPr>
          <w:rFonts w:cs="Arial"/>
          <w:bCs/>
          <w:sz w:val="22"/>
          <w:szCs w:val="22"/>
        </w:rPr>
        <w:t xml:space="preserve"> No habiendo más observaciones de los señores Directores ni por parte de los funcionarios presentes y con el voto negativo del Director </w:t>
      </w:r>
      <w:r w:rsidRPr="00A21797">
        <w:rPr>
          <w:rFonts w:cs="Arial"/>
          <w:bCs/>
          <w:sz w:val="22"/>
          <w:szCs w:val="22"/>
          <w:lang w:val="es-CR"/>
        </w:rPr>
        <w:t>Alvarado Herrera</w:t>
      </w:r>
      <w:r>
        <w:rPr>
          <w:rFonts w:cs="Arial"/>
          <w:bCs/>
          <w:sz w:val="22"/>
          <w:szCs w:val="22"/>
          <w:lang w:val="es-CR"/>
        </w:rPr>
        <w:t xml:space="preserve"> en el caso antes indicado</w:t>
      </w:r>
      <w:r>
        <w:rPr>
          <w:rFonts w:cs="Arial"/>
          <w:bCs/>
          <w:sz w:val="22"/>
          <w:szCs w:val="22"/>
        </w:rPr>
        <w:t xml:space="preserve">, 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xml:space="preserve">, según lo recomienda la Administración y en los términos que se indican en los </w:t>
      </w:r>
      <w:r>
        <w:rPr>
          <w:rFonts w:cs="Arial"/>
          <w:b/>
          <w:sz w:val="22"/>
          <w:szCs w:val="22"/>
        </w:rPr>
        <w:t>A</w:t>
      </w:r>
      <w:r w:rsidRPr="00ED0EF0">
        <w:rPr>
          <w:rFonts w:cs="Arial"/>
          <w:b/>
          <w:sz w:val="22"/>
          <w:szCs w:val="22"/>
        </w:rPr>
        <w:t xml:space="preserve">cuerdo N° </w:t>
      </w:r>
      <w:r>
        <w:rPr>
          <w:rFonts w:cs="Arial"/>
          <w:b/>
          <w:sz w:val="22"/>
          <w:szCs w:val="22"/>
        </w:rPr>
        <w:t xml:space="preserve">1 y N° 2 </w:t>
      </w:r>
      <w:r>
        <w:rPr>
          <w:rFonts w:cs="Arial"/>
          <w:sz w:val="22"/>
          <w:szCs w:val="22"/>
        </w:rPr>
        <w:t>que se anexan a esta minuta.</w:t>
      </w:r>
    </w:p>
    <w:p w:rsidR="009D03FE" w:rsidRPr="00D14EAF" w:rsidRDefault="009D03FE" w:rsidP="009D03FE">
      <w:pPr>
        <w:spacing w:line="360" w:lineRule="auto"/>
        <w:jc w:val="both"/>
        <w:rPr>
          <w:rFonts w:cs="Arial"/>
          <w:b/>
          <w:sz w:val="22"/>
        </w:rPr>
      </w:pPr>
      <w:r w:rsidRPr="00D14EAF">
        <w:rPr>
          <w:rFonts w:cs="Arial"/>
          <w:b/>
          <w:sz w:val="22"/>
        </w:rPr>
        <w:t>************</w:t>
      </w:r>
    </w:p>
    <w:p w:rsidR="00D13B6B" w:rsidRDefault="00D13B6B" w:rsidP="002D0146">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3° </w:t>
      </w:r>
      <w:r w:rsidR="002547B9" w:rsidRPr="002547B9">
        <w:rPr>
          <w:rFonts w:cs="Arial"/>
          <w:b/>
          <w:sz w:val="22"/>
          <w:szCs w:val="22"/>
          <w:u w:val="single"/>
          <w:lang w:val="es-ES_tradnl"/>
        </w:rPr>
        <w:t xml:space="preserve">Solicitud de financiamiento adicional y sustitución de </w:t>
      </w:r>
      <w:r w:rsidR="002F6BE9">
        <w:rPr>
          <w:rFonts w:cs="Arial"/>
          <w:b/>
          <w:sz w:val="22"/>
          <w:szCs w:val="22"/>
          <w:u w:val="single"/>
          <w:lang w:val="es-ES_tradnl"/>
        </w:rPr>
        <w:t>tres</w:t>
      </w:r>
      <w:r w:rsidR="002547B9" w:rsidRPr="002547B9">
        <w:rPr>
          <w:rFonts w:cs="Arial"/>
          <w:b/>
          <w:sz w:val="22"/>
          <w:szCs w:val="22"/>
          <w:u w:val="single"/>
          <w:lang w:val="es-ES_tradnl"/>
        </w:rPr>
        <w:t xml:space="preserve"> beneficiario</w:t>
      </w:r>
      <w:r w:rsidR="002F6BE9">
        <w:rPr>
          <w:rFonts w:cs="Arial"/>
          <w:b/>
          <w:sz w:val="22"/>
          <w:szCs w:val="22"/>
          <w:u w:val="single"/>
          <w:lang w:val="es-ES_tradnl"/>
        </w:rPr>
        <w:t>s</w:t>
      </w:r>
      <w:r w:rsidR="002547B9" w:rsidRPr="002547B9">
        <w:rPr>
          <w:rFonts w:cs="Arial"/>
          <w:b/>
          <w:sz w:val="22"/>
          <w:szCs w:val="22"/>
          <w:u w:val="single"/>
          <w:lang w:val="es-ES_tradnl"/>
        </w:rPr>
        <w:t xml:space="preserve"> en el proyecto Linda Vista</w:t>
      </w:r>
    </w:p>
    <w:p w:rsidR="009D03FE" w:rsidRDefault="009D03FE" w:rsidP="009D03FE">
      <w:pPr>
        <w:spacing w:line="360" w:lineRule="auto"/>
        <w:jc w:val="both"/>
        <w:rPr>
          <w:rFonts w:cs="Arial"/>
          <w:sz w:val="22"/>
          <w:szCs w:val="22"/>
        </w:rPr>
      </w:pPr>
    </w:p>
    <w:p w:rsidR="00D76BB5" w:rsidRPr="009F7291" w:rsidRDefault="009D03FE" w:rsidP="000E40C7">
      <w:pPr>
        <w:spacing w:line="360" w:lineRule="auto"/>
        <w:jc w:val="both"/>
        <w:rPr>
          <w:rFonts w:cs="Arial"/>
          <w:sz w:val="22"/>
          <w:szCs w:val="22"/>
        </w:rPr>
      </w:pPr>
      <w:r w:rsidRPr="0039311E">
        <w:rPr>
          <w:rFonts w:cs="Arial"/>
          <w:sz w:val="22"/>
          <w:u w:val="single"/>
          <w:lang w:val="es-ES_tradnl"/>
        </w:rPr>
        <w:t xml:space="preserve">Minuto </w:t>
      </w:r>
      <w:r w:rsidR="000E40C7">
        <w:rPr>
          <w:rFonts w:cs="Arial"/>
          <w:sz w:val="22"/>
          <w:u w:val="single"/>
          <w:lang w:val="es-ES_tradnl"/>
        </w:rPr>
        <w:t>25</w:t>
      </w:r>
      <w:r w:rsidRPr="0039311E">
        <w:rPr>
          <w:rFonts w:cs="Arial"/>
          <w:sz w:val="22"/>
          <w:u w:val="single"/>
          <w:lang w:val="es-ES_tradnl"/>
        </w:rPr>
        <w:t>:</w:t>
      </w:r>
      <w:r w:rsidR="000E40C7">
        <w:rPr>
          <w:rFonts w:cs="Arial"/>
          <w:sz w:val="22"/>
          <w:u w:val="single"/>
          <w:lang w:val="es-ES_tradnl"/>
        </w:rPr>
        <w:t>10</w:t>
      </w:r>
      <w:r>
        <w:rPr>
          <w:rFonts w:cs="Arial"/>
          <w:sz w:val="22"/>
          <w:lang w:val="es-ES_tradnl"/>
        </w:rPr>
        <w:t xml:space="preserve"> Se </w:t>
      </w:r>
      <w:r w:rsidR="00CF6DF6">
        <w:rPr>
          <w:rFonts w:cs="Arial"/>
          <w:sz w:val="22"/>
          <w:lang w:val="es-ES_tradnl"/>
        </w:rPr>
        <w:t xml:space="preserve">retira de la sesión la Directora </w:t>
      </w:r>
      <w:r w:rsidR="00CF6DF6" w:rsidRPr="00CF6DF6">
        <w:rPr>
          <w:rFonts w:cs="Arial"/>
          <w:bCs/>
          <w:sz w:val="22"/>
          <w:szCs w:val="22"/>
          <w:lang w:val="es-ES_tradnl"/>
        </w:rPr>
        <w:t>Ulibarri Pernús</w:t>
      </w:r>
      <w:r w:rsidR="00CF6DF6">
        <w:rPr>
          <w:rFonts w:cs="Arial"/>
          <w:bCs/>
          <w:sz w:val="22"/>
          <w:szCs w:val="22"/>
          <w:lang w:val="es-ES_tradnl"/>
        </w:rPr>
        <w:t xml:space="preserve"> y se procede a conocer </w:t>
      </w:r>
      <w:r>
        <w:rPr>
          <w:rFonts w:cs="Arial"/>
          <w:sz w:val="22"/>
          <w:lang w:val="es-ES_tradnl"/>
        </w:rPr>
        <w:t xml:space="preserve">el oficio </w:t>
      </w:r>
      <w:r w:rsidR="00D76BB5" w:rsidRPr="009F7291">
        <w:rPr>
          <w:rFonts w:cs="Arial"/>
          <w:sz w:val="22"/>
          <w:szCs w:val="22"/>
        </w:rPr>
        <w:t>GG-ME-0</w:t>
      </w:r>
      <w:r w:rsidR="00CF6DF6">
        <w:rPr>
          <w:rFonts w:cs="Arial"/>
          <w:sz w:val="22"/>
          <w:szCs w:val="22"/>
        </w:rPr>
        <w:t>289</w:t>
      </w:r>
      <w:r w:rsidR="00D76BB5" w:rsidRPr="009F7291">
        <w:rPr>
          <w:rFonts w:cs="Arial"/>
          <w:sz w:val="22"/>
          <w:szCs w:val="22"/>
        </w:rPr>
        <w:t>-201</w:t>
      </w:r>
      <w:r w:rsidR="00CF6DF6">
        <w:rPr>
          <w:rFonts w:cs="Arial"/>
          <w:sz w:val="22"/>
          <w:szCs w:val="22"/>
        </w:rPr>
        <w:t>9</w:t>
      </w:r>
      <w:r w:rsidR="00D76BB5" w:rsidRPr="009F7291">
        <w:rPr>
          <w:rFonts w:cs="Arial"/>
          <w:sz w:val="22"/>
          <w:szCs w:val="22"/>
        </w:rPr>
        <w:t xml:space="preserve"> del </w:t>
      </w:r>
      <w:r w:rsidR="00CF6DF6">
        <w:rPr>
          <w:rFonts w:cs="Arial"/>
          <w:sz w:val="22"/>
          <w:szCs w:val="22"/>
        </w:rPr>
        <w:t>22</w:t>
      </w:r>
      <w:r w:rsidR="00D76BB5" w:rsidRPr="009F7291">
        <w:rPr>
          <w:rFonts w:cs="Arial"/>
          <w:sz w:val="22"/>
          <w:szCs w:val="22"/>
        </w:rPr>
        <w:t xml:space="preserve"> de </w:t>
      </w:r>
      <w:r w:rsidR="00CF6DF6">
        <w:rPr>
          <w:rFonts w:cs="Arial"/>
          <w:sz w:val="22"/>
          <w:szCs w:val="22"/>
        </w:rPr>
        <w:t>marzo</w:t>
      </w:r>
      <w:r w:rsidR="00D76BB5">
        <w:rPr>
          <w:rFonts w:cs="Arial"/>
          <w:sz w:val="22"/>
          <w:szCs w:val="22"/>
        </w:rPr>
        <w:t xml:space="preserve"> </w:t>
      </w:r>
      <w:r w:rsidR="00D76BB5" w:rsidRPr="009F7291">
        <w:rPr>
          <w:rFonts w:cs="Arial"/>
          <w:sz w:val="22"/>
          <w:szCs w:val="22"/>
        </w:rPr>
        <w:t>de 201</w:t>
      </w:r>
      <w:r w:rsidR="00CF6DF6">
        <w:rPr>
          <w:rFonts w:cs="Arial"/>
          <w:sz w:val="22"/>
          <w:szCs w:val="22"/>
        </w:rPr>
        <w:t>9</w:t>
      </w:r>
      <w:r w:rsidR="00D76BB5" w:rsidRPr="009F7291">
        <w:rPr>
          <w:rFonts w:cs="Arial"/>
          <w:sz w:val="22"/>
          <w:szCs w:val="22"/>
        </w:rPr>
        <w:t xml:space="preserve">, mediante el cual, la Gerencia General remite el informe </w:t>
      </w:r>
      <w:r w:rsidR="00D76BB5" w:rsidRPr="00EA7ADB">
        <w:rPr>
          <w:rFonts w:cs="Arial"/>
          <w:color w:val="000000"/>
          <w:sz w:val="22"/>
          <w:szCs w:val="22"/>
        </w:rPr>
        <w:t>DF-OF-</w:t>
      </w:r>
      <w:r w:rsidR="00D76BB5">
        <w:rPr>
          <w:rFonts w:cs="Arial"/>
          <w:color w:val="000000"/>
          <w:sz w:val="22"/>
          <w:szCs w:val="22"/>
        </w:rPr>
        <w:t>0</w:t>
      </w:r>
      <w:r w:rsidR="00CF6DF6">
        <w:rPr>
          <w:rFonts w:cs="Arial"/>
          <w:color w:val="000000"/>
          <w:sz w:val="22"/>
          <w:szCs w:val="22"/>
        </w:rPr>
        <w:t>314</w:t>
      </w:r>
      <w:r w:rsidR="00D76BB5" w:rsidRPr="00EA7ADB">
        <w:rPr>
          <w:rFonts w:cs="Arial"/>
          <w:color w:val="000000"/>
          <w:sz w:val="22"/>
          <w:szCs w:val="22"/>
        </w:rPr>
        <w:t>-201</w:t>
      </w:r>
      <w:r w:rsidR="00CF6DF6">
        <w:rPr>
          <w:rFonts w:cs="Arial"/>
          <w:color w:val="000000"/>
          <w:sz w:val="22"/>
          <w:szCs w:val="22"/>
        </w:rPr>
        <w:t>9</w:t>
      </w:r>
      <w:r w:rsidR="00D76BB5" w:rsidRPr="00EA7ADB">
        <w:rPr>
          <w:rFonts w:cs="Arial"/>
          <w:color w:val="000000"/>
          <w:sz w:val="22"/>
          <w:szCs w:val="22"/>
        </w:rPr>
        <w:t xml:space="preserve"> de la Dirección FOSUVI</w:t>
      </w:r>
      <w:r w:rsidR="00D76BB5" w:rsidRPr="009F7291">
        <w:rPr>
          <w:rFonts w:cs="Arial"/>
          <w:sz w:val="22"/>
          <w:szCs w:val="22"/>
        </w:rPr>
        <w:t xml:space="preserve">, que </w:t>
      </w:r>
      <w:r w:rsidR="00D76BB5">
        <w:rPr>
          <w:rFonts w:cs="Arial"/>
          <w:sz w:val="22"/>
          <w:szCs w:val="22"/>
        </w:rPr>
        <w:t xml:space="preserve">contiene los resultados del estudio efectuado a la </w:t>
      </w:r>
      <w:r w:rsidR="00D76BB5" w:rsidRPr="009F7291">
        <w:rPr>
          <w:rFonts w:cs="Arial"/>
          <w:sz w:val="22"/>
          <w:szCs w:val="22"/>
          <w:lang w:val="es-CR" w:eastAsia="es-CR"/>
        </w:rPr>
        <w:t xml:space="preserve">solicitud </w:t>
      </w:r>
      <w:r w:rsidR="00D76BB5">
        <w:rPr>
          <w:rFonts w:cs="Arial"/>
          <w:sz w:val="22"/>
          <w:szCs w:val="22"/>
          <w:lang w:val="es-CR" w:eastAsia="es-CR"/>
        </w:rPr>
        <w:t xml:space="preserve">formulada </w:t>
      </w:r>
      <w:r w:rsidR="00D76BB5" w:rsidRPr="009F7291">
        <w:rPr>
          <w:rFonts w:cs="Arial"/>
          <w:sz w:val="22"/>
          <w:szCs w:val="22"/>
          <w:lang w:val="es-CR" w:eastAsia="es-CR"/>
        </w:rPr>
        <w:t xml:space="preserve">por </w:t>
      </w:r>
      <w:r w:rsidR="002F6BE9">
        <w:rPr>
          <w:rFonts w:cs="Arial"/>
          <w:sz w:val="22"/>
          <w:szCs w:val="22"/>
          <w:lang w:val="es-CR" w:eastAsia="es-CR"/>
        </w:rPr>
        <w:t>el Grupo Mutual Alajuela – La Vivienda</w:t>
      </w:r>
      <w:r w:rsidR="00D76BB5" w:rsidRPr="009F7291">
        <w:rPr>
          <w:rFonts w:cs="Arial"/>
          <w:sz w:val="22"/>
          <w:szCs w:val="22"/>
          <w:lang w:val="es-CR" w:eastAsia="es-CR"/>
        </w:rPr>
        <w:t xml:space="preserve"> de Ahorro y</w:t>
      </w:r>
      <w:r w:rsidR="00D76BB5">
        <w:rPr>
          <w:rFonts w:cs="Arial"/>
          <w:sz w:val="22"/>
          <w:szCs w:val="22"/>
          <w:lang w:val="es-CR" w:eastAsia="es-CR"/>
        </w:rPr>
        <w:t xml:space="preserve"> </w:t>
      </w:r>
      <w:r w:rsidR="00D76BB5" w:rsidRPr="009F7291">
        <w:rPr>
          <w:rFonts w:cs="Arial"/>
          <w:sz w:val="22"/>
          <w:szCs w:val="22"/>
          <w:lang w:val="es-CR" w:eastAsia="es-CR"/>
        </w:rPr>
        <w:t>Préstamo</w:t>
      </w:r>
      <w:r w:rsidR="00D76BB5">
        <w:rPr>
          <w:rFonts w:cs="Arial"/>
          <w:color w:val="000000"/>
          <w:sz w:val="22"/>
          <w:szCs w:val="22"/>
        </w:rPr>
        <w:t xml:space="preserve">, </w:t>
      </w:r>
      <w:r w:rsidR="00D76BB5" w:rsidRPr="009F7291">
        <w:rPr>
          <w:rFonts w:cs="Arial"/>
          <w:sz w:val="22"/>
          <w:szCs w:val="22"/>
          <w:lang w:val="es-CR" w:eastAsia="es-CR"/>
        </w:rPr>
        <w:t xml:space="preserve">para </w:t>
      </w:r>
      <w:r w:rsidR="00D76BB5">
        <w:rPr>
          <w:rFonts w:cs="Arial"/>
          <w:sz w:val="22"/>
          <w:szCs w:val="22"/>
          <w:lang w:val="es-CR" w:eastAsia="es-CR"/>
        </w:rPr>
        <w:t xml:space="preserve">sustituir tres </w:t>
      </w:r>
      <w:r w:rsidR="00D76BB5" w:rsidRPr="009F7291">
        <w:rPr>
          <w:rFonts w:cs="Arial"/>
          <w:sz w:val="22"/>
          <w:szCs w:val="22"/>
          <w:lang w:val="es-CR" w:eastAsia="es-CR"/>
        </w:rPr>
        <w:t>beneficiarios</w:t>
      </w:r>
      <w:r w:rsidR="002F6BE9">
        <w:rPr>
          <w:rFonts w:cs="Arial"/>
          <w:sz w:val="22"/>
          <w:szCs w:val="22"/>
          <w:lang w:val="es-CR" w:eastAsia="es-CR"/>
        </w:rPr>
        <w:t xml:space="preserve"> y</w:t>
      </w:r>
      <w:r w:rsidR="00D76BB5">
        <w:rPr>
          <w:rFonts w:cs="Arial"/>
          <w:sz w:val="22"/>
          <w:szCs w:val="22"/>
          <w:lang w:val="es-ES_tradnl"/>
        </w:rPr>
        <w:t xml:space="preserve"> financiar obras adicionales no incluidas en el alcance original del proyecto</w:t>
      </w:r>
      <w:r w:rsidR="00D76BB5" w:rsidRPr="009F7291">
        <w:rPr>
          <w:rFonts w:cs="Arial"/>
          <w:sz w:val="22"/>
          <w:szCs w:val="22"/>
          <w:lang w:val="es-CR" w:eastAsia="es-CR"/>
        </w:rPr>
        <w:t xml:space="preserve"> </w:t>
      </w:r>
      <w:r w:rsidR="002F6BE9" w:rsidRPr="00BB303F">
        <w:rPr>
          <w:rFonts w:cs="Arial"/>
          <w:color w:val="000000"/>
          <w:sz w:val="22"/>
          <w:szCs w:val="22"/>
        </w:rPr>
        <w:t xml:space="preserve">Condominio </w:t>
      </w:r>
      <w:r w:rsidR="002F6BE9">
        <w:rPr>
          <w:rFonts w:cs="Arial"/>
          <w:color w:val="000000"/>
          <w:sz w:val="22"/>
          <w:szCs w:val="22"/>
        </w:rPr>
        <w:t>Linda Vista</w:t>
      </w:r>
      <w:r w:rsidR="002F6BE9" w:rsidRPr="00BB303F">
        <w:rPr>
          <w:rFonts w:cs="Arial"/>
          <w:color w:val="000000"/>
          <w:sz w:val="22"/>
          <w:szCs w:val="22"/>
        </w:rPr>
        <w:t xml:space="preserve">, ubicado en el distrito </w:t>
      </w:r>
      <w:proofErr w:type="spellStart"/>
      <w:r w:rsidR="002F6BE9">
        <w:rPr>
          <w:rFonts w:cs="Arial"/>
          <w:color w:val="000000"/>
          <w:sz w:val="22"/>
          <w:szCs w:val="22"/>
        </w:rPr>
        <w:t>Purral</w:t>
      </w:r>
      <w:proofErr w:type="spellEnd"/>
      <w:r w:rsidR="002F6BE9">
        <w:rPr>
          <w:rFonts w:cs="Arial"/>
          <w:color w:val="000000"/>
          <w:sz w:val="22"/>
          <w:szCs w:val="22"/>
        </w:rPr>
        <w:t xml:space="preserve"> del cantón de Goicoechea, </w:t>
      </w:r>
      <w:r w:rsidR="002F6BE9" w:rsidRPr="00BB303F">
        <w:rPr>
          <w:rFonts w:cs="Arial"/>
          <w:color w:val="000000"/>
          <w:sz w:val="22"/>
          <w:szCs w:val="22"/>
        </w:rPr>
        <w:t xml:space="preserve">provincia de </w:t>
      </w:r>
      <w:r w:rsidR="002F6BE9">
        <w:rPr>
          <w:rFonts w:cs="Arial"/>
          <w:color w:val="000000"/>
          <w:sz w:val="22"/>
          <w:szCs w:val="22"/>
        </w:rPr>
        <w:t>San José</w:t>
      </w:r>
      <w:r w:rsidR="002F6BE9" w:rsidRPr="00BB303F">
        <w:rPr>
          <w:rFonts w:cs="Arial"/>
          <w:color w:val="000000"/>
          <w:sz w:val="22"/>
          <w:szCs w:val="22"/>
        </w:rPr>
        <w:t xml:space="preserve">, y aprobado al amparo del artículo 59 de la Ley del Sistema Financiero Nacional para la Vivienda, según consta en el acuerdo N° 1 de la sesión </w:t>
      </w:r>
      <w:r w:rsidR="002F6BE9">
        <w:rPr>
          <w:rFonts w:cs="Arial"/>
          <w:color w:val="000000"/>
          <w:sz w:val="22"/>
          <w:szCs w:val="22"/>
        </w:rPr>
        <w:t>25</w:t>
      </w:r>
      <w:r w:rsidR="002F6BE9" w:rsidRPr="00BB303F">
        <w:rPr>
          <w:rFonts w:cs="Arial"/>
          <w:color w:val="000000"/>
          <w:sz w:val="22"/>
          <w:szCs w:val="22"/>
        </w:rPr>
        <w:t>-201</w:t>
      </w:r>
      <w:r w:rsidR="002F6BE9">
        <w:rPr>
          <w:rFonts w:cs="Arial"/>
          <w:color w:val="000000"/>
          <w:sz w:val="22"/>
          <w:szCs w:val="22"/>
        </w:rPr>
        <w:t>7</w:t>
      </w:r>
      <w:r w:rsidR="002F6BE9" w:rsidRPr="00BB303F">
        <w:rPr>
          <w:rFonts w:cs="Arial"/>
          <w:color w:val="000000"/>
          <w:sz w:val="22"/>
          <w:szCs w:val="22"/>
        </w:rPr>
        <w:t xml:space="preserve"> del </w:t>
      </w:r>
      <w:r w:rsidR="002F6BE9">
        <w:rPr>
          <w:rFonts w:cs="Arial"/>
          <w:color w:val="000000"/>
          <w:sz w:val="22"/>
          <w:szCs w:val="22"/>
        </w:rPr>
        <w:t>06</w:t>
      </w:r>
      <w:r w:rsidR="002F6BE9" w:rsidRPr="00BB303F">
        <w:rPr>
          <w:rFonts w:cs="Arial"/>
          <w:color w:val="000000"/>
          <w:sz w:val="22"/>
          <w:szCs w:val="22"/>
        </w:rPr>
        <w:t xml:space="preserve"> de </w:t>
      </w:r>
      <w:r w:rsidR="002F6BE9">
        <w:rPr>
          <w:rFonts w:cs="Arial"/>
          <w:color w:val="000000"/>
          <w:sz w:val="22"/>
          <w:szCs w:val="22"/>
        </w:rPr>
        <w:t>abril</w:t>
      </w:r>
      <w:r w:rsidR="002F6BE9" w:rsidRPr="00BB303F">
        <w:rPr>
          <w:rFonts w:cs="Arial"/>
          <w:color w:val="000000"/>
          <w:sz w:val="22"/>
          <w:szCs w:val="22"/>
        </w:rPr>
        <w:t xml:space="preserve"> de 201</w:t>
      </w:r>
      <w:r w:rsidR="002F6BE9">
        <w:rPr>
          <w:rFonts w:cs="Arial"/>
          <w:color w:val="000000"/>
          <w:sz w:val="22"/>
          <w:szCs w:val="22"/>
        </w:rPr>
        <w:t>7</w:t>
      </w:r>
      <w:r w:rsidR="00D76BB5" w:rsidRPr="009F7291">
        <w:rPr>
          <w:rFonts w:cs="Arial"/>
          <w:sz w:val="22"/>
          <w:szCs w:val="22"/>
          <w:lang w:val="es-CR" w:eastAsia="es-CR"/>
        </w:rPr>
        <w:t>.</w:t>
      </w:r>
      <w:r w:rsidR="00D76BB5">
        <w:rPr>
          <w:rFonts w:cs="Arial"/>
          <w:sz w:val="22"/>
          <w:szCs w:val="22"/>
          <w:lang w:val="es-CR" w:eastAsia="es-CR"/>
        </w:rPr>
        <w:t xml:space="preserve"> </w:t>
      </w:r>
      <w:r w:rsidR="00D76BB5" w:rsidRPr="009F7291">
        <w:rPr>
          <w:rFonts w:cs="Arial"/>
          <w:sz w:val="22"/>
          <w:szCs w:val="22"/>
        </w:rPr>
        <w:t xml:space="preserve"> Dichos documentos se adjuntan a</w:t>
      </w:r>
      <w:r w:rsidR="00CF6DF6">
        <w:rPr>
          <w:rFonts w:cs="Arial"/>
          <w:sz w:val="22"/>
          <w:szCs w:val="22"/>
        </w:rPr>
        <w:t>l expediente del acta</w:t>
      </w:r>
      <w:r w:rsidR="00D76BB5" w:rsidRPr="009F7291">
        <w:rPr>
          <w:rFonts w:cs="Arial"/>
          <w:sz w:val="22"/>
          <w:szCs w:val="22"/>
        </w:rPr>
        <w:t>.</w:t>
      </w:r>
    </w:p>
    <w:p w:rsidR="00D76BB5" w:rsidRPr="00BB303F" w:rsidRDefault="00D76BB5" w:rsidP="00D76BB5">
      <w:pPr>
        <w:spacing w:line="360" w:lineRule="auto"/>
        <w:jc w:val="both"/>
        <w:rPr>
          <w:rFonts w:cs="Arial"/>
          <w:sz w:val="22"/>
          <w:szCs w:val="22"/>
        </w:rPr>
      </w:pPr>
    </w:p>
    <w:p w:rsidR="00CF6DF6" w:rsidRDefault="00D76BB5" w:rsidP="00CF6DF6">
      <w:pPr>
        <w:spacing w:line="360" w:lineRule="auto"/>
        <w:jc w:val="both"/>
        <w:rPr>
          <w:rFonts w:cs="Arial"/>
          <w:sz w:val="22"/>
        </w:rPr>
      </w:pPr>
      <w:r w:rsidRPr="00BB303F">
        <w:rPr>
          <w:rFonts w:cs="Arial"/>
          <w:bCs/>
          <w:sz w:val="22"/>
          <w:szCs w:val="22"/>
        </w:rPr>
        <w:t xml:space="preserve">La </w:t>
      </w:r>
      <w:r>
        <w:rPr>
          <w:rFonts w:cs="Arial"/>
          <w:bCs/>
          <w:sz w:val="22"/>
          <w:szCs w:val="22"/>
        </w:rPr>
        <w:t xml:space="preserve">licenciada Camacho Murillo </w:t>
      </w:r>
      <w:r w:rsidRPr="00BB303F">
        <w:rPr>
          <w:rFonts w:cs="Arial"/>
          <w:bCs/>
          <w:sz w:val="22"/>
          <w:szCs w:val="22"/>
        </w:rPr>
        <w:t xml:space="preserve">expone los alcances del citado informe, señalando, en resumen, que la solicitud consiste en </w:t>
      </w:r>
      <w:r w:rsidRPr="00BB303F">
        <w:rPr>
          <w:rFonts w:cs="Arial"/>
          <w:sz w:val="22"/>
          <w:szCs w:val="22"/>
        </w:rPr>
        <w:t>realizar los siguientes cambios en las condiciones del financiamiento del</w:t>
      </w:r>
      <w:r>
        <w:rPr>
          <w:rFonts w:cs="Arial"/>
          <w:sz w:val="22"/>
          <w:szCs w:val="22"/>
        </w:rPr>
        <w:t xml:space="preserve"> citado proyecto: a) sustituir tres</w:t>
      </w:r>
      <w:r w:rsidRPr="00BB303F">
        <w:rPr>
          <w:rFonts w:cs="Arial"/>
          <w:sz w:val="22"/>
          <w:szCs w:val="22"/>
        </w:rPr>
        <w:t xml:space="preserve"> </w:t>
      </w:r>
      <w:r>
        <w:rPr>
          <w:rFonts w:cs="Arial"/>
          <w:sz w:val="22"/>
          <w:szCs w:val="22"/>
        </w:rPr>
        <w:t>núcleos familiares</w:t>
      </w:r>
      <w:r w:rsidRPr="00BB303F">
        <w:rPr>
          <w:rFonts w:cs="Arial"/>
          <w:sz w:val="22"/>
          <w:szCs w:val="22"/>
        </w:rPr>
        <w:t xml:space="preserve">, como consecuencia del </w:t>
      </w:r>
      <w:r w:rsidR="00CF6DF6">
        <w:rPr>
          <w:rFonts w:cs="Arial"/>
          <w:sz w:val="22"/>
          <w:szCs w:val="22"/>
        </w:rPr>
        <w:t xml:space="preserve">desinterés o el </w:t>
      </w:r>
      <w:r w:rsidRPr="00BB303F">
        <w:rPr>
          <w:rFonts w:cs="Arial"/>
          <w:sz w:val="22"/>
          <w:szCs w:val="22"/>
        </w:rPr>
        <w:t xml:space="preserve">incumplimiento de requisitos </w:t>
      </w:r>
      <w:r>
        <w:rPr>
          <w:rFonts w:cs="Arial"/>
          <w:sz w:val="22"/>
          <w:szCs w:val="22"/>
        </w:rPr>
        <w:t>por</w:t>
      </w:r>
      <w:r w:rsidRPr="00BB303F">
        <w:rPr>
          <w:rFonts w:cs="Arial"/>
          <w:sz w:val="22"/>
          <w:szCs w:val="22"/>
        </w:rPr>
        <w:t xml:space="preserve"> parte de l</w:t>
      </w:r>
      <w:r>
        <w:rPr>
          <w:rFonts w:cs="Arial"/>
          <w:sz w:val="22"/>
          <w:szCs w:val="22"/>
        </w:rPr>
        <w:t>as familias beneficiadas</w:t>
      </w:r>
      <w:r w:rsidRPr="00BB303F">
        <w:rPr>
          <w:rFonts w:cs="Arial"/>
          <w:color w:val="000000"/>
          <w:sz w:val="22"/>
          <w:szCs w:val="22"/>
        </w:rPr>
        <w:t xml:space="preserve"> original</w:t>
      </w:r>
      <w:r>
        <w:rPr>
          <w:rFonts w:cs="Arial"/>
          <w:color w:val="000000"/>
          <w:sz w:val="22"/>
          <w:szCs w:val="22"/>
        </w:rPr>
        <w:t>mente</w:t>
      </w:r>
      <w:r w:rsidRPr="00BB303F">
        <w:rPr>
          <w:rFonts w:cs="Arial"/>
          <w:color w:val="000000"/>
          <w:sz w:val="22"/>
          <w:szCs w:val="22"/>
        </w:rPr>
        <w:t xml:space="preserve">; </w:t>
      </w:r>
      <w:r w:rsidR="00CF6DF6">
        <w:rPr>
          <w:rFonts w:cs="Arial"/>
          <w:color w:val="000000"/>
          <w:sz w:val="22"/>
          <w:szCs w:val="22"/>
        </w:rPr>
        <w:t xml:space="preserve">y </w:t>
      </w:r>
      <w:r w:rsidRPr="00BB303F">
        <w:rPr>
          <w:rFonts w:cs="Arial"/>
          <w:color w:val="000000"/>
          <w:sz w:val="22"/>
          <w:szCs w:val="22"/>
        </w:rPr>
        <w:t>b)</w:t>
      </w:r>
      <w:r>
        <w:rPr>
          <w:rFonts w:cs="Arial"/>
          <w:sz w:val="22"/>
        </w:rPr>
        <w:t xml:space="preserve"> </w:t>
      </w:r>
      <w:r w:rsidR="00CF6DF6">
        <w:rPr>
          <w:rFonts w:cs="Arial"/>
          <w:sz w:val="22"/>
        </w:rPr>
        <w:t>otorgar un financiamiento adicional de ¢28.102.571,52 para sufragar el cambio de modalidad de dos soluciones habitacionales, cuyos beneficiarios califican para un subsidio al amparo del artículo 59 de la Ley 7052, así como para financiar actividades adicionales en dos viviendas destinadas a adultos mayores.</w:t>
      </w:r>
    </w:p>
    <w:p w:rsidR="00D76BB5" w:rsidRPr="00BB303F" w:rsidRDefault="00D76BB5" w:rsidP="00D76BB5">
      <w:pPr>
        <w:spacing w:line="360" w:lineRule="auto"/>
        <w:jc w:val="both"/>
        <w:rPr>
          <w:rFonts w:cs="Arial"/>
          <w:color w:val="000000"/>
          <w:sz w:val="22"/>
          <w:szCs w:val="22"/>
        </w:rPr>
      </w:pPr>
    </w:p>
    <w:p w:rsidR="00D76BB5" w:rsidRPr="00BB303F" w:rsidRDefault="00D76BB5" w:rsidP="00D76BB5">
      <w:pPr>
        <w:spacing w:line="360" w:lineRule="auto"/>
        <w:jc w:val="both"/>
        <w:rPr>
          <w:rFonts w:cs="Arial"/>
          <w:bCs/>
          <w:sz w:val="22"/>
          <w:szCs w:val="22"/>
        </w:rPr>
      </w:pPr>
      <w:r>
        <w:rPr>
          <w:rFonts w:cs="Arial"/>
          <w:sz w:val="22"/>
        </w:rPr>
        <w:t xml:space="preserve">Concluye afirmando </w:t>
      </w:r>
      <w:r w:rsidRPr="00BB303F">
        <w:rPr>
          <w:rFonts w:cs="Arial"/>
          <w:sz w:val="22"/>
        </w:rPr>
        <w:t xml:space="preserve">que la propuesta de la </w:t>
      </w:r>
      <w:r w:rsidRPr="00BB303F">
        <w:rPr>
          <w:rFonts w:cs="Arial"/>
          <w:bCs/>
          <w:sz w:val="22"/>
          <w:szCs w:val="22"/>
        </w:rPr>
        <w:t xml:space="preserve">entidad autorizada ha sido debidamente analizada por la Dirección FOSUVI </w:t>
      </w:r>
      <w:r>
        <w:rPr>
          <w:rFonts w:cs="Arial"/>
          <w:bCs/>
          <w:sz w:val="22"/>
          <w:szCs w:val="22"/>
        </w:rPr>
        <w:t>y</w:t>
      </w:r>
      <w:r w:rsidRPr="00BB303F">
        <w:rPr>
          <w:rFonts w:cs="Arial"/>
          <w:bCs/>
          <w:sz w:val="22"/>
          <w:szCs w:val="22"/>
        </w:rPr>
        <w:t xml:space="preserve"> se considera pertinente</w:t>
      </w:r>
      <w:r>
        <w:rPr>
          <w:rFonts w:cs="Arial"/>
          <w:bCs/>
          <w:sz w:val="22"/>
          <w:szCs w:val="22"/>
        </w:rPr>
        <w:t xml:space="preserve"> según</w:t>
      </w:r>
      <w:r w:rsidRPr="00BB303F">
        <w:rPr>
          <w:rFonts w:cs="Arial"/>
          <w:color w:val="000000"/>
          <w:sz w:val="22"/>
          <w:szCs w:val="22"/>
        </w:rPr>
        <w:t xml:space="preserve"> la normativa establecida para estos casos, </w:t>
      </w:r>
      <w:r>
        <w:rPr>
          <w:rFonts w:cs="Arial"/>
          <w:color w:val="000000"/>
          <w:sz w:val="22"/>
          <w:szCs w:val="22"/>
        </w:rPr>
        <w:t xml:space="preserve">por lo que </w:t>
      </w:r>
      <w:r w:rsidRPr="00BB303F">
        <w:rPr>
          <w:rFonts w:cs="Arial"/>
          <w:color w:val="000000"/>
          <w:sz w:val="22"/>
          <w:szCs w:val="22"/>
        </w:rPr>
        <w:t xml:space="preserve">recomienda autorizar </w:t>
      </w:r>
      <w:r w:rsidRPr="00BB303F">
        <w:rPr>
          <w:rFonts w:cs="Arial"/>
          <w:sz w:val="22"/>
          <w:szCs w:val="22"/>
        </w:rPr>
        <w:t xml:space="preserve">los cambios requeridos por la entidad autorizada, certificando </w:t>
      </w:r>
      <w:r>
        <w:rPr>
          <w:rFonts w:cs="Arial"/>
          <w:sz w:val="22"/>
          <w:szCs w:val="22"/>
        </w:rPr>
        <w:t xml:space="preserve">además </w:t>
      </w:r>
      <w:r w:rsidRPr="00BB303F">
        <w:rPr>
          <w:rFonts w:cs="Arial"/>
          <w:sz w:val="22"/>
          <w:szCs w:val="22"/>
        </w:rPr>
        <w:t>que los nuevos núcleos familiares califican satisfactoriamente para recibir el Bono Familiar de Vivienda</w:t>
      </w:r>
      <w:r w:rsidRPr="00BB303F">
        <w:rPr>
          <w:rFonts w:cs="Arial"/>
          <w:color w:val="000000"/>
          <w:sz w:val="22"/>
          <w:szCs w:val="22"/>
        </w:rPr>
        <w:t>, bajo las condiciones establecidas en el referido informe.</w:t>
      </w:r>
    </w:p>
    <w:p w:rsidR="00D76BB5" w:rsidRDefault="00D76BB5" w:rsidP="00D76BB5">
      <w:pPr>
        <w:spacing w:line="360" w:lineRule="auto"/>
        <w:jc w:val="both"/>
        <w:rPr>
          <w:rFonts w:cs="Arial"/>
          <w:sz w:val="22"/>
        </w:rPr>
      </w:pPr>
    </w:p>
    <w:p w:rsidR="00FA01EF" w:rsidRDefault="00CF6DF6" w:rsidP="00FA01EF">
      <w:pPr>
        <w:spacing w:line="360" w:lineRule="auto"/>
        <w:jc w:val="both"/>
        <w:rPr>
          <w:rFonts w:cs="Arial"/>
          <w:sz w:val="22"/>
        </w:rPr>
      </w:pPr>
      <w:r w:rsidRPr="0039311E">
        <w:rPr>
          <w:rFonts w:cs="Arial"/>
          <w:sz w:val="22"/>
          <w:u w:val="single"/>
          <w:lang w:val="es-ES_tradnl"/>
        </w:rPr>
        <w:t xml:space="preserve">Minuto </w:t>
      </w:r>
      <w:r w:rsidR="007D5991">
        <w:rPr>
          <w:rFonts w:cs="Arial"/>
          <w:sz w:val="22"/>
          <w:u w:val="single"/>
          <w:lang w:val="es-ES_tradnl"/>
        </w:rPr>
        <w:t>33</w:t>
      </w:r>
      <w:r w:rsidRPr="0039311E">
        <w:rPr>
          <w:rFonts w:cs="Arial"/>
          <w:sz w:val="22"/>
          <w:u w:val="single"/>
          <w:lang w:val="es-ES_tradnl"/>
        </w:rPr>
        <w:t>:</w:t>
      </w:r>
      <w:r w:rsidR="007D5991">
        <w:rPr>
          <w:rFonts w:cs="Arial"/>
          <w:sz w:val="22"/>
          <w:u w:val="single"/>
          <w:lang w:val="es-ES_tradnl"/>
        </w:rPr>
        <w:t>00</w:t>
      </w:r>
      <w:r>
        <w:rPr>
          <w:rFonts w:cs="Arial"/>
          <w:sz w:val="22"/>
          <w:lang w:val="es-ES_tradnl"/>
        </w:rPr>
        <w:t xml:space="preserve"> Se </w:t>
      </w:r>
      <w:r w:rsidR="00FA01EF">
        <w:rPr>
          <w:rFonts w:cs="Arial"/>
          <w:sz w:val="22"/>
          <w:lang w:val="es-ES_tradnl"/>
        </w:rPr>
        <w:t xml:space="preserve">discute la situación de las familias a excluir </w:t>
      </w:r>
      <w:r w:rsidR="007D5991">
        <w:rPr>
          <w:rFonts w:cs="Arial"/>
          <w:sz w:val="22"/>
          <w:lang w:val="es-ES_tradnl"/>
        </w:rPr>
        <w:t xml:space="preserve">del proyecto </w:t>
      </w:r>
      <w:r w:rsidR="00FA01EF">
        <w:rPr>
          <w:rFonts w:cs="Arial"/>
          <w:sz w:val="22"/>
          <w:lang w:val="es-ES_tradnl"/>
        </w:rPr>
        <w:t>y de conformidad con el análisis efectuado, se concuerda en la pertinencia de</w:t>
      </w:r>
      <w:r w:rsidR="00FA01EF">
        <w:rPr>
          <w:rFonts w:cs="Arial"/>
          <w:sz w:val="22"/>
          <w:szCs w:val="22"/>
        </w:rPr>
        <w:t xml:space="preserve"> actuar de la forma que recomienda la </w:t>
      </w:r>
      <w:r w:rsidR="00FA01EF" w:rsidRPr="00F96195">
        <w:rPr>
          <w:rFonts w:cs="Arial"/>
          <w:sz w:val="22"/>
          <w:szCs w:val="22"/>
        </w:rPr>
        <w:t>Administración</w:t>
      </w:r>
      <w:r w:rsidR="00FA01EF">
        <w:rPr>
          <w:rFonts w:cs="Arial"/>
          <w:sz w:val="22"/>
          <w:szCs w:val="22"/>
        </w:rPr>
        <w:t xml:space="preserve">, pero estableciendo a la </w:t>
      </w:r>
      <w:r w:rsidR="00FA01EF" w:rsidRPr="00D60DB3">
        <w:rPr>
          <w:rFonts w:cs="Arial"/>
          <w:sz w:val="22"/>
          <w:szCs w:val="22"/>
        </w:rPr>
        <w:t>Administración</w:t>
      </w:r>
      <w:r w:rsidR="00FA01EF">
        <w:rPr>
          <w:rFonts w:cs="Arial"/>
          <w:sz w:val="22"/>
          <w:szCs w:val="22"/>
        </w:rPr>
        <w:t xml:space="preserve"> las siguientes condiciones adicionales: a) c</w:t>
      </w:r>
      <w:r w:rsidR="00FA01EF">
        <w:rPr>
          <w:rFonts w:cs="Arial"/>
          <w:sz w:val="22"/>
        </w:rPr>
        <w:t>omprobar que en los respectivos expedientes se encuentre suficiente y debidamente documentada la justificación de los ingresos de las familias que originalmente se postularon para operaciones de Bono-Crédito y que ahora califican para un bono al amparo del artículo 59 de la Ley 7052, así como la aceptación formal de los adultos mayores de las casas números 42 y 98, a recibir viviendas con dos niveles; y b) verificar</w:t>
      </w:r>
      <w:r w:rsidR="00FA01EF">
        <w:rPr>
          <w:rFonts w:cs="Arial"/>
          <w:sz w:val="22"/>
          <w:szCs w:val="22"/>
        </w:rPr>
        <w:t xml:space="preserve"> </w:t>
      </w:r>
      <w:r w:rsidR="00FA01EF">
        <w:rPr>
          <w:rFonts w:cs="Arial"/>
          <w:sz w:val="22"/>
        </w:rPr>
        <w:t xml:space="preserve">la pertinencia legal de la exclusión de la familia que encabeza la señora Jessica Melania Fallas Vindas, particularmente en cuanto a la situación jurídica de la propiedad que originalmente le fue asignada por el IMAS, por habitar en el asentamiento informal que fue erradicado con el proyecto Linda Vista. </w:t>
      </w:r>
    </w:p>
    <w:p w:rsidR="00FA01EF" w:rsidRDefault="00FA01EF" w:rsidP="00D76BB5">
      <w:pPr>
        <w:spacing w:line="360" w:lineRule="auto"/>
        <w:jc w:val="both"/>
        <w:rPr>
          <w:rFonts w:cs="Arial"/>
          <w:sz w:val="22"/>
          <w:lang w:val="es-ES_tradnl"/>
        </w:rPr>
      </w:pPr>
    </w:p>
    <w:p w:rsidR="00FA01EF" w:rsidRDefault="007D5991" w:rsidP="00D76BB5">
      <w:pPr>
        <w:spacing w:line="360" w:lineRule="auto"/>
        <w:jc w:val="both"/>
        <w:rPr>
          <w:rFonts w:cs="Arial"/>
          <w:sz w:val="22"/>
          <w:lang w:val="es-ES_tradnl"/>
        </w:rPr>
      </w:pPr>
      <w:r w:rsidRPr="0039311E">
        <w:rPr>
          <w:rFonts w:cs="Arial"/>
          <w:sz w:val="22"/>
          <w:u w:val="single"/>
          <w:lang w:val="es-ES_tradnl"/>
        </w:rPr>
        <w:t xml:space="preserve">Minuto </w:t>
      </w:r>
      <w:r w:rsidR="00482630">
        <w:rPr>
          <w:rFonts w:cs="Arial"/>
          <w:sz w:val="22"/>
          <w:u w:val="single"/>
          <w:lang w:val="es-ES_tradnl"/>
        </w:rPr>
        <w:t>44</w:t>
      </w:r>
      <w:r w:rsidRPr="0039311E">
        <w:rPr>
          <w:rFonts w:cs="Arial"/>
          <w:sz w:val="22"/>
          <w:u w:val="single"/>
          <w:lang w:val="es-ES_tradnl"/>
        </w:rPr>
        <w:t>:</w:t>
      </w:r>
      <w:r w:rsidR="00482630">
        <w:rPr>
          <w:rFonts w:cs="Arial"/>
          <w:sz w:val="22"/>
          <w:u w:val="single"/>
          <w:lang w:val="es-ES_tradnl"/>
        </w:rPr>
        <w:t>50</w:t>
      </w:r>
      <w:r>
        <w:rPr>
          <w:rFonts w:cs="Arial"/>
          <w:sz w:val="22"/>
          <w:lang w:val="es-ES_tradnl"/>
        </w:rPr>
        <w:t xml:space="preserve"> En consecuencia, se emite el </w:t>
      </w:r>
      <w:r w:rsidRPr="00482630">
        <w:rPr>
          <w:rFonts w:cs="Arial"/>
          <w:b/>
          <w:sz w:val="22"/>
          <w:lang w:val="es-ES_tradnl"/>
        </w:rPr>
        <w:t>Acuerdo N° 3</w:t>
      </w:r>
      <w:r>
        <w:rPr>
          <w:rFonts w:cs="Arial"/>
          <w:sz w:val="22"/>
          <w:lang w:val="es-ES_tradnl"/>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4° </w:t>
      </w:r>
      <w:r w:rsidR="002547B9" w:rsidRPr="002547B9">
        <w:rPr>
          <w:rFonts w:cs="Arial"/>
          <w:b/>
          <w:sz w:val="22"/>
          <w:szCs w:val="22"/>
          <w:u w:val="single"/>
          <w:lang w:val="es-ES_tradnl"/>
        </w:rPr>
        <w:t>Solicitud de ampliación al plazo constructivo y del contrato de administración de recursos del proyecto Nuevo Progreso II</w:t>
      </w:r>
    </w:p>
    <w:p w:rsidR="009D03FE" w:rsidRDefault="009D03FE" w:rsidP="009D03FE">
      <w:pPr>
        <w:spacing w:line="360" w:lineRule="auto"/>
        <w:jc w:val="both"/>
        <w:rPr>
          <w:rFonts w:cs="Arial"/>
          <w:sz w:val="22"/>
          <w:szCs w:val="22"/>
        </w:rPr>
      </w:pPr>
    </w:p>
    <w:p w:rsidR="00925DB6" w:rsidRDefault="00925DB6" w:rsidP="00925DB6">
      <w:pPr>
        <w:spacing w:line="360" w:lineRule="auto"/>
        <w:jc w:val="both"/>
        <w:rPr>
          <w:rFonts w:cs="Arial"/>
          <w:bCs/>
          <w:sz w:val="22"/>
          <w:szCs w:val="22"/>
          <w:lang w:val="es-ES_tradnl"/>
        </w:rPr>
      </w:pPr>
      <w:r w:rsidRPr="0039311E">
        <w:rPr>
          <w:rFonts w:cs="Arial"/>
          <w:sz w:val="22"/>
          <w:u w:val="single"/>
          <w:lang w:val="es-ES_tradnl"/>
        </w:rPr>
        <w:t xml:space="preserve">Minuto </w:t>
      </w:r>
      <w:r>
        <w:rPr>
          <w:rFonts w:cs="Arial"/>
          <w:sz w:val="22"/>
          <w:u w:val="single"/>
          <w:lang w:val="es-ES_tradnl"/>
        </w:rPr>
        <w:t>46</w:t>
      </w:r>
      <w:r w:rsidRPr="0039311E">
        <w:rPr>
          <w:rFonts w:cs="Arial"/>
          <w:sz w:val="22"/>
          <w:u w:val="single"/>
          <w:lang w:val="es-ES_tradnl"/>
        </w:rPr>
        <w:t>:</w:t>
      </w:r>
      <w:r>
        <w:rPr>
          <w:rFonts w:cs="Arial"/>
          <w:sz w:val="22"/>
          <w:u w:val="single"/>
          <w:lang w:val="es-ES_tradnl"/>
        </w:rPr>
        <w:t>15</w:t>
      </w:r>
      <w:r>
        <w:rPr>
          <w:rFonts w:cs="Arial"/>
          <w:sz w:val="22"/>
          <w:lang w:val="es-ES_tradnl"/>
        </w:rPr>
        <w:t xml:space="preserve"> Se </w:t>
      </w:r>
      <w:r w:rsidR="009B7536">
        <w:rPr>
          <w:rFonts w:cs="Arial"/>
          <w:sz w:val="22"/>
          <w:lang w:val="es-ES_tradnl"/>
        </w:rPr>
        <w:t xml:space="preserve">conoce el </w:t>
      </w:r>
      <w:r>
        <w:rPr>
          <w:rFonts w:cs="Arial"/>
          <w:sz w:val="22"/>
          <w:lang w:val="es-ES_tradnl"/>
        </w:rPr>
        <w:t xml:space="preserve">oficio </w:t>
      </w:r>
      <w:r>
        <w:rPr>
          <w:rFonts w:cs="Arial"/>
          <w:color w:val="000000"/>
          <w:sz w:val="22"/>
          <w:szCs w:val="22"/>
        </w:rPr>
        <w:t>GG-ME-0284-2019 del 22 de marzo de 2019</w:t>
      </w:r>
      <w:r w:rsidRPr="00911E34">
        <w:rPr>
          <w:rFonts w:cs="Arial"/>
          <w:color w:val="000000"/>
          <w:sz w:val="22"/>
          <w:szCs w:val="22"/>
        </w:rPr>
        <w:t>, mediante el cual, la</w:t>
      </w:r>
      <w:r>
        <w:rPr>
          <w:rFonts w:cs="Arial"/>
          <w:color w:val="000000"/>
          <w:sz w:val="22"/>
          <w:szCs w:val="22"/>
        </w:rPr>
        <w:t xml:space="preserve"> </w:t>
      </w:r>
      <w:r w:rsidRPr="003478A1">
        <w:rPr>
          <w:rFonts w:cs="Arial"/>
          <w:color w:val="000000"/>
          <w:sz w:val="22"/>
          <w:szCs w:val="22"/>
        </w:rPr>
        <w:t xml:space="preserve">Gerencia General </w:t>
      </w:r>
      <w:r w:rsidRPr="00911E34">
        <w:rPr>
          <w:rFonts w:cs="Arial"/>
          <w:color w:val="000000"/>
          <w:sz w:val="22"/>
          <w:szCs w:val="22"/>
        </w:rPr>
        <w:t xml:space="preserve">remite </w:t>
      </w:r>
      <w:r>
        <w:rPr>
          <w:rFonts w:cs="Arial"/>
          <w:color w:val="000000"/>
          <w:sz w:val="22"/>
          <w:szCs w:val="22"/>
        </w:rPr>
        <w:t xml:space="preserve">y avala </w:t>
      </w:r>
      <w:r w:rsidRPr="00911E34">
        <w:rPr>
          <w:rFonts w:cs="Arial"/>
          <w:color w:val="000000"/>
          <w:sz w:val="22"/>
          <w:szCs w:val="22"/>
        </w:rPr>
        <w:t>el informe DF-</w:t>
      </w:r>
      <w:r>
        <w:rPr>
          <w:rFonts w:cs="Arial"/>
          <w:color w:val="000000"/>
          <w:sz w:val="22"/>
          <w:szCs w:val="22"/>
        </w:rPr>
        <w:t>OF</w:t>
      </w:r>
      <w:r w:rsidRPr="00911E34">
        <w:rPr>
          <w:rFonts w:cs="Arial"/>
          <w:color w:val="000000"/>
          <w:sz w:val="22"/>
          <w:szCs w:val="22"/>
        </w:rPr>
        <w:t>-</w:t>
      </w:r>
      <w:r>
        <w:rPr>
          <w:rFonts w:cs="Arial"/>
          <w:color w:val="000000"/>
          <w:sz w:val="22"/>
          <w:szCs w:val="22"/>
        </w:rPr>
        <w:t>0288</w:t>
      </w:r>
      <w:r w:rsidRPr="00911E34">
        <w:rPr>
          <w:rFonts w:cs="Arial"/>
          <w:color w:val="000000"/>
          <w:sz w:val="22"/>
          <w:szCs w:val="22"/>
        </w:rPr>
        <w:t>-201</w:t>
      </w:r>
      <w:r>
        <w:rPr>
          <w:rFonts w:cs="Arial"/>
          <w:color w:val="000000"/>
          <w:sz w:val="22"/>
          <w:szCs w:val="22"/>
        </w:rPr>
        <w:t>9</w:t>
      </w:r>
      <w:r w:rsidRPr="00451995">
        <w:rPr>
          <w:rFonts w:cs="Arial"/>
          <w:bCs/>
          <w:color w:val="000000"/>
          <w:sz w:val="22"/>
          <w:szCs w:val="22"/>
        </w:rPr>
        <w:t xml:space="preserve"> de la Dirección FOSUVI</w:t>
      </w:r>
      <w:r w:rsidRPr="00911E34">
        <w:rPr>
          <w:rFonts w:cs="Arial"/>
          <w:color w:val="000000"/>
          <w:sz w:val="22"/>
          <w:szCs w:val="22"/>
        </w:rPr>
        <w:t xml:space="preserve">, </w:t>
      </w:r>
      <w:r w:rsidRPr="00911E34">
        <w:rPr>
          <w:rFonts w:cs="Arial"/>
          <w:bCs/>
          <w:sz w:val="22"/>
          <w:szCs w:val="22"/>
        </w:rPr>
        <w:t>que contiene los resultados del estudio efectuado a la solicitud</w:t>
      </w:r>
      <w:r w:rsidRPr="00911E34">
        <w:rPr>
          <w:rFonts w:cs="Arial"/>
          <w:color w:val="000000"/>
          <w:sz w:val="22"/>
          <w:szCs w:val="22"/>
        </w:rPr>
        <w:t xml:space="preserve"> de</w:t>
      </w:r>
      <w:r>
        <w:rPr>
          <w:rFonts w:cs="Arial"/>
          <w:color w:val="000000"/>
          <w:sz w:val="22"/>
          <w:szCs w:val="22"/>
        </w:rPr>
        <w:t xml:space="preserve">l Grupo Mutual Alajuela – La Vivienda de </w:t>
      </w:r>
      <w:r w:rsidRPr="00F53668">
        <w:rPr>
          <w:rFonts w:cs="Arial"/>
          <w:color w:val="000000"/>
          <w:sz w:val="22"/>
          <w:szCs w:val="22"/>
        </w:rPr>
        <w:t>Ahorro y Préstamo</w:t>
      </w:r>
      <w:r>
        <w:rPr>
          <w:rFonts w:cs="Arial"/>
          <w:color w:val="000000"/>
          <w:sz w:val="22"/>
          <w:szCs w:val="22"/>
        </w:rPr>
        <w:t>,</w:t>
      </w:r>
      <w:r w:rsidRPr="00911E34">
        <w:rPr>
          <w:rFonts w:cs="Arial"/>
          <w:sz w:val="22"/>
          <w:szCs w:val="22"/>
        </w:rPr>
        <w:t xml:space="preserve"> para prorrogar </w:t>
      </w:r>
      <w:r>
        <w:rPr>
          <w:rFonts w:cs="Arial"/>
          <w:sz w:val="22"/>
          <w:szCs w:val="22"/>
        </w:rPr>
        <w:t xml:space="preserve">el plazo de vencimiento del contrato de administración de recursos correspondiente al </w:t>
      </w:r>
      <w:r w:rsidRPr="00911E34">
        <w:rPr>
          <w:rFonts w:cs="Arial"/>
          <w:sz w:val="22"/>
          <w:szCs w:val="22"/>
        </w:rPr>
        <w:t xml:space="preserve">proyecto </w:t>
      </w:r>
      <w:r>
        <w:rPr>
          <w:rFonts w:cs="Arial"/>
          <w:sz w:val="22"/>
          <w:szCs w:val="22"/>
        </w:rPr>
        <w:t xml:space="preserve">habitacional Nuevo Progreso II, </w:t>
      </w:r>
      <w:r w:rsidRPr="00BB303F">
        <w:rPr>
          <w:rFonts w:cs="Arial"/>
          <w:bCs/>
          <w:sz w:val="22"/>
          <w:szCs w:val="22"/>
        </w:rPr>
        <w:t>ubicado en el</w:t>
      </w:r>
      <w:r w:rsidRPr="00BB303F">
        <w:rPr>
          <w:rFonts w:cs="Arial"/>
          <w:color w:val="000000"/>
          <w:sz w:val="22"/>
          <w:szCs w:val="22"/>
        </w:rPr>
        <w:t xml:space="preserve"> distrito</w:t>
      </w:r>
      <w:r>
        <w:rPr>
          <w:rFonts w:cs="Arial"/>
          <w:color w:val="000000"/>
          <w:sz w:val="22"/>
          <w:szCs w:val="22"/>
        </w:rPr>
        <w:t xml:space="preserve"> Canalete del </w:t>
      </w:r>
      <w:r w:rsidRPr="00BB303F">
        <w:rPr>
          <w:rFonts w:cs="Arial"/>
          <w:color w:val="000000"/>
          <w:sz w:val="22"/>
          <w:szCs w:val="22"/>
        </w:rPr>
        <w:t xml:space="preserve">cantón de </w:t>
      </w:r>
      <w:proofErr w:type="spellStart"/>
      <w:r>
        <w:rPr>
          <w:rFonts w:cs="Arial"/>
          <w:color w:val="000000"/>
          <w:sz w:val="22"/>
          <w:szCs w:val="22"/>
        </w:rPr>
        <w:t>Upala</w:t>
      </w:r>
      <w:proofErr w:type="spellEnd"/>
      <w:r w:rsidRPr="00BB303F">
        <w:rPr>
          <w:rFonts w:cs="Arial"/>
          <w:color w:val="000000"/>
          <w:sz w:val="22"/>
          <w:szCs w:val="22"/>
        </w:rPr>
        <w:t xml:space="preserve">, provincia de </w:t>
      </w:r>
      <w:r>
        <w:rPr>
          <w:rFonts w:cs="Arial"/>
          <w:color w:val="000000"/>
          <w:sz w:val="22"/>
          <w:szCs w:val="22"/>
        </w:rPr>
        <w:t>Alajuela</w:t>
      </w:r>
      <w:r w:rsidRPr="00BB303F">
        <w:rPr>
          <w:rFonts w:cs="Arial"/>
          <w:color w:val="000000"/>
          <w:sz w:val="22"/>
          <w:szCs w:val="22"/>
        </w:rPr>
        <w:t xml:space="preserve">, y financiado al amparo del artículo 59 de la Ley del Sistema Financiero Nacional para la Vivienda, conforme lo dispuesto en el acuerdo número </w:t>
      </w:r>
      <w:r w:rsidRPr="00BB303F">
        <w:rPr>
          <w:rFonts w:cs="Arial"/>
          <w:sz w:val="22"/>
          <w:szCs w:val="22"/>
        </w:rPr>
        <w:t>1</w:t>
      </w:r>
      <w:r w:rsidRPr="00BB303F">
        <w:rPr>
          <w:rFonts w:cs="Arial"/>
          <w:color w:val="000000"/>
          <w:sz w:val="22"/>
          <w:szCs w:val="22"/>
        </w:rPr>
        <w:t xml:space="preserve"> de la sesión </w:t>
      </w:r>
      <w:r>
        <w:rPr>
          <w:rFonts w:cs="Arial"/>
          <w:color w:val="000000"/>
          <w:sz w:val="22"/>
          <w:szCs w:val="22"/>
        </w:rPr>
        <w:t>42</w:t>
      </w:r>
      <w:r w:rsidRPr="00BB303F">
        <w:rPr>
          <w:rFonts w:cs="Arial"/>
          <w:color w:val="000000"/>
          <w:sz w:val="22"/>
          <w:szCs w:val="22"/>
        </w:rPr>
        <w:t>-201</w:t>
      </w:r>
      <w:r>
        <w:rPr>
          <w:rFonts w:cs="Arial"/>
          <w:color w:val="000000"/>
          <w:sz w:val="22"/>
          <w:szCs w:val="22"/>
        </w:rPr>
        <w:t>8</w:t>
      </w:r>
      <w:r w:rsidRPr="00BB303F">
        <w:rPr>
          <w:rFonts w:cs="Arial"/>
          <w:color w:val="000000"/>
          <w:sz w:val="22"/>
          <w:szCs w:val="22"/>
        </w:rPr>
        <w:t xml:space="preserve"> del </w:t>
      </w:r>
      <w:r>
        <w:rPr>
          <w:rFonts w:cs="Arial"/>
          <w:color w:val="000000"/>
          <w:sz w:val="22"/>
          <w:szCs w:val="22"/>
        </w:rPr>
        <w:t>13</w:t>
      </w:r>
      <w:r w:rsidRPr="00BB303F">
        <w:rPr>
          <w:rFonts w:cs="Arial"/>
          <w:color w:val="000000"/>
          <w:sz w:val="22"/>
          <w:szCs w:val="22"/>
        </w:rPr>
        <w:t xml:space="preserve"> de </w:t>
      </w:r>
      <w:r>
        <w:rPr>
          <w:rFonts w:cs="Arial"/>
          <w:color w:val="000000"/>
          <w:sz w:val="22"/>
          <w:szCs w:val="22"/>
        </w:rPr>
        <w:t>agosto</w:t>
      </w:r>
      <w:r w:rsidRPr="00BB303F">
        <w:rPr>
          <w:rFonts w:cs="Arial"/>
          <w:color w:val="000000"/>
          <w:sz w:val="22"/>
          <w:szCs w:val="22"/>
        </w:rPr>
        <w:t xml:space="preserve"> de 201</w:t>
      </w:r>
      <w:r>
        <w:rPr>
          <w:rFonts w:cs="Arial"/>
          <w:color w:val="000000"/>
          <w:sz w:val="22"/>
          <w:szCs w:val="22"/>
        </w:rPr>
        <w:t>8</w:t>
      </w:r>
      <w:r>
        <w:rPr>
          <w:rFonts w:cs="Arial"/>
          <w:sz w:val="22"/>
          <w:szCs w:val="22"/>
        </w:rPr>
        <w:t>.</w:t>
      </w:r>
      <w:r w:rsidRPr="00911E34">
        <w:rPr>
          <w:rFonts w:cs="Arial"/>
          <w:bCs/>
          <w:sz w:val="22"/>
          <w:szCs w:val="22"/>
          <w:lang w:val="es-ES_tradnl"/>
        </w:rPr>
        <w:t xml:space="preserve">  </w:t>
      </w:r>
      <w:r w:rsidRPr="00BB4E5E">
        <w:rPr>
          <w:rFonts w:cs="Arial"/>
          <w:sz w:val="22"/>
          <w:szCs w:val="22"/>
        </w:rPr>
        <w:t>Dichos documentos se adjuntan al</w:t>
      </w:r>
      <w:r>
        <w:rPr>
          <w:rFonts w:cs="Arial"/>
          <w:sz w:val="22"/>
          <w:szCs w:val="22"/>
        </w:rPr>
        <w:t xml:space="preserve"> expediente del</w:t>
      </w:r>
      <w:r w:rsidRPr="00BB4E5E">
        <w:rPr>
          <w:rFonts w:cs="Arial"/>
          <w:sz w:val="22"/>
          <w:szCs w:val="22"/>
        </w:rPr>
        <w:t xml:space="preserve"> acta</w:t>
      </w:r>
      <w:r>
        <w:rPr>
          <w:rFonts w:cs="Arial"/>
          <w:bCs/>
          <w:sz w:val="22"/>
          <w:szCs w:val="22"/>
          <w:lang w:val="es-ES_tradnl"/>
        </w:rPr>
        <w:t>.</w:t>
      </w:r>
    </w:p>
    <w:p w:rsidR="009B7536" w:rsidRPr="00911E34" w:rsidRDefault="009B7536" w:rsidP="00925DB6">
      <w:pPr>
        <w:spacing w:line="360" w:lineRule="auto"/>
        <w:jc w:val="both"/>
        <w:rPr>
          <w:rFonts w:cs="Arial"/>
          <w:sz w:val="22"/>
          <w:szCs w:val="22"/>
        </w:rPr>
      </w:pPr>
    </w:p>
    <w:p w:rsidR="009B7536" w:rsidRPr="00911E34" w:rsidRDefault="00925DB6" w:rsidP="009B7536">
      <w:pPr>
        <w:spacing w:line="360" w:lineRule="auto"/>
        <w:jc w:val="both"/>
        <w:rPr>
          <w:rFonts w:cs="Arial"/>
          <w:sz w:val="22"/>
          <w:szCs w:val="22"/>
        </w:rPr>
      </w:pPr>
      <w:r>
        <w:rPr>
          <w:rFonts w:cs="Arial"/>
          <w:sz w:val="22"/>
        </w:rPr>
        <w:t xml:space="preserve">La licenciada Camacho Murillo expone </w:t>
      </w:r>
      <w:r>
        <w:rPr>
          <w:rFonts w:cs="Arial"/>
          <w:sz w:val="22"/>
          <w:szCs w:val="22"/>
        </w:rPr>
        <w:t xml:space="preserve">los alcances del citado informe, </w:t>
      </w:r>
      <w:r w:rsidRPr="00911E34">
        <w:rPr>
          <w:rFonts w:cs="Arial"/>
          <w:color w:val="000000"/>
          <w:sz w:val="22"/>
          <w:szCs w:val="22"/>
        </w:rPr>
        <w:t>destaca</w:t>
      </w:r>
      <w:r>
        <w:rPr>
          <w:rFonts w:cs="Arial"/>
          <w:color w:val="000000"/>
          <w:sz w:val="22"/>
          <w:szCs w:val="22"/>
        </w:rPr>
        <w:t>ndo</w:t>
      </w:r>
      <w:r w:rsidRPr="00911E34">
        <w:rPr>
          <w:rFonts w:cs="Arial"/>
          <w:color w:val="000000"/>
          <w:sz w:val="22"/>
          <w:szCs w:val="22"/>
        </w:rPr>
        <w:t xml:space="preserve"> </w:t>
      </w:r>
      <w:r>
        <w:rPr>
          <w:rFonts w:cs="Arial"/>
          <w:color w:val="000000"/>
          <w:sz w:val="22"/>
          <w:szCs w:val="22"/>
        </w:rPr>
        <w:t>las</w:t>
      </w:r>
      <w:r w:rsidRPr="00911E34">
        <w:rPr>
          <w:rFonts w:cs="Arial"/>
          <w:color w:val="000000"/>
          <w:sz w:val="22"/>
          <w:szCs w:val="22"/>
        </w:rPr>
        <w:t xml:space="preserve"> razones en las que se fundamenta la entidad para justificar </w:t>
      </w:r>
      <w:r>
        <w:rPr>
          <w:rFonts w:cs="Arial"/>
          <w:color w:val="000000"/>
          <w:sz w:val="22"/>
          <w:szCs w:val="22"/>
        </w:rPr>
        <w:t xml:space="preserve">su solicitud, </w:t>
      </w:r>
      <w:r w:rsidRPr="00911E34">
        <w:rPr>
          <w:rFonts w:cs="Arial"/>
          <w:color w:val="000000"/>
          <w:sz w:val="22"/>
          <w:szCs w:val="22"/>
        </w:rPr>
        <w:t xml:space="preserve">concluyendo que con base en los argumentos señalados por esa </w:t>
      </w:r>
      <w:r>
        <w:rPr>
          <w:rFonts w:cs="Arial"/>
          <w:color w:val="000000"/>
          <w:sz w:val="22"/>
          <w:szCs w:val="22"/>
        </w:rPr>
        <w:t>mutual se</w:t>
      </w:r>
      <w:r w:rsidRPr="00911E34">
        <w:rPr>
          <w:rFonts w:cs="Arial"/>
          <w:color w:val="000000"/>
          <w:sz w:val="22"/>
          <w:szCs w:val="22"/>
        </w:rPr>
        <w:t xml:space="preserve"> recomienda pr</w:t>
      </w:r>
      <w:r>
        <w:rPr>
          <w:rFonts w:cs="Arial"/>
          <w:color w:val="000000"/>
          <w:sz w:val="22"/>
          <w:szCs w:val="22"/>
        </w:rPr>
        <w:t xml:space="preserve">orrogar </w:t>
      </w:r>
      <w:proofErr w:type="spellStart"/>
      <w:r w:rsidR="009B7536" w:rsidRPr="00911E34">
        <w:rPr>
          <w:rFonts w:cs="Arial"/>
          <w:color w:val="000000"/>
          <w:sz w:val="22"/>
          <w:szCs w:val="22"/>
        </w:rPr>
        <w:t>pr</w:t>
      </w:r>
      <w:r w:rsidR="009B7536">
        <w:rPr>
          <w:rFonts w:cs="Arial"/>
          <w:color w:val="000000"/>
          <w:sz w:val="22"/>
          <w:szCs w:val="22"/>
        </w:rPr>
        <w:t>orrogar</w:t>
      </w:r>
      <w:proofErr w:type="spellEnd"/>
      <w:r w:rsidR="009B7536">
        <w:rPr>
          <w:rFonts w:cs="Arial"/>
          <w:color w:val="000000"/>
          <w:sz w:val="22"/>
          <w:szCs w:val="22"/>
        </w:rPr>
        <w:t xml:space="preserve"> hasta </w:t>
      </w:r>
      <w:r w:rsidR="009B7536" w:rsidRPr="00BC72AF">
        <w:rPr>
          <w:rFonts w:cs="Arial"/>
          <w:color w:val="000000"/>
          <w:sz w:val="22"/>
          <w:szCs w:val="22"/>
        </w:rPr>
        <w:t xml:space="preserve">el </w:t>
      </w:r>
      <w:r w:rsidR="009B7536">
        <w:rPr>
          <w:rFonts w:cs="Arial"/>
          <w:color w:val="000000"/>
          <w:sz w:val="22"/>
          <w:szCs w:val="22"/>
        </w:rPr>
        <w:t>09</w:t>
      </w:r>
      <w:r w:rsidR="009B7536" w:rsidRPr="00BC72AF">
        <w:rPr>
          <w:rFonts w:cs="Arial"/>
          <w:color w:val="000000"/>
          <w:sz w:val="22"/>
          <w:szCs w:val="22"/>
        </w:rPr>
        <w:t xml:space="preserve"> de </w:t>
      </w:r>
      <w:r w:rsidR="009B7536">
        <w:rPr>
          <w:rFonts w:cs="Arial"/>
          <w:color w:val="000000"/>
          <w:sz w:val="22"/>
          <w:szCs w:val="22"/>
        </w:rPr>
        <w:t>julio</w:t>
      </w:r>
      <w:r w:rsidR="009B7536" w:rsidRPr="00BC72AF">
        <w:rPr>
          <w:rFonts w:cs="Arial"/>
          <w:color w:val="000000"/>
          <w:sz w:val="22"/>
          <w:szCs w:val="22"/>
        </w:rPr>
        <w:t xml:space="preserve"> de 201</w:t>
      </w:r>
      <w:r w:rsidR="009B7536">
        <w:rPr>
          <w:rFonts w:cs="Arial"/>
          <w:color w:val="000000"/>
          <w:sz w:val="22"/>
          <w:szCs w:val="22"/>
        </w:rPr>
        <w:t xml:space="preserve">9, el plazo para finalizar el proceso de formalización de las operaciones de </w:t>
      </w:r>
      <w:r w:rsidR="009B7536" w:rsidRPr="00760393">
        <w:rPr>
          <w:rFonts w:cs="Arial"/>
          <w:color w:val="000000"/>
          <w:sz w:val="22"/>
          <w:szCs w:val="22"/>
          <w:lang w:val="es-CR"/>
        </w:rPr>
        <w:t>Bono Familiar de Vivienda</w:t>
      </w:r>
      <w:r w:rsidR="009B7536">
        <w:rPr>
          <w:rFonts w:cs="Arial"/>
          <w:color w:val="000000"/>
          <w:sz w:val="22"/>
          <w:szCs w:val="22"/>
        </w:rPr>
        <w:t>, manteniendo el plazo vigente para la construcción de las obras y el cierre del proyecto</w:t>
      </w:r>
      <w:r w:rsidR="009B7536" w:rsidRPr="00911E34">
        <w:rPr>
          <w:rFonts w:cs="Arial"/>
          <w:color w:val="000000"/>
          <w:sz w:val="22"/>
          <w:szCs w:val="22"/>
        </w:rPr>
        <w:t>.</w:t>
      </w:r>
    </w:p>
    <w:p w:rsidR="009B7536" w:rsidRDefault="009B7536" w:rsidP="009B7536">
      <w:pPr>
        <w:spacing w:line="360" w:lineRule="auto"/>
        <w:jc w:val="both"/>
        <w:rPr>
          <w:rFonts w:cs="Arial"/>
          <w:sz w:val="22"/>
          <w:u w:val="single"/>
          <w:lang w:val="es-ES_tradnl"/>
        </w:rPr>
      </w:pPr>
    </w:p>
    <w:p w:rsidR="009B7536" w:rsidRDefault="009B7536" w:rsidP="009B7536">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47</w:t>
      </w:r>
      <w:r w:rsidRPr="0039311E">
        <w:rPr>
          <w:rFonts w:cs="Arial"/>
          <w:sz w:val="22"/>
          <w:u w:val="single"/>
          <w:lang w:val="es-ES_tradnl"/>
        </w:rPr>
        <w:t>:</w:t>
      </w:r>
      <w:r>
        <w:rPr>
          <w:rFonts w:cs="Arial"/>
          <w:sz w:val="22"/>
          <w:u w:val="single"/>
          <w:lang w:val="es-ES_tradnl"/>
        </w:rPr>
        <w:t>05</w:t>
      </w:r>
      <w:r>
        <w:rPr>
          <w:rFonts w:cs="Arial"/>
          <w:sz w:val="22"/>
          <w:lang w:val="es-ES_tradnl"/>
        </w:rPr>
        <w:t xml:space="preserve"> Se reincorpora a la sesión la Directora </w:t>
      </w:r>
      <w:r w:rsidRPr="00CF6DF6">
        <w:rPr>
          <w:rFonts w:cs="Arial"/>
          <w:bCs/>
          <w:sz w:val="22"/>
          <w:szCs w:val="22"/>
          <w:lang w:val="es-ES_tradnl"/>
        </w:rPr>
        <w:t>Ulibarri Pernús</w:t>
      </w:r>
      <w:r w:rsidR="00EB6BE9">
        <w:rPr>
          <w:rFonts w:cs="Arial"/>
          <w:bCs/>
          <w:sz w:val="22"/>
          <w:szCs w:val="22"/>
          <w:lang w:val="es-ES_tradnl"/>
        </w:rPr>
        <w:t>.</w:t>
      </w:r>
    </w:p>
    <w:p w:rsidR="00925DB6" w:rsidRDefault="00925DB6" w:rsidP="00925DB6">
      <w:pPr>
        <w:spacing w:line="360" w:lineRule="auto"/>
        <w:jc w:val="both"/>
        <w:rPr>
          <w:rFonts w:cs="Arial"/>
          <w:sz w:val="22"/>
          <w:lang w:val="es-ES_tradnl"/>
        </w:rPr>
      </w:pPr>
    </w:p>
    <w:p w:rsidR="009D03FE" w:rsidRPr="00925DB6" w:rsidRDefault="00925DB6" w:rsidP="009D03FE">
      <w:pPr>
        <w:spacing w:line="360" w:lineRule="auto"/>
        <w:jc w:val="both"/>
        <w:rPr>
          <w:rFonts w:cs="Arial"/>
          <w:sz w:val="22"/>
          <w:szCs w:val="22"/>
        </w:rPr>
      </w:pPr>
      <w:r w:rsidRPr="00085875">
        <w:rPr>
          <w:rFonts w:cs="Arial"/>
          <w:color w:val="000000"/>
          <w:sz w:val="22"/>
          <w:szCs w:val="22"/>
          <w:u w:val="single"/>
        </w:rPr>
        <w:t xml:space="preserve">Minuto </w:t>
      </w:r>
      <w:r w:rsidR="00EB6BE9">
        <w:rPr>
          <w:rFonts w:cs="Arial"/>
          <w:color w:val="000000"/>
          <w:sz w:val="22"/>
          <w:szCs w:val="22"/>
          <w:u w:val="single"/>
        </w:rPr>
        <w:t>47</w:t>
      </w:r>
      <w:r w:rsidRPr="00085875">
        <w:rPr>
          <w:rFonts w:cs="Arial"/>
          <w:color w:val="000000"/>
          <w:sz w:val="22"/>
          <w:szCs w:val="22"/>
          <w:u w:val="single"/>
        </w:rPr>
        <w:t>:</w:t>
      </w:r>
      <w:r w:rsidR="00EB6BE9">
        <w:rPr>
          <w:rFonts w:cs="Arial"/>
          <w:color w:val="000000"/>
          <w:sz w:val="22"/>
          <w:szCs w:val="22"/>
          <w:u w:val="single"/>
        </w:rPr>
        <w:t>1</w:t>
      </w:r>
      <w:r>
        <w:rPr>
          <w:rFonts w:cs="Arial"/>
          <w:color w:val="000000"/>
          <w:sz w:val="22"/>
          <w:szCs w:val="22"/>
          <w:u w:val="single"/>
        </w:rPr>
        <w:t>5</w:t>
      </w:r>
      <w:r>
        <w:rPr>
          <w:rFonts w:cs="Arial"/>
          <w:color w:val="000000"/>
          <w:sz w:val="22"/>
          <w:szCs w:val="22"/>
        </w:rPr>
        <w:t xml:space="preserve"> Cono</w:t>
      </w:r>
      <w:r>
        <w:rPr>
          <w:rFonts w:cs="Arial"/>
          <w:bCs/>
          <w:sz w:val="22"/>
          <w:szCs w:val="22"/>
        </w:rPr>
        <w:t xml:space="preserve">cida la propuesta de la </w:t>
      </w:r>
      <w:r w:rsidRPr="00854939">
        <w:rPr>
          <w:rFonts w:cs="Arial"/>
          <w:bCs/>
          <w:sz w:val="22"/>
          <w:szCs w:val="22"/>
        </w:rPr>
        <w:t>Administración</w:t>
      </w:r>
      <w:r w:rsidRPr="004B0167">
        <w:rPr>
          <w:rFonts w:cs="Arial"/>
          <w:bCs/>
          <w:sz w:val="22"/>
          <w:szCs w:val="22"/>
        </w:rPr>
        <w:t xml:space="preserve"> y </w:t>
      </w:r>
      <w:r>
        <w:rPr>
          <w:rFonts w:cs="Arial"/>
          <w:bCs/>
          <w:sz w:val="22"/>
          <w:szCs w:val="22"/>
        </w:rPr>
        <w:t xml:space="preserve">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actuar de la forma que</w:t>
      </w:r>
      <w:r>
        <w:rPr>
          <w:rFonts w:cs="Arial"/>
          <w:sz w:val="22"/>
          <w:szCs w:val="22"/>
        </w:rPr>
        <w:t xml:space="preserve"> recomienda la Administración, en los términos que se indican en el </w:t>
      </w:r>
      <w:r>
        <w:rPr>
          <w:rFonts w:cs="Arial"/>
          <w:b/>
          <w:sz w:val="22"/>
          <w:szCs w:val="22"/>
        </w:rPr>
        <w:t>A</w:t>
      </w:r>
      <w:r w:rsidRPr="00ED0EF0">
        <w:rPr>
          <w:rFonts w:cs="Arial"/>
          <w:b/>
          <w:sz w:val="22"/>
          <w:szCs w:val="22"/>
        </w:rPr>
        <w:t xml:space="preserve">cuerdo N° </w:t>
      </w:r>
      <w:r>
        <w:rPr>
          <w:rFonts w:cs="Arial"/>
          <w:b/>
          <w:sz w:val="22"/>
          <w:szCs w:val="22"/>
        </w:rPr>
        <w:t>4</w:t>
      </w:r>
      <w:r>
        <w:rPr>
          <w:rFonts w:cs="Arial"/>
          <w:sz w:val="22"/>
          <w:szCs w:val="22"/>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2547B9" w:rsidRPr="002547B9">
        <w:rPr>
          <w:rFonts w:cs="Arial"/>
          <w:b/>
          <w:sz w:val="22"/>
          <w:szCs w:val="22"/>
          <w:u w:val="single"/>
          <w:lang w:val="es-ES_tradnl"/>
        </w:rPr>
        <w:t>Informe semanal sobre el trámite de casos individuales, al amparo del artículo 59 de la Ley 7052</w:t>
      </w:r>
    </w:p>
    <w:p w:rsidR="009D03FE" w:rsidRDefault="009D03FE" w:rsidP="009D03FE">
      <w:pPr>
        <w:spacing w:line="360" w:lineRule="auto"/>
        <w:jc w:val="both"/>
        <w:rPr>
          <w:rFonts w:cs="Arial"/>
          <w:sz w:val="22"/>
          <w:szCs w:val="22"/>
        </w:rPr>
      </w:pPr>
    </w:p>
    <w:p w:rsidR="00EE1543" w:rsidRPr="00A26013" w:rsidRDefault="00EE1543" w:rsidP="00EE1543">
      <w:pPr>
        <w:spacing w:line="360" w:lineRule="auto"/>
        <w:jc w:val="both"/>
        <w:rPr>
          <w:rFonts w:cs="Arial"/>
          <w:sz w:val="22"/>
          <w:szCs w:val="22"/>
          <w:lang w:val="es-CR"/>
        </w:rPr>
      </w:pPr>
      <w:r w:rsidRPr="0039311E">
        <w:rPr>
          <w:rFonts w:cs="Arial"/>
          <w:sz w:val="22"/>
          <w:u w:val="single"/>
          <w:lang w:val="es-ES_tradnl"/>
        </w:rPr>
        <w:t xml:space="preserve">Minuto </w:t>
      </w:r>
      <w:r w:rsidR="00B90847">
        <w:rPr>
          <w:rFonts w:cs="Arial"/>
          <w:sz w:val="22"/>
          <w:u w:val="single"/>
          <w:lang w:val="es-ES_tradnl"/>
        </w:rPr>
        <w:t>47</w:t>
      </w:r>
      <w:r w:rsidRPr="0039311E">
        <w:rPr>
          <w:rFonts w:cs="Arial"/>
          <w:sz w:val="22"/>
          <w:u w:val="single"/>
          <w:lang w:val="es-ES_tradnl"/>
        </w:rPr>
        <w:t>:</w:t>
      </w:r>
      <w:r w:rsidR="00B90847">
        <w:rPr>
          <w:rFonts w:cs="Arial"/>
          <w:sz w:val="22"/>
          <w:u w:val="single"/>
          <w:lang w:val="es-ES_tradnl"/>
        </w:rPr>
        <w:t>5</w:t>
      </w:r>
      <w:r>
        <w:rPr>
          <w:rFonts w:cs="Arial"/>
          <w:sz w:val="22"/>
          <w:u w:val="single"/>
          <w:lang w:val="es-ES_tradnl"/>
        </w:rPr>
        <w:t>0</w:t>
      </w:r>
      <w:r>
        <w:rPr>
          <w:rFonts w:cs="Arial"/>
          <w:sz w:val="22"/>
          <w:lang w:val="es-ES_tradnl"/>
        </w:rPr>
        <w:t xml:space="preserve"> Se conoce el oficio </w:t>
      </w:r>
      <w:r w:rsidRPr="00A26013">
        <w:rPr>
          <w:rFonts w:cs="Arial"/>
          <w:color w:val="000000"/>
          <w:sz w:val="22"/>
          <w:szCs w:val="22"/>
        </w:rPr>
        <w:t>GG-ME-</w:t>
      </w:r>
      <w:r>
        <w:rPr>
          <w:rFonts w:cs="Arial"/>
          <w:color w:val="000000"/>
          <w:sz w:val="22"/>
          <w:szCs w:val="22"/>
        </w:rPr>
        <w:t>02</w:t>
      </w:r>
      <w:r w:rsidR="00B90847">
        <w:rPr>
          <w:rFonts w:cs="Arial"/>
          <w:color w:val="000000"/>
          <w:sz w:val="22"/>
          <w:szCs w:val="22"/>
        </w:rPr>
        <w:t>86</w:t>
      </w:r>
      <w:r w:rsidRPr="00A26013">
        <w:rPr>
          <w:rFonts w:cs="Arial"/>
          <w:color w:val="000000"/>
          <w:sz w:val="22"/>
          <w:szCs w:val="22"/>
        </w:rPr>
        <w:t>-201</w:t>
      </w:r>
      <w:r>
        <w:rPr>
          <w:rFonts w:cs="Arial"/>
          <w:color w:val="000000"/>
          <w:sz w:val="22"/>
          <w:szCs w:val="22"/>
        </w:rPr>
        <w:t>9</w:t>
      </w:r>
      <w:r w:rsidRPr="00A26013">
        <w:rPr>
          <w:rFonts w:cs="Arial"/>
          <w:color w:val="000000"/>
          <w:sz w:val="22"/>
          <w:szCs w:val="22"/>
        </w:rPr>
        <w:t xml:space="preserve"> del </w:t>
      </w:r>
      <w:r w:rsidR="00B90847">
        <w:rPr>
          <w:rFonts w:cs="Arial"/>
          <w:color w:val="000000"/>
          <w:sz w:val="22"/>
          <w:szCs w:val="22"/>
        </w:rPr>
        <w:t>22</w:t>
      </w:r>
      <w:r w:rsidRPr="00A26013">
        <w:rPr>
          <w:rFonts w:cs="Arial"/>
          <w:color w:val="000000"/>
          <w:sz w:val="22"/>
          <w:szCs w:val="22"/>
        </w:rPr>
        <w:t xml:space="preserve"> de </w:t>
      </w:r>
      <w:r>
        <w:rPr>
          <w:rFonts w:cs="Arial"/>
          <w:color w:val="000000"/>
          <w:sz w:val="22"/>
          <w:szCs w:val="22"/>
        </w:rPr>
        <w:t>marzo</w:t>
      </w:r>
      <w:r w:rsidRPr="00A26013">
        <w:rPr>
          <w:rFonts w:cs="Arial"/>
          <w:color w:val="000000"/>
          <w:sz w:val="22"/>
          <w:szCs w:val="22"/>
        </w:rPr>
        <w:t xml:space="preserve"> de 201</w:t>
      </w:r>
      <w:r>
        <w:rPr>
          <w:rFonts w:cs="Arial"/>
          <w:color w:val="000000"/>
          <w:sz w:val="22"/>
          <w:szCs w:val="22"/>
        </w:rPr>
        <w:t>9</w:t>
      </w:r>
      <w:r w:rsidRPr="00A26013">
        <w:rPr>
          <w:rFonts w:cs="Arial"/>
          <w:color w:val="000000"/>
          <w:sz w:val="22"/>
          <w:szCs w:val="22"/>
        </w:rPr>
        <w:t xml:space="preserve">, </w:t>
      </w:r>
      <w:r>
        <w:rPr>
          <w:rFonts w:cs="Arial"/>
          <w:color w:val="000000"/>
          <w:sz w:val="22"/>
          <w:szCs w:val="22"/>
        </w:rPr>
        <w:t>por medio del cual</w:t>
      </w:r>
      <w:r w:rsidRPr="00A26013">
        <w:rPr>
          <w:rFonts w:cs="Arial"/>
          <w:color w:val="000000"/>
          <w:sz w:val="22"/>
          <w:szCs w:val="22"/>
        </w:rPr>
        <w:t>, atendiendo lo dispuesto por esta Junta Directiva en el acuerdo N° 10 de la sesión 61-2018 del 22 de octubre</w:t>
      </w:r>
      <w:r w:rsidR="00B90847">
        <w:rPr>
          <w:rFonts w:cs="Arial"/>
          <w:color w:val="000000"/>
          <w:sz w:val="22"/>
          <w:szCs w:val="22"/>
        </w:rPr>
        <w:t xml:space="preserve"> de 2018</w:t>
      </w:r>
      <w:r w:rsidRPr="00A26013">
        <w:rPr>
          <w:rFonts w:cs="Arial"/>
          <w:color w:val="000000"/>
          <w:sz w:val="22"/>
          <w:szCs w:val="22"/>
        </w:rPr>
        <w:t xml:space="preserve">, la Gerencia General remite </w:t>
      </w:r>
      <w:r>
        <w:rPr>
          <w:rFonts w:cs="Arial"/>
          <w:color w:val="000000"/>
          <w:sz w:val="22"/>
          <w:szCs w:val="22"/>
        </w:rPr>
        <w:t>el</w:t>
      </w:r>
      <w:r w:rsidRPr="00A26013">
        <w:rPr>
          <w:rFonts w:cs="Arial"/>
          <w:color w:val="000000"/>
          <w:sz w:val="22"/>
          <w:szCs w:val="22"/>
        </w:rPr>
        <w:t xml:space="preserve"> informe </w:t>
      </w:r>
      <w:r>
        <w:rPr>
          <w:rFonts w:cs="Arial"/>
          <w:color w:val="000000"/>
          <w:sz w:val="22"/>
          <w:szCs w:val="22"/>
        </w:rPr>
        <w:t>DF</w:t>
      </w:r>
      <w:r w:rsidRPr="00A26013">
        <w:rPr>
          <w:rFonts w:cs="Arial"/>
          <w:color w:val="000000"/>
          <w:sz w:val="22"/>
          <w:szCs w:val="22"/>
        </w:rPr>
        <w:t>-OF-</w:t>
      </w:r>
      <w:r>
        <w:rPr>
          <w:rFonts w:cs="Arial"/>
          <w:color w:val="000000"/>
          <w:sz w:val="22"/>
          <w:szCs w:val="22"/>
        </w:rPr>
        <w:t>0</w:t>
      </w:r>
      <w:r w:rsidR="00B90847">
        <w:rPr>
          <w:rFonts w:cs="Arial"/>
          <w:color w:val="000000"/>
          <w:sz w:val="22"/>
          <w:szCs w:val="22"/>
        </w:rPr>
        <w:t>313</w:t>
      </w:r>
      <w:r w:rsidRPr="00A26013">
        <w:rPr>
          <w:rFonts w:cs="Arial"/>
          <w:color w:val="000000"/>
          <w:sz w:val="22"/>
          <w:szCs w:val="22"/>
        </w:rPr>
        <w:t>-201</w:t>
      </w:r>
      <w:r>
        <w:rPr>
          <w:rFonts w:cs="Arial"/>
          <w:color w:val="000000"/>
          <w:sz w:val="22"/>
          <w:szCs w:val="22"/>
        </w:rPr>
        <w:t xml:space="preserve">9 de la </w:t>
      </w:r>
      <w:r w:rsidRPr="00A26013">
        <w:rPr>
          <w:rFonts w:cs="Arial"/>
          <w:color w:val="000000"/>
          <w:sz w:val="22"/>
          <w:szCs w:val="22"/>
        </w:rPr>
        <w:t xml:space="preserve">Dirección FOSUVI, que contiene un detalle de la gestión, durante </w:t>
      </w:r>
      <w:r>
        <w:rPr>
          <w:rFonts w:cs="Arial"/>
          <w:color w:val="000000"/>
          <w:sz w:val="22"/>
          <w:szCs w:val="22"/>
        </w:rPr>
        <w:t>el</w:t>
      </w:r>
      <w:r w:rsidRPr="00A26013">
        <w:rPr>
          <w:rFonts w:cs="Arial"/>
          <w:color w:val="000000"/>
          <w:sz w:val="22"/>
          <w:szCs w:val="22"/>
        </w:rPr>
        <w:t xml:space="preserve"> período comprendido entre el </w:t>
      </w:r>
      <w:r w:rsidR="00B90847">
        <w:rPr>
          <w:rFonts w:cs="Arial"/>
          <w:color w:val="000000"/>
          <w:sz w:val="22"/>
          <w:szCs w:val="22"/>
        </w:rPr>
        <w:t>15</w:t>
      </w:r>
      <w:r w:rsidRPr="00A26013">
        <w:rPr>
          <w:rFonts w:cs="Arial"/>
          <w:color w:val="000000"/>
          <w:sz w:val="22"/>
          <w:szCs w:val="22"/>
        </w:rPr>
        <w:t xml:space="preserve"> </w:t>
      </w:r>
      <w:r>
        <w:rPr>
          <w:rFonts w:cs="Arial"/>
          <w:color w:val="000000"/>
          <w:sz w:val="22"/>
          <w:szCs w:val="22"/>
        </w:rPr>
        <w:t xml:space="preserve">y el </w:t>
      </w:r>
      <w:r w:rsidR="00B90847">
        <w:rPr>
          <w:rFonts w:cs="Arial"/>
          <w:color w:val="000000"/>
          <w:sz w:val="22"/>
          <w:szCs w:val="22"/>
        </w:rPr>
        <w:t>21</w:t>
      </w:r>
      <w:r>
        <w:rPr>
          <w:rFonts w:cs="Arial"/>
          <w:color w:val="000000"/>
          <w:sz w:val="22"/>
          <w:szCs w:val="22"/>
        </w:rPr>
        <w:t xml:space="preserve"> de marzo de 2019, del </w:t>
      </w:r>
      <w:r w:rsidRPr="00A26013">
        <w:rPr>
          <w:rFonts w:cs="Arial"/>
          <w:color w:val="000000"/>
          <w:sz w:val="22"/>
          <w:szCs w:val="22"/>
        </w:rPr>
        <w:t xml:space="preserve">Departamento de Análisis y Control, </w:t>
      </w:r>
      <w:r w:rsidRPr="00A26013">
        <w:rPr>
          <w:rFonts w:cs="Arial"/>
          <w:sz w:val="22"/>
          <w:szCs w:val="22"/>
          <w:lang w:val="es-CR"/>
        </w:rPr>
        <w:t xml:space="preserve">con respecto a las solicitudes individuales de financiamiento al amparo del artículo 59 de la Ley 7052.  Dichos documentos se adjuntan </w:t>
      </w:r>
      <w:r>
        <w:rPr>
          <w:rFonts w:cs="Arial"/>
          <w:bCs/>
          <w:sz w:val="22"/>
          <w:szCs w:val="22"/>
        </w:rPr>
        <w:t>al expediente del acta</w:t>
      </w:r>
      <w:r w:rsidRPr="00A26013">
        <w:rPr>
          <w:rFonts w:cs="Arial"/>
          <w:sz w:val="22"/>
          <w:szCs w:val="22"/>
          <w:lang w:val="es-CR"/>
        </w:rPr>
        <w:t>.</w:t>
      </w:r>
    </w:p>
    <w:p w:rsidR="00EE1543" w:rsidRPr="00A26013" w:rsidRDefault="00EE1543" w:rsidP="00EE1543">
      <w:pPr>
        <w:spacing w:line="360" w:lineRule="auto"/>
        <w:jc w:val="both"/>
        <w:rPr>
          <w:rFonts w:cs="Arial"/>
          <w:sz w:val="22"/>
          <w:szCs w:val="22"/>
          <w:lang w:val="es-CR"/>
        </w:rPr>
      </w:pPr>
    </w:p>
    <w:p w:rsidR="00EE1543" w:rsidRPr="00A26013" w:rsidRDefault="00EE1543" w:rsidP="00EE1543">
      <w:pPr>
        <w:spacing w:line="360" w:lineRule="auto"/>
        <w:jc w:val="both"/>
        <w:rPr>
          <w:rFonts w:cs="Arial"/>
          <w:color w:val="000000"/>
          <w:sz w:val="22"/>
          <w:szCs w:val="22"/>
        </w:rPr>
      </w:pPr>
      <w:r>
        <w:rPr>
          <w:rFonts w:cs="Arial"/>
          <w:sz w:val="22"/>
          <w:lang w:val="es-ES_tradnl"/>
        </w:rPr>
        <w:t xml:space="preserve">La Licenciada Camacho Murillo </w:t>
      </w:r>
      <w:r w:rsidRPr="00A26013">
        <w:rPr>
          <w:rFonts w:cs="Arial"/>
          <w:sz w:val="22"/>
          <w:szCs w:val="22"/>
          <w:lang w:val="es-CR"/>
        </w:rPr>
        <w:t xml:space="preserve">expone el contenido del citado informe, presentando los datos correspondiente a la semana recién concluida, y sobre lo cual destaca que durante el período </w:t>
      </w:r>
      <w:r w:rsidR="00B90847">
        <w:rPr>
          <w:rFonts w:cs="Arial"/>
          <w:sz w:val="22"/>
          <w:szCs w:val="22"/>
          <w:lang w:val="es-CR"/>
        </w:rPr>
        <w:t xml:space="preserve">no </w:t>
      </w:r>
      <w:r>
        <w:rPr>
          <w:rFonts w:cs="Arial"/>
          <w:sz w:val="22"/>
          <w:szCs w:val="22"/>
          <w:lang w:val="es-CR"/>
        </w:rPr>
        <w:t xml:space="preserve">han ingresado </w:t>
      </w:r>
      <w:r w:rsidR="00B90847">
        <w:rPr>
          <w:rFonts w:cs="Arial"/>
          <w:sz w:val="22"/>
          <w:szCs w:val="22"/>
          <w:lang w:val="es-CR"/>
        </w:rPr>
        <w:t>nuevos</w:t>
      </w:r>
      <w:r>
        <w:rPr>
          <w:rFonts w:cs="Arial"/>
          <w:sz w:val="22"/>
          <w:szCs w:val="22"/>
          <w:lang w:val="es-CR"/>
        </w:rPr>
        <w:t xml:space="preserve"> casos, se han </w:t>
      </w:r>
      <w:r w:rsidRPr="00A26013">
        <w:rPr>
          <w:rFonts w:cs="Arial"/>
          <w:sz w:val="22"/>
          <w:szCs w:val="22"/>
          <w:lang w:val="es-CR"/>
        </w:rPr>
        <w:t xml:space="preserve">enviado </w:t>
      </w:r>
      <w:r w:rsidR="00B90847">
        <w:rPr>
          <w:rFonts w:cs="Arial"/>
          <w:sz w:val="22"/>
          <w:szCs w:val="22"/>
          <w:lang w:val="es-CR"/>
        </w:rPr>
        <w:t>45</w:t>
      </w:r>
      <w:r>
        <w:rPr>
          <w:rFonts w:cs="Arial"/>
          <w:sz w:val="22"/>
          <w:szCs w:val="22"/>
          <w:lang w:val="es-CR"/>
        </w:rPr>
        <w:t xml:space="preserve"> c</w:t>
      </w:r>
      <w:r w:rsidRPr="00A26013">
        <w:rPr>
          <w:rFonts w:cs="Arial"/>
          <w:sz w:val="22"/>
          <w:szCs w:val="22"/>
          <w:lang w:val="es-CR"/>
        </w:rPr>
        <w:t xml:space="preserve">asos a la aprobación de esta Junta Directiva, </w:t>
      </w:r>
      <w:r w:rsidR="00B90847">
        <w:rPr>
          <w:rFonts w:cs="Arial"/>
          <w:sz w:val="22"/>
          <w:szCs w:val="22"/>
          <w:lang w:val="es-CR"/>
        </w:rPr>
        <w:t xml:space="preserve">no </w:t>
      </w:r>
      <w:r>
        <w:rPr>
          <w:rFonts w:cs="Arial"/>
          <w:sz w:val="22"/>
          <w:szCs w:val="22"/>
          <w:lang w:val="es-CR"/>
        </w:rPr>
        <w:t>se recibieron reingresos,</w:t>
      </w:r>
      <w:r w:rsidRPr="00A26013">
        <w:rPr>
          <w:rFonts w:cs="Arial"/>
          <w:sz w:val="22"/>
          <w:szCs w:val="22"/>
          <w:lang w:val="es-CR"/>
        </w:rPr>
        <w:t xml:space="preserve"> se devolvieron a las entidades autorizadas </w:t>
      </w:r>
      <w:r w:rsidR="00B90847">
        <w:rPr>
          <w:rFonts w:cs="Arial"/>
          <w:sz w:val="22"/>
          <w:szCs w:val="22"/>
          <w:lang w:val="es-CR"/>
        </w:rPr>
        <w:t>27</w:t>
      </w:r>
      <w:r w:rsidRPr="00A26013">
        <w:rPr>
          <w:rFonts w:cs="Arial"/>
          <w:sz w:val="22"/>
          <w:szCs w:val="22"/>
          <w:lang w:val="es-CR"/>
        </w:rPr>
        <w:t xml:space="preserve"> expedientes con deficiencias; y se aprobaron </w:t>
      </w:r>
      <w:r>
        <w:rPr>
          <w:rFonts w:cs="Arial"/>
          <w:sz w:val="22"/>
          <w:szCs w:val="22"/>
          <w:lang w:val="es-CR"/>
        </w:rPr>
        <w:t>5</w:t>
      </w:r>
      <w:r w:rsidR="00B90847">
        <w:rPr>
          <w:rFonts w:cs="Arial"/>
          <w:sz w:val="22"/>
          <w:szCs w:val="22"/>
          <w:lang w:val="es-CR"/>
        </w:rPr>
        <w:t>4</w:t>
      </w:r>
      <w:r>
        <w:rPr>
          <w:rFonts w:cs="Arial"/>
          <w:sz w:val="22"/>
          <w:szCs w:val="22"/>
          <w:lang w:val="es-CR"/>
        </w:rPr>
        <w:t xml:space="preserve"> </w:t>
      </w:r>
      <w:r w:rsidRPr="00A26013">
        <w:rPr>
          <w:rFonts w:cs="Arial"/>
          <w:sz w:val="22"/>
          <w:szCs w:val="22"/>
          <w:lang w:val="es-CR"/>
        </w:rPr>
        <w:t xml:space="preserve">nuevos subsidios, lo que arroja un saldo de </w:t>
      </w:r>
      <w:r>
        <w:rPr>
          <w:rFonts w:cs="Arial"/>
          <w:sz w:val="22"/>
          <w:szCs w:val="22"/>
          <w:lang w:val="es-CR"/>
        </w:rPr>
        <w:t>1</w:t>
      </w:r>
      <w:r w:rsidR="00B90847">
        <w:rPr>
          <w:rFonts w:cs="Arial"/>
          <w:sz w:val="22"/>
          <w:szCs w:val="22"/>
          <w:lang w:val="es-CR"/>
        </w:rPr>
        <w:t>16</w:t>
      </w:r>
      <w:r w:rsidRPr="00A26013">
        <w:rPr>
          <w:rFonts w:cs="Arial"/>
          <w:sz w:val="22"/>
          <w:szCs w:val="22"/>
          <w:lang w:val="es-CR"/>
        </w:rPr>
        <w:t xml:space="preserve"> casos pendientes de resolución al pasado </w:t>
      </w:r>
      <w:r w:rsidR="00B90847">
        <w:rPr>
          <w:rFonts w:cs="Arial"/>
          <w:sz w:val="22"/>
          <w:szCs w:val="22"/>
          <w:lang w:val="es-CR"/>
        </w:rPr>
        <w:t>21</w:t>
      </w:r>
      <w:r>
        <w:rPr>
          <w:rFonts w:cs="Arial"/>
          <w:sz w:val="22"/>
          <w:szCs w:val="22"/>
          <w:lang w:val="es-CR"/>
        </w:rPr>
        <w:t xml:space="preserve"> </w:t>
      </w:r>
      <w:r w:rsidRPr="00A26013">
        <w:rPr>
          <w:rFonts w:cs="Arial"/>
          <w:sz w:val="22"/>
          <w:szCs w:val="22"/>
          <w:lang w:val="es-CR"/>
        </w:rPr>
        <w:t xml:space="preserve">de </w:t>
      </w:r>
      <w:r>
        <w:rPr>
          <w:rFonts w:cs="Arial"/>
          <w:sz w:val="22"/>
          <w:szCs w:val="22"/>
          <w:lang w:val="es-CR"/>
        </w:rPr>
        <w:t>marzo</w:t>
      </w:r>
      <w:r w:rsidRPr="00A26013">
        <w:rPr>
          <w:rFonts w:cs="Arial"/>
          <w:sz w:val="22"/>
          <w:szCs w:val="22"/>
          <w:lang w:val="es-CR"/>
        </w:rPr>
        <w:t>.</w:t>
      </w:r>
      <w:r>
        <w:rPr>
          <w:rFonts w:cs="Arial"/>
          <w:sz w:val="22"/>
          <w:szCs w:val="22"/>
          <w:lang w:val="es-CR"/>
        </w:rPr>
        <w:t xml:space="preserve">  No obstante, aclara que dentro de estos casos se incluyen por error algunos casos de proyectos de vivienda, por lo que</w:t>
      </w:r>
      <w:r w:rsidR="00B90847">
        <w:rPr>
          <w:rFonts w:cs="Arial"/>
          <w:sz w:val="22"/>
          <w:szCs w:val="22"/>
          <w:lang w:val="es-CR"/>
        </w:rPr>
        <w:t xml:space="preserve">, tal y como lo indicó la semana anterior, </w:t>
      </w:r>
      <w:r>
        <w:rPr>
          <w:rFonts w:cs="Arial"/>
          <w:sz w:val="22"/>
          <w:szCs w:val="22"/>
          <w:lang w:val="es-CR"/>
        </w:rPr>
        <w:t>en términos reales</w:t>
      </w:r>
      <w:r w:rsidR="00B90847">
        <w:rPr>
          <w:rFonts w:cs="Arial"/>
          <w:sz w:val="22"/>
          <w:szCs w:val="22"/>
          <w:lang w:val="es-CR"/>
        </w:rPr>
        <w:t xml:space="preserve"> </w:t>
      </w:r>
      <w:r>
        <w:rPr>
          <w:rFonts w:cs="Arial"/>
          <w:sz w:val="22"/>
          <w:szCs w:val="22"/>
          <w:lang w:val="es-CR"/>
        </w:rPr>
        <w:t>la presa de casos individuales del año anterior se ha terminado y se están revisando los expedientes presentados el presente año.</w:t>
      </w:r>
    </w:p>
    <w:p w:rsidR="00EE1543" w:rsidRDefault="00EE1543" w:rsidP="00EE1543">
      <w:pPr>
        <w:spacing w:line="360" w:lineRule="auto"/>
        <w:jc w:val="both"/>
        <w:rPr>
          <w:rFonts w:cs="Arial"/>
          <w:sz w:val="22"/>
          <w:szCs w:val="22"/>
          <w:lang w:val="es-CR"/>
        </w:rPr>
      </w:pPr>
    </w:p>
    <w:p w:rsidR="00D47EE3" w:rsidRDefault="00EE1543" w:rsidP="00EE1543">
      <w:pPr>
        <w:spacing w:line="360" w:lineRule="auto"/>
        <w:jc w:val="both"/>
        <w:rPr>
          <w:rFonts w:cs="Arial"/>
          <w:sz w:val="22"/>
          <w:lang w:val="es-ES_tradnl"/>
        </w:rPr>
      </w:pPr>
      <w:r w:rsidRPr="0039311E">
        <w:rPr>
          <w:rFonts w:cs="Arial"/>
          <w:sz w:val="22"/>
          <w:u w:val="single"/>
          <w:lang w:val="es-ES_tradnl"/>
        </w:rPr>
        <w:t xml:space="preserve">Minuto </w:t>
      </w:r>
      <w:r w:rsidR="00B90847">
        <w:rPr>
          <w:rFonts w:cs="Arial"/>
          <w:sz w:val="22"/>
          <w:u w:val="single"/>
          <w:lang w:val="es-ES_tradnl"/>
        </w:rPr>
        <w:t>49</w:t>
      </w:r>
      <w:r w:rsidRPr="0039311E">
        <w:rPr>
          <w:rFonts w:cs="Arial"/>
          <w:sz w:val="22"/>
          <w:u w:val="single"/>
          <w:lang w:val="es-ES_tradnl"/>
        </w:rPr>
        <w:t>:</w:t>
      </w:r>
      <w:r w:rsidR="00B90847">
        <w:rPr>
          <w:rFonts w:cs="Arial"/>
          <w:sz w:val="22"/>
          <w:u w:val="single"/>
          <w:lang w:val="es-ES_tradnl"/>
        </w:rPr>
        <w:t>45</w:t>
      </w:r>
      <w:r>
        <w:rPr>
          <w:rFonts w:cs="Arial"/>
          <w:sz w:val="22"/>
          <w:lang w:val="es-ES_tradnl"/>
        </w:rPr>
        <w:t xml:space="preserve"> </w:t>
      </w:r>
      <w:r w:rsidR="00D47EE3">
        <w:rPr>
          <w:rFonts w:cs="Arial"/>
          <w:sz w:val="22"/>
          <w:lang w:val="es-ES_tradnl"/>
        </w:rPr>
        <w:t xml:space="preserve">Se reitera la solicitud a la licenciada Camacho Murillo, de presentar las estadísticas de los rechazos más comunes y además se discute sobre la conveniencia de programar un análisis sobre el estado del </w:t>
      </w:r>
      <w:r w:rsidR="00F40A38">
        <w:rPr>
          <w:rFonts w:cs="Arial"/>
          <w:sz w:val="22"/>
          <w:lang w:val="es-ES_tradnl"/>
        </w:rPr>
        <w:t xml:space="preserve">cronograma de ejecución del </w:t>
      </w:r>
      <w:r w:rsidR="00D47EE3">
        <w:rPr>
          <w:rFonts w:cs="Arial"/>
          <w:sz w:val="22"/>
          <w:lang w:val="es-ES_tradnl"/>
        </w:rPr>
        <w:t>proyecto de Expediente Electrónico.</w:t>
      </w:r>
    </w:p>
    <w:p w:rsidR="00D47EE3" w:rsidRDefault="00D47EE3" w:rsidP="00EE1543">
      <w:pPr>
        <w:spacing w:line="360" w:lineRule="auto"/>
        <w:jc w:val="both"/>
        <w:rPr>
          <w:rFonts w:cs="Arial"/>
          <w:sz w:val="22"/>
          <w:lang w:val="es-ES_tradnl"/>
        </w:rPr>
      </w:pPr>
    </w:p>
    <w:p w:rsidR="00D47EE3" w:rsidRDefault="00F40A38" w:rsidP="00EE1543">
      <w:pPr>
        <w:spacing w:line="360" w:lineRule="auto"/>
        <w:jc w:val="both"/>
        <w:rPr>
          <w:rFonts w:cs="Arial"/>
          <w:color w:val="000000"/>
          <w:sz w:val="22"/>
          <w:szCs w:val="22"/>
        </w:rPr>
      </w:pPr>
      <w:r w:rsidRPr="0039311E">
        <w:rPr>
          <w:rFonts w:cs="Arial"/>
          <w:sz w:val="22"/>
          <w:u w:val="single"/>
          <w:lang w:val="es-ES_tradnl"/>
        </w:rPr>
        <w:t xml:space="preserve">Minuto </w:t>
      </w:r>
      <w:r>
        <w:rPr>
          <w:rFonts w:cs="Arial"/>
          <w:sz w:val="22"/>
          <w:u w:val="single"/>
          <w:lang w:val="es-ES_tradnl"/>
        </w:rPr>
        <w:t>62</w:t>
      </w:r>
      <w:r w:rsidRPr="0039311E">
        <w:rPr>
          <w:rFonts w:cs="Arial"/>
          <w:sz w:val="22"/>
          <w:u w:val="single"/>
          <w:lang w:val="es-ES_tradnl"/>
        </w:rPr>
        <w:t>:</w:t>
      </w:r>
      <w:r>
        <w:rPr>
          <w:rFonts w:cs="Arial"/>
          <w:sz w:val="22"/>
          <w:u w:val="single"/>
          <w:lang w:val="es-ES_tradnl"/>
        </w:rPr>
        <w:t>00</w:t>
      </w:r>
      <w:r>
        <w:rPr>
          <w:rFonts w:cs="Arial"/>
          <w:sz w:val="22"/>
          <w:lang w:val="es-ES_tradnl"/>
        </w:rPr>
        <w:t xml:space="preserve"> Finalmente, la</w:t>
      </w:r>
      <w:r w:rsidR="00EE1543" w:rsidRPr="00A26013">
        <w:rPr>
          <w:rFonts w:cs="Arial"/>
          <w:color w:val="000000"/>
          <w:sz w:val="22"/>
          <w:szCs w:val="22"/>
          <w:lang w:val="es-CR"/>
        </w:rPr>
        <w:t xml:space="preserve"> Junta Directiva da por conocido </w:t>
      </w:r>
      <w:r w:rsidR="00EE1543" w:rsidRPr="00A26013">
        <w:rPr>
          <w:rFonts w:cs="Arial"/>
          <w:color w:val="000000"/>
          <w:sz w:val="22"/>
          <w:szCs w:val="22"/>
        </w:rPr>
        <w:t>el informe presentado por la Dirección FOSUVI</w:t>
      </w:r>
      <w:r w:rsidR="00D47EE3">
        <w:rPr>
          <w:rFonts w:cs="Arial"/>
          <w:color w:val="000000"/>
          <w:sz w:val="22"/>
          <w:szCs w:val="22"/>
        </w:rPr>
        <w:t>.</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2547B9" w:rsidRPr="002547B9">
        <w:rPr>
          <w:rFonts w:cs="Arial"/>
          <w:b/>
          <w:sz w:val="22"/>
          <w:szCs w:val="22"/>
          <w:u w:val="single"/>
          <w:lang w:val="es-ES_tradnl"/>
        </w:rPr>
        <w:t>Informe sobre la gestión del FOSUVI al 28 de febrero de 2019</w:t>
      </w:r>
    </w:p>
    <w:p w:rsidR="009D03FE" w:rsidRDefault="009D03FE" w:rsidP="009D03FE">
      <w:pPr>
        <w:spacing w:line="360" w:lineRule="auto"/>
        <w:jc w:val="both"/>
        <w:rPr>
          <w:rFonts w:cs="Arial"/>
          <w:sz w:val="22"/>
          <w:szCs w:val="22"/>
        </w:rPr>
      </w:pPr>
    </w:p>
    <w:p w:rsidR="00F40A38" w:rsidRPr="00163449" w:rsidRDefault="009D03FE" w:rsidP="00F40A38">
      <w:pPr>
        <w:spacing w:line="360" w:lineRule="auto"/>
        <w:jc w:val="both"/>
        <w:rPr>
          <w:rFonts w:cs="Arial"/>
          <w:sz w:val="22"/>
          <w:szCs w:val="22"/>
        </w:rPr>
      </w:pPr>
      <w:r w:rsidRPr="0039311E">
        <w:rPr>
          <w:rFonts w:cs="Arial"/>
          <w:sz w:val="22"/>
          <w:u w:val="single"/>
          <w:lang w:val="es-ES_tradnl"/>
        </w:rPr>
        <w:t xml:space="preserve">Minuto </w:t>
      </w:r>
      <w:r w:rsidR="00F40A38">
        <w:rPr>
          <w:rFonts w:cs="Arial"/>
          <w:sz w:val="22"/>
          <w:u w:val="single"/>
          <w:lang w:val="es-ES_tradnl"/>
        </w:rPr>
        <w:t>62</w:t>
      </w:r>
      <w:r w:rsidRPr="0039311E">
        <w:rPr>
          <w:rFonts w:cs="Arial"/>
          <w:sz w:val="22"/>
          <w:u w:val="single"/>
          <w:lang w:val="es-ES_tradnl"/>
        </w:rPr>
        <w:t>:</w:t>
      </w:r>
      <w:r w:rsidR="00F40A38">
        <w:rPr>
          <w:rFonts w:cs="Arial"/>
          <w:sz w:val="22"/>
          <w:u w:val="single"/>
          <w:lang w:val="es-ES_tradnl"/>
        </w:rPr>
        <w:t>10</w:t>
      </w:r>
      <w:r>
        <w:rPr>
          <w:rFonts w:cs="Arial"/>
          <w:sz w:val="22"/>
          <w:lang w:val="es-ES_tradnl"/>
        </w:rPr>
        <w:t xml:space="preserve"> Se conoce el oficio</w:t>
      </w:r>
      <w:r w:rsidR="00F40A38">
        <w:rPr>
          <w:rFonts w:cs="Arial"/>
          <w:sz w:val="22"/>
          <w:lang w:val="es-ES_tradnl"/>
        </w:rPr>
        <w:t xml:space="preserve"> </w:t>
      </w:r>
      <w:r w:rsidR="00F40A38" w:rsidRPr="00163449">
        <w:rPr>
          <w:rFonts w:cs="Arial"/>
          <w:sz w:val="22"/>
          <w:szCs w:val="22"/>
        </w:rPr>
        <w:t>GG-</w:t>
      </w:r>
      <w:r w:rsidR="00F40A38">
        <w:rPr>
          <w:rFonts w:cs="Arial"/>
          <w:sz w:val="22"/>
          <w:szCs w:val="22"/>
        </w:rPr>
        <w:t>IN18</w:t>
      </w:r>
      <w:r w:rsidR="00F40A38" w:rsidRPr="00163449">
        <w:rPr>
          <w:rFonts w:cs="Arial"/>
          <w:sz w:val="22"/>
          <w:szCs w:val="22"/>
        </w:rPr>
        <w:t>-</w:t>
      </w:r>
      <w:r w:rsidR="00F40A38">
        <w:rPr>
          <w:rFonts w:cs="Arial"/>
          <w:sz w:val="22"/>
          <w:szCs w:val="22"/>
        </w:rPr>
        <w:t>0253</w:t>
      </w:r>
      <w:r w:rsidR="00F40A38" w:rsidRPr="00163449">
        <w:rPr>
          <w:rFonts w:cs="Arial"/>
          <w:sz w:val="22"/>
          <w:szCs w:val="22"/>
        </w:rPr>
        <w:t>-201</w:t>
      </w:r>
      <w:r w:rsidR="00F40A38">
        <w:rPr>
          <w:rFonts w:cs="Arial"/>
          <w:sz w:val="22"/>
          <w:szCs w:val="22"/>
        </w:rPr>
        <w:t>9</w:t>
      </w:r>
      <w:r w:rsidR="00F40A38" w:rsidRPr="00163449">
        <w:rPr>
          <w:rFonts w:cs="Arial"/>
          <w:sz w:val="22"/>
          <w:szCs w:val="22"/>
        </w:rPr>
        <w:t xml:space="preserve"> del </w:t>
      </w:r>
      <w:r w:rsidR="00F40A38">
        <w:rPr>
          <w:rFonts w:cs="Arial"/>
          <w:sz w:val="22"/>
          <w:szCs w:val="22"/>
        </w:rPr>
        <w:t>15</w:t>
      </w:r>
      <w:r w:rsidR="00F40A38" w:rsidRPr="00163449">
        <w:rPr>
          <w:rFonts w:cs="Arial"/>
          <w:sz w:val="22"/>
          <w:szCs w:val="22"/>
        </w:rPr>
        <w:t xml:space="preserve"> de </w:t>
      </w:r>
      <w:r w:rsidR="00F40A38">
        <w:rPr>
          <w:rFonts w:cs="Arial"/>
          <w:sz w:val="22"/>
          <w:szCs w:val="22"/>
        </w:rPr>
        <w:t xml:space="preserve">marzo </w:t>
      </w:r>
      <w:r w:rsidR="00F40A38" w:rsidRPr="00163449">
        <w:rPr>
          <w:rFonts w:cs="Arial"/>
          <w:sz w:val="22"/>
          <w:szCs w:val="22"/>
        </w:rPr>
        <w:t>de 201</w:t>
      </w:r>
      <w:r w:rsidR="00F40A38">
        <w:rPr>
          <w:rFonts w:cs="Arial"/>
          <w:sz w:val="22"/>
          <w:szCs w:val="22"/>
        </w:rPr>
        <w:t>9</w:t>
      </w:r>
      <w:r w:rsidR="00F40A38" w:rsidRPr="00163449">
        <w:rPr>
          <w:rFonts w:cs="Arial"/>
          <w:sz w:val="22"/>
          <w:szCs w:val="22"/>
        </w:rPr>
        <w:t xml:space="preserve">, mediante el cual, la Gerencia General somete a la consideración de esta Junta Directiva, el informe </w:t>
      </w:r>
      <w:r w:rsidR="00F40A38" w:rsidRPr="00CB28A1">
        <w:rPr>
          <w:rFonts w:cs="Arial"/>
          <w:sz w:val="22"/>
          <w:szCs w:val="22"/>
        </w:rPr>
        <w:t>DF-</w:t>
      </w:r>
      <w:r w:rsidR="00F40A38">
        <w:rPr>
          <w:rFonts w:cs="Arial"/>
          <w:sz w:val="22"/>
          <w:szCs w:val="22"/>
        </w:rPr>
        <w:t>IN</w:t>
      </w:r>
      <w:r w:rsidR="00F40A38" w:rsidRPr="00CB28A1">
        <w:rPr>
          <w:rFonts w:cs="Arial"/>
          <w:sz w:val="22"/>
          <w:szCs w:val="22"/>
        </w:rPr>
        <w:t>-0</w:t>
      </w:r>
      <w:r w:rsidR="00F40A38">
        <w:rPr>
          <w:rFonts w:cs="Arial"/>
          <w:sz w:val="22"/>
          <w:szCs w:val="22"/>
        </w:rPr>
        <w:t>259-</w:t>
      </w:r>
      <w:r w:rsidR="00F40A38" w:rsidRPr="00CB28A1">
        <w:rPr>
          <w:rFonts w:cs="Arial"/>
          <w:sz w:val="22"/>
          <w:szCs w:val="22"/>
        </w:rPr>
        <w:t>201</w:t>
      </w:r>
      <w:r w:rsidR="00F40A38">
        <w:rPr>
          <w:rFonts w:cs="Arial"/>
          <w:sz w:val="22"/>
          <w:szCs w:val="22"/>
        </w:rPr>
        <w:t>9</w:t>
      </w:r>
      <w:r w:rsidR="00F40A38" w:rsidRPr="00CB28A1">
        <w:rPr>
          <w:rFonts w:cs="Arial"/>
          <w:sz w:val="22"/>
          <w:szCs w:val="22"/>
        </w:rPr>
        <w:t xml:space="preserve"> de la Dirección FOSUVI</w:t>
      </w:r>
      <w:r w:rsidR="00F40A38" w:rsidRPr="00163449">
        <w:rPr>
          <w:rFonts w:cs="Arial"/>
          <w:sz w:val="22"/>
          <w:szCs w:val="22"/>
        </w:rPr>
        <w:t xml:space="preserve">, que contiene los resultados de la gestión del Fondo de Subsidios para la Vivienda, con corte al </w:t>
      </w:r>
      <w:r w:rsidR="00F40A38">
        <w:rPr>
          <w:rFonts w:cs="Arial"/>
          <w:sz w:val="22"/>
          <w:szCs w:val="22"/>
        </w:rPr>
        <w:t>28</w:t>
      </w:r>
      <w:r w:rsidR="00F40A38" w:rsidRPr="00163449">
        <w:rPr>
          <w:rFonts w:cs="Arial"/>
          <w:sz w:val="22"/>
          <w:szCs w:val="22"/>
        </w:rPr>
        <w:t xml:space="preserve"> de </w:t>
      </w:r>
      <w:r w:rsidR="00F40A38">
        <w:rPr>
          <w:rFonts w:cs="Arial"/>
          <w:sz w:val="22"/>
          <w:szCs w:val="22"/>
        </w:rPr>
        <w:t>febrero</w:t>
      </w:r>
      <w:r w:rsidR="00F40A38" w:rsidRPr="00163449">
        <w:rPr>
          <w:rFonts w:cs="Arial"/>
          <w:sz w:val="22"/>
          <w:szCs w:val="22"/>
        </w:rPr>
        <w:t xml:space="preserve"> de 201</w:t>
      </w:r>
      <w:r w:rsidR="00F40A38">
        <w:rPr>
          <w:rFonts w:cs="Arial"/>
          <w:sz w:val="22"/>
          <w:szCs w:val="22"/>
        </w:rPr>
        <w:t>9</w:t>
      </w:r>
      <w:r w:rsidR="00F40A38" w:rsidRPr="00163449">
        <w:rPr>
          <w:rFonts w:cs="Arial"/>
          <w:sz w:val="22"/>
          <w:szCs w:val="22"/>
        </w:rPr>
        <w:t>.  Dichos documentos se adjuntan al</w:t>
      </w:r>
      <w:r w:rsidR="00F40A38">
        <w:rPr>
          <w:rFonts w:cs="Arial"/>
          <w:sz w:val="22"/>
          <w:szCs w:val="22"/>
        </w:rPr>
        <w:t xml:space="preserve"> expediente del acta</w:t>
      </w:r>
      <w:r w:rsidR="00F40A38" w:rsidRPr="00163449">
        <w:rPr>
          <w:rFonts w:cs="Arial"/>
          <w:sz w:val="22"/>
          <w:szCs w:val="22"/>
        </w:rPr>
        <w:t>.</w:t>
      </w:r>
    </w:p>
    <w:p w:rsidR="00F40A38" w:rsidRPr="00163449" w:rsidRDefault="00F40A38" w:rsidP="00F40A38">
      <w:pPr>
        <w:spacing w:line="360" w:lineRule="auto"/>
        <w:jc w:val="both"/>
        <w:rPr>
          <w:rFonts w:cs="Arial"/>
          <w:sz w:val="22"/>
          <w:szCs w:val="22"/>
        </w:rPr>
      </w:pPr>
    </w:p>
    <w:p w:rsidR="00F40A38" w:rsidRDefault="00F40A38" w:rsidP="00F40A38">
      <w:pPr>
        <w:spacing w:line="360" w:lineRule="auto"/>
        <w:jc w:val="both"/>
        <w:rPr>
          <w:rFonts w:cs="Arial"/>
          <w:sz w:val="22"/>
          <w:szCs w:val="22"/>
        </w:rPr>
      </w:pPr>
      <w:r>
        <w:rPr>
          <w:rFonts w:cs="Arial"/>
          <w:color w:val="000000"/>
          <w:sz w:val="22"/>
          <w:szCs w:val="22"/>
        </w:rPr>
        <w:t xml:space="preserve">La licenciada Camacho Murillo </w:t>
      </w:r>
      <w:r w:rsidRPr="00163449">
        <w:rPr>
          <w:rFonts w:cs="Arial"/>
          <w:color w:val="000000"/>
          <w:sz w:val="22"/>
          <w:szCs w:val="22"/>
        </w:rPr>
        <w:t xml:space="preserve">expone los datos del citado informe, </w:t>
      </w:r>
      <w:r w:rsidRPr="00163449">
        <w:rPr>
          <w:rFonts w:cs="Arial"/>
          <w:sz w:val="22"/>
          <w:szCs w:val="22"/>
        </w:rPr>
        <w:t xml:space="preserve">destacando la información relacionada con los Bonos otorgados por estrato, ingreso per cápita, zona geográfica, propósito, rango de edad y género, así como el comportamiento de la emisión y la formalización de operaciones durante el pasado mes de </w:t>
      </w:r>
      <w:r>
        <w:rPr>
          <w:rFonts w:cs="Arial"/>
          <w:sz w:val="22"/>
          <w:szCs w:val="22"/>
        </w:rPr>
        <w:t>enero</w:t>
      </w:r>
      <w:r w:rsidRPr="00163449">
        <w:rPr>
          <w:rFonts w:cs="Arial"/>
          <w:sz w:val="22"/>
          <w:szCs w:val="22"/>
        </w:rPr>
        <w:t xml:space="preserve">, concluyendo que, en términos globales, la colocación acumulada de casos formalizados es del </w:t>
      </w:r>
      <w:r>
        <w:rPr>
          <w:rFonts w:cs="Arial"/>
          <w:sz w:val="22"/>
          <w:szCs w:val="22"/>
        </w:rPr>
        <w:t>15,3</w:t>
      </w:r>
      <w:r w:rsidRPr="00163449">
        <w:rPr>
          <w:rFonts w:cs="Arial"/>
          <w:sz w:val="22"/>
          <w:szCs w:val="22"/>
        </w:rPr>
        <w:t>% con respecto a la meta anual.</w:t>
      </w:r>
    </w:p>
    <w:p w:rsidR="00F40A38" w:rsidRDefault="00F40A38" w:rsidP="00F40A38">
      <w:pPr>
        <w:spacing w:line="360" w:lineRule="auto"/>
        <w:jc w:val="both"/>
        <w:rPr>
          <w:rFonts w:cs="Arial"/>
          <w:sz w:val="22"/>
          <w:szCs w:val="22"/>
        </w:rPr>
      </w:pPr>
    </w:p>
    <w:p w:rsidR="00F40A38" w:rsidRPr="00163449" w:rsidRDefault="00F40A38" w:rsidP="00F40A38">
      <w:pPr>
        <w:spacing w:line="360" w:lineRule="auto"/>
        <w:jc w:val="both"/>
        <w:rPr>
          <w:rFonts w:cs="Arial"/>
          <w:sz w:val="22"/>
          <w:szCs w:val="22"/>
        </w:rPr>
      </w:pPr>
      <w:r w:rsidRPr="00C8658E">
        <w:rPr>
          <w:rFonts w:cs="Arial"/>
          <w:color w:val="000000"/>
          <w:sz w:val="22"/>
          <w:szCs w:val="22"/>
          <w:u w:val="single"/>
        </w:rPr>
        <w:t xml:space="preserve">Minuto </w:t>
      </w:r>
      <w:r>
        <w:rPr>
          <w:rFonts w:cs="Arial"/>
          <w:color w:val="000000"/>
          <w:sz w:val="22"/>
          <w:szCs w:val="22"/>
          <w:u w:val="single"/>
        </w:rPr>
        <w:t>70</w:t>
      </w:r>
      <w:r w:rsidRPr="00C8658E">
        <w:rPr>
          <w:rFonts w:cs="Arial"/>
          <w:color w:val="000000"/>
          <w:sz w:val="22"/>
          <w:szCs w:val="22"/>
          <w:u w:val="single"/>
        </w:rPr>
        <w:t>:</w:t>
      </w:r>
      <w:r>
        <w:rPr>
          <w:rFonts w:cs="Arial"/>
          <w:color w:val="000000"/>
          <w:sz w:val="22"/>
          <w:szCs w:val="22"/>
          <w:u w:val="single"/>
        </w:rPr>
        <w:t>0</w:t>
      </w:r>
      <w:r w:rsidRPr="00C8658E">
        <w:rPr>
          <w:rFonts w:cs="Arial"/>
          <w:color w:val="000000"/>
          <w:sz w:val="22"/>
          <w:szCs w:val="22"/>
          <w:u w:val="single"/>
        </w:rPr>
        <w:t>0</w:t>
      </w:r>
      <w:r>
        <w:rPr>
          <w:rFonts w:cs="Arial"/>
          <w:color w:val="000000"/>
          <w:sz w:val="22"/>
          <w:szCs w:val="22"/>
        </w:rPr>
        <w:t xml:space="preserve">  Se incorpora a la sesión el Director </w:t>
      </w:r>
      <w:r w:rsidRPr="00F40A38">
        <w:rPr>
          <w:rFonts w:cs="Arial"/>
          <w:color w:val="000000"/>
          <w:sz w:val="22"/>
          <w:szCs w:val="22"/>
        </w:rPr>
        <w:t>Carranza González</w:t>
      </w:r>
      <w:r>
        <w:rPr>
          <w:rFonts w:cs="Arial"/>
          <w:color w:val="000000"/>
          <w:sz w:val="22"/>
          <w:szCs w:val="22"/>
        </w:rPr>
        <w:t>.</w:t>
      </w:r>
    </w:p>
    <w:p w:rsidR="00F40A38" w:rsidRPr="00163449" w:rsidRDefault="00F40A38" w:rsidP="00F40A38">
      <w:pPr>
        <w:spacing w:line="360" w:lineRule="auto"/>
        <w:jc w:val="both"/>
        <w:rPr>
          <w:rFonts w:cs="Arial"/>
          <w:sz w:val="22"/>
          <w:szCs w:val="22"/>
        </w:rPr>
      </w:pPr>
    </w:p>
    <w:p w:rsidR="00062B96" w:rsidRDefault="00F40A38" w:rsidP="00F40A38">
      <w:pPr>
        <w:spacing w:line="360" w:lineRule="auto"/>
        <w:jc w:val="both"/>
        <w:rPr>
          <w:rFonts w:cs="Arial"/>
          <w:sz w:val="22"/>
          <w:szCs w:val="22"/>
        </w:rPr>
      </w:pPr>
      <w:r w:rsidRPr="00C8658E">
        <w:rPr>
          <w:rFonts w:cs="Arial"/>
          <w:color w:val="000000"/>
          <w:sz w:val="22"/>
          <w:szCs w:val="22"/>
          <w:u w:val="single"/>
        </w:rPr>
        <w:t xml:space="preserve">Minuto </w:t>
      </w:r>
      <w:r>
        <w:rPr>
          <w:rFonts w:cs="Arial"/>
          <w:color w:val="000000"/>
          <w:sz w:val="22"/>
          <w:szCs w:val="22"/>
          <w:u w:val="single"/>
        </w:rPr>
        <w:t>10</w:t>
      </w:r>
      <w:r w:rsidR="00A65846">
        <w:rPr>
          <w:rFonts w:cs="Arial"/>
          <w:color w:val="000000"/>
          <w:sz w:val="22"/>
          <w:szCs w:val="22"/>
          <w:u w:val="single"/>
        </w:rPr>
        <w:t>1</w:t>
      </w:r>
      <w:r w:rsidRPr="00C8658E">
        <w:rPr>
          <w:rFonts w:cs="Arial"/>
          <w:color w:val="000000"/>
          <w:sz w:val="22"/>
          <w:szCs w:val="22"/>
          <w:u w:val="single"/>
        </w:rPr>
        <w:t>:</w:t>
      </w:r>
      <w:r>
        <w:rPr>
          <w:rFonts w:cs="Arial"/>
          <w:color w:val="000000"/>
          <w:sz w:val="22"/>
          <w:szCs w:val="22"/>
          <w:u w:val="single"/>
        </w:rPr>
        <w:t>0</w:t>
      </w:r>
      <w:r w:rsidRPr="00C8658E">
        <w:rPr>
          <w:rFonts w:cs="Arial"/>
          <w:color w:val="000000"/>
          <w:sz w:val="22"/>
          <w:szCs w:val="22"/>
          <w:u w:val="single"/>
        </w:rPr>
        <w:t>0</w:t>
      </w:r>
      <w:r>
        <w:rPr>
          <w:rFonts w:cs="Arial"/>
          <w:color w:val="000000"/>
          <w:sz w:val="22"/>
          <w:szCs w:val="22"/>
        </w:rPr>
        <w:t xml:space="preserve">  Como parte de la discusión de los proyectos </w:t>
      </w:r>
      <w:r w:rsidR="000210AD">
        <w:rPr>
          <w:rFonts w:cs="Arial"/>
          <w:color w:val="000000"/>
          <w:sz w:val="22"/>
          <w:szCs w:val="22"/>
        </w:rPr>
        <w:t xml:space="preserve">que están </w:t>
      </w:r>
      <w:r>
        <w:rPr>
          <w:rFonts w:cs="Arial"/>
          <w:color w:val="000000"/>
          <w:sz w:val="22"/>
          <w:szCs w:val="22"/>
        </w:rPr>
        <w:t xml:space="preserve">en </w:t>
      </w:r>
      <w:r w:rsidR="00062B96">
        <w:rPr>
          <w:rFonts w:cs="Arial"/>
          <w:color w:val="000000"/>
          <w:sz w:val="22"/>
          <w:szCs w:val="22"/>
        </w:rPr>
        <w:t xml:space="preserve">trámite y en </w:t>
      </w:r>
      <w:r>
        <w:rPr>
          <w:rFonts w:cs="Arial"/>
          <w:color w:val="000000"/>
          <w:sz w:val="22"/>
          <w:szCs w:val="22"/>
        </w:rPr>
        <w:t xml:space="preserve">ejecución, se discute la situación del proyecto Horquetas y al respecto se concuerda en la pertinencia de solicitar a la </w:t>
      </w:r>
      <w:r w:rsidRPr="00F40A38">
        <w:rPr>
          <w:rFonts w:cs="Arial"/>
          <w:color w:val="000000"/>
          <w:sz w:val="22"/>
          <w:szCs w:val="22"/>
        </w:rPr>
        <w:t>Administración</w:t>
      </w:r>
      <w:r>
        <w:rPr>
          <w:rFonts w:cs="Arial"/>
          <w:color w:val="000000"/>
          <w:sz w:val="22"/>
          <w:szCs w:val="22"/>
        </w:rPr>
        <w:t>, que</w:t>
      </w:r>
      <w:r>
        <w:rPr>
          <w:rFonts w:cs="Arial"/>
          <w:sz w:val="22"/>
          <w:szCs w:val="22"/>
        </w:rPr>
        <w:t xml:space="preserve"> de inmediato retome el análisis de opciones que sean técnica y legalmente viables, para lograr la más pronta entrega de las viviendas a las familias beneficiarias del proyecto Horquetas.</w:t>
      </w:r>
    </w:p>
    <w:p w:rsidR="00062B96" w:rsidRDefault="00062B96" w:rsidP="00F40A38">
      <w:pPr>
        <w:spacing w:line="360" w:lineRule="auto"/>
        <w:jc w:val="both"/>
        <w:rPr>
          <w:rFonts w:cs="Arial"/>
          <w:sz w:val="22"/>
          <w:szCs w:val="22"/>
        </w:rPr>
      </w:pPr>
    </w:p>
    <w:p w:rsidR="00F40A38" w:rsidRDefault="00A65846" w:rsidP="00F40A38">
      <w:pPr>
        <w:spacing w:line="360" w:lineRule="auto"/>
        <w:jc w:val="both"/>
        <w:rPr>
          <w:rFonts w:cs="Arial"/>
          <w:sz w:val="22"/>
          <w:szCs w:val="22"/>
        </w:rPr>
      </w:pPr>
      <w:r w:rsidRPr="00C8658E">
        <w:rPr>
          <w:rFonts w:cs="Arial"/>
          <w:color w:val="000000"/>
          <w:sz w:val="22"/>
          <w:szCs w:val="22"/>
          <w:u w:val="single"/>
        </w:rPr>
        <w:t xml:space="preserve">Minuto </w:t>
      </w:r>
      <w:r>
        <w:rPr>
          <w:rFonts w:cs="Arial"/>
          <w:color w:val="000000"/>
          <w:sz w:val="22"/>
          <w:szCs w:val="22"/>
          <w:u w:val="single"/>
        </w:rPr>
        <w:t>105</w:t>
      </w:r>
      <w:r w:rsidRPr="00C8658E">
        <w:rPr>
          <w:rFonts w:cs="Arial"/>
          <w:color w:val="000000"/>
          <w:sz w:val="22"/>
          <w:szCs w:val="22"/>
          <w:u w:val="single"/>
        </w:rPr>
        <w:t>:</w:t>
      </w:r>
      <w:r>
        <w:rPr>
          <w:rFonts w:cs="Arial"/>
          <w:color w:val="000000"/>
          <w:sz w:val="22"/>
          <w:szCs w:val="22"/>
          <w:u w:val="single"/>
        </w:rPr>
        <w:t>0</w:t>
      </w:r>
      <w:r w:rsidRPr="00C8658E">
        <w:rPr>
          <w:rFonts w:cs="Arial"/>
          <w:color w:val="000000"/>
          <w:sz w:val="22"/>
          <w:szCs w:val="22"/>
          <w:u w:val="single"/>
        </w:rPr>
        <w:t>0</w:t>
      </w:r>
      <w:r>
        <w:rPr>
          <w:rFonts w:cs="Arial"/>
          <w:color w:val="000000"/>
          <w:sz w:val="22"/>
          <w:szCs w:val="22"/>
        </w:rPr>
        <w:t xml:space="preserve">  Complementariamente, se dispone reiterar </w:t>
      </w:r>
      <w:r w:rsidR="00F40A38">
        <w:rPr>
          <w:rFonts w:cs="Arial"/>
          <w:sz w:val="22"/>
          <w:szCs w:val="22"/>
        </w:rPr>
        <w:t xml:space="preserve">a la </w:t>
      </w:r>
      <w:r w:rsidR="00F40A38" w:rsidRPr="007E54F5">
        <w:rPr>
          <w:rFonts w:cs="Arial"/>
          <w:sz w:val="22"/>
          <w:szCs w:val="22"/>
        </w:rPr>
        <w:t>Administración</w:t>
      </w:r>
      <w:r w:rsidR="00F40A38">
        <w:rPr>
          <w:rFonts w:cs="Arial"/>
          <w:sz w:val="22"/>
          <w:szCs w:val="22"/>
        </w:rPr>
        <w:t>, lo dispuesto en los acuerdos N° 6 de la sesión 52-2018 del 17 de setiembre de 2018, N° 12 de la sesión 58-2018 del 08 de octubre de 2018 y N° 9 de la sesión 03-2019 del 14 de enero de 2019, relacionados con la revisión integral de los requisitos y procedimientos aplicados para el financiamiento de proyectos habitacionales, con el fin de proponer a esta Junta Directiva, en el menor plazo posible, las reformas que sean pertinentes para agilizar y simplificar los respectivos trámites de revisión, aprobación, formalización y liquidación de los proyectos de vivienda.</w:t>
      </w:r>
    </w:p>
    <w:p w:rsidR="00F40A38" w:rsidRDefault="00F40A38" w:rsidP="00F40A38">
      <w:pPr>
        <w:spacing w:line="360" w:lineRule="auto"/>
        <w:jc w:val="both"/>
        <w:rPr>
          <w:rFonts w:cs="Arial"/>
          <w:color w:val="000000"/>
          <w:sz w:val="22"/>
          <w:szCs w:val="22"/>
        </w:rPr>
      </w:pPr>
    </w:p>
    <w:p w:rsidR="00A65846" w:rsidRDefault="00A65846" w:rsidP="00F40A38">
      <w:pPr>
        <w:spacing w:line="360" w:lineRule="auto"/>
        <w:jc w:val="both"/>
        <w:rPr>
          <w:rFonts w:cs="Arial"/>
          <w:sz w:val="22"/>
          <w:szCs w:val="22"/>
        </w:rPr>
      </w:pPr>
      <w:r w:rsidRPr="00C8658E">
        <w:rPr>
          <w:rFonts w:cs="Arial"/>
          <w:color w:val="000000"/>
          <w:sz w:val="22"/>
          <w:szCs w:val="22"/>
          <w:u w:val="single"/>
        </w:rPr>
        <w:t xml:space="preserve">Minuto </w:t>
      </w:r>
      <w:r>
        <w:rPr>
          <w:rFonts w:cs="Arial"/>
          <w:color w:val="000000"/>
          <w:sz w:val="22"/>
          <w:szCs w:val="22"/>
          <w:u w:val="single"/>
        </w:rPr>
        <w:t>110</w:t>
      </w:r>
      <w:r w:rsidRPr="00C8658E">
        <w:rPr>
          <w:rFonts w:cs="Arial"/>
          <w:color w:val="000000"/>
          <w:sz w:val="22"/>
          <w:szCs w:val="22"/>
          <w:u w:val="single"/>
        </w:rPr>
        <w:t>:</w:t>
      </w:r>
      <w:r>
        <w:rPr>
          <w:rFonts w:cs="Arial"/>
          <w:color w:val="000000"/>
          <w:sz w:val="22"/>
          <w:szCs w:val="22"/>
          <w:u w:val="single"/>
        </w:rPr>
        <w:t>0</w:t>
      </w:r>
      <w:r w:rsidRPr="00C8658E">
        <w:rPr>
          <w:rFonts w:cs="Arial"/>
          <w:color w:val="000000"/>
          <w:sz w:val="22"/>
          <w:szCs w:val="22"/>
          <w:u w:val="single"/>
        </w:rPr>
        <w:t>0</w:t>
      </w:r>
      <w:r>
        <w:rPr>
          <w:rFonts w:cs="Arial"/>
          <w:color w:val="000000"/>
          <w:sz w:val="22"/>
          <w:szCs w:val="22"/>
        </w:rPr>
        <w:t xml:space="preserve">  </w:t>
      </w:r>
      <w:r w:rsidR="00F40A38">
        <w:rPr>
          <w:rFonts w:cs="Arial"/>
          <w:color w:val="000000"/>
          <w:sz w:val="22"/>
          <w:szCs w:val="22"/>
        </w:rPr>
        <w:t>La</w:t>
      </w:r>
      <w:r w:rsidR="00F40A38" w:rsidRPr="00163449">
        <w:rPr>
          <w:rFonts w:cs="Arial"/>
          <w:sz w:val="22"/>
          <w:szCs w:val="22"/>
        </w:rPr>
        <w:t xml:space="preserve"> Junta Directiva da por conocido el informe de la Dirección FOSUVI</w:t>
      </w:r>
      <w:r>
        <w:rPr>
          <w:rFonts w:cs="Arial"/>
          <w:sz w:val="22"/>
          <w:szCs w:val="22"/>
        </w:rPr>
        <w:t xml:space="preserve"> y, adicionalmente, de conformidad con el análisis realizado, se toma el </w:t>
      </w:r>
      <w:r w:rsidRPr="00617557">
        <w:rPr>
          <w:rFonts w:cs="Arial"/>
          <w:b/>
          <w:sz w:val="22"/>
          <w:szCs w:val="22"/>
        </w:rPr>
        <w:t>Acuerdo N° 5</w:t>
      </w:r>
      <w:r>
        <w:rPr>
          <w:rFonts w:cs="Arial"/>
          <w:sz w:val="22"/>
          <w:szCs w:val="22"/>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7° </w:t>
      </w:r>
      <w:r w:rsidR="002547B9" w:rsidRPr="002547B9">
        <w:rPr>
          <w:rFonts w:cs="Arial"/>
          <w:b/>
          <w:sz w:val="22"/>
          <w:szCs w:val="22"/>
          <w:u w:val="single"/>
          <w:lang w:val="es-ES_tradnl"/>
        </w:rPr>
        <w:t>Propuesta de temas a tratar con la Junta Directiva del Instituto Costarricense de Acueductos y Alcantarillados</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A65846">
        <w:rPr>
          <w:rFonts w:cs="Arial"/>
          <w:sz w:val="22"/>
          <w:u w:val="single"/>
          <w:lang w:val="es-ES_tradnl"/>
        </w:rPr>
        <w:t>110</w:t>
      </w:r>
      <w:r w:rsidRPr="0039311E">
        <w:rPr>
          <w:rFonts w:cs="Arial"/>
          <w:sz w:val="22"/>
          <w:u w:val="single"/>
          <w:lang w:val="es-ES_tradnl"/>
        </w:rPr>
        <w:t>:</w:t>
      </w:r>
      <w:r w:rsidR="00A65846">
        <w:rPr>
          <w:rFonts w:cs="Arial"/>
          <w:sz w:val="22"/>
          <w:u w:val="single"/>
          <w:lang w:val="es-ES_tradnl"/>
        </w:rPr>
        <w:t>20</w:t>
      </w:r>
      <w:r>
        <w:rPr>
          <w:rFonts w:cs="Arial"/>
          <w:sz w:val="22"/>
          <w:lang w:val="es-ES_tradnl"/>
        </w:rPr>
        <w:t xml:space="preserve"> Se conoce el oficio </w:t>
      </w:r>
      <w:r w:rsidR="00A65846">
        <w:rPr>
          <w:rFonts w:cs="Arial"/>
          <w:sz w:val="22"/>
          <w:lang w:val="es-ES_tradnl"/>
        </w:rPr>
        <w:t xml:space="preserve">GG-ME-0287-2019 del 22 de marzo de 209, mediante el cual, atendiendo lo solicitado en el acuerdo N° 10 de la sesión 15-2019 del 25 de febrero de 2019, la </w:t>
      </w:r>
      <w:r w:rsidR="00A65846" w:rsidRPr="00A65846">
        <w:rPr>
          <w:rFonts w:cs="Arial"/>
          <w:sz w:val="22"/>
          <w:szCs w:val="22"/>
          <w:lang w:val="es-ES_tradnl"/>
        </w:rPr>
        <w:t>Gerencia General</w:t>
      </w:r>
      <w:r w:rsidR="00A65846">
        <w:rPr>
          <w:rFonts w:cs="Arial"/>
          <w:sz w:val="22"/>
          <w:szCs w:val="22"/>
          <w:lang w:val="es-ES_tradnl"/>
        </w:rPr>
        <w:t xml:space="preserve"> remite el informe DF-OF-0309-2019 de la Dirección FOSUVI, que contiene una recopilación de las sugerencias planteadas por las entidades autorizadas, las organizaciones de vivienda y el Departamento Técnico, </w:t>
      </w:r>
      <w:r w:rsidR="00617557">
        <w:rPr>
          <w:rFonts w:cs="Arial"/>
          <w:sz w:val="22"/>
          <w:szCs w:val="22"/>
          <w:lang w:val="es-ES_tradnl"/>
        </w:rPr>
        <w:t>con respecto a los asuntos a tratar por parte de este Órgano Colegiado, con la Junta Directiva del Instituto Costarricense de Acueductos y Alcantarillados (</w:t>
      </w:r>
      <w:proofErr w:type="spellStart"/>
      <w:r w:rsidR="00617557">
        <w:rPr>
          <w:rFonts w:cs="Arial"/>
          <w:sz w:val="22"/>
          <w:szCs w:val="22"/>
          <w:lang w:val="es-ES_tradnl"/>
        </w:rPr>
        <w:t>AyA</w:t>
      </w:r>
      <w:proofErr w:type="spellEnd"/>
      <w:r w:rsidR="00617557">
        <w:rPr>
          <w:rFonts w:cs="Arial"/>
          <w:sz w:val="22"/>
          <w:szCs w:val="22"/>
          <w:lang w:val="es-ES_tradnl"/>
        </w:rPr>
        <w:t xml:space="preserve">).  Dichos documentos se adjuntan al expediente del acta. </w:t>
      </w:r>
    </w:p>
    <w:p w:rsidR="009D03FE" w:rsidRDefault="009D03FE" w:rsidP="009D03FE">
      <w:pPr>
        <w:spacing w:line="360" w:lineRule="auto"/>
        <w:jc w:val="both"/>
        <w:rPr>
          <w:rFonts w:cs="Arial"/>
          <w:sz w:val="22"/>
          <w:szCs w:val="22"/>
        </w:rPr>
      </w:pPr>
    </w:p>
    <w:p w:rsidR="009D03FE" w:rsidRDefault="00617557" w:rsidP="009D03FE">
      <w:pPr>
        <w:spacing w:line="360" w:lineRule="auto"/>
        <w:jc w:val="both"/>
        <w:rPr>
          <w:rFonts w:cs="Arial"/>
          <w:sz w:val="22"/>
          <w:lang w:val="es-ES_tradnl"/>
        </w:rPr>
      </w:pPr>
      <w:r>
        <w:rPr>
          <w:rFonts w:cs="Arial"/>
          <w:sz w:val="22"/>
          <w:lang w:val="es-ES_tradnl"/>
        </w:rPr>
        <w:t>La licenciada Camacho Murillo expone el contenido del citado informe y atiende las consultas y observaciones que al respecto van planteando los señores Directores.</w:t>
      </w:r>
    </w:p>
    <w:p w:rsidR="00617557" w:rsidRDefault="00617557" w:rsidP="009D03FE">
      <w:pPr>
        <w:spacing w:line="360" w:lineRule="auto"/>
        <w:jc w:val="both"/>
        <w:rPr>
          <w:rFonts w:cs="Arial"/>
          <w:sz w:val="22"/>
          <w:lang w:val="es-ES_tradnl"/>
        </w:rPr>
      </w:pPr>
    </w:p>
    <w:p w:rsidR="009D03FE" w:rsidRDefault="009D03FE" w:rsidP="009D03FE">
      <w:pPr>
        <w:spacing w:line="360" w:lineRule="auto"/>
        <w:jc w:val="both"/>
        <w:rPr>
          <w:rFonts w:cs="Arial"/>
          <w:sz w:val="22"/>
          <w:lang w:val="es-ES_tradnl"/>
        </w:rPr>
      </w:pPr>
      <w:r>
        <w:rPr>
          <w:rFonts w:cs="Arial"/>
          <w:sz w:val="22"/>
          <w:u w:val="single"/>
          <w:lang w:val="es-ES_tradnl"/>
        </w:rPr>
        <w:t xml:space="preserve">Minuto </w:t>
      </w:r>
      <w:r w:rsidR="00617557">
        <w:rPr>
          <w:rFonts w:cs="Arial"/>
          <w:sz w:val="22"/>
          <w:u w:val="single"/>
          <w:lang w:val="es-ES_tradnl"/>
        </w:rPr>
        <w:t>13</w:t>
      </w:r>
      <w:r w:rsidR="00715861">
        <w:rPr>
          <w:rFonts w:cs="Arial"/>
          <w:sz w:val="22"/>
          <w:u w:val="single"/>
          <w:lang w:val="es-ES_tradnl"/>
        </w:rPr>
        <w:t>4</w:t>
      </w:r>
      <w:r w:rsidRPr="0039311E">
        <w:rPr>
          <w:rFonts w:cs="Arial"/>
          <w:sz w:val="22"/>
          <w:u w:val="single"/>
          <w:lang w:val="es-ES_tradnl"/>
        </w:rPr>
        <w:t>:</w:t>
      </w:r>
      <w:r w:rsidR="00617557">
        <w:rPr>
          <w:rFonts w:cs="Arial"/>
          <w:sz w:val="22"/>
          <w:u w:val="single"/>
          <w:lang w:val="es-ES_tradnl"/>
        </w:rPr>
        <w:t>00</w:t>
      </w:r>
      <w:r>
        <w:rPr>
          <w:rFonts w:cs="Arial"/>
          <w:sz w:val="22"/>
          <w:lang w:val="es-ES_tradnl"/>
        </w:rPr>
        <w:t xml:space="preserve"> </w:t>
      </w:r>
      <w:r w:rsidR="00617557">
        <w:rPr>
          <w:rFonts w:cs="Arial"/>
          <w:sz w:val="22"/>
          <w:lang w:val="es-ES_tradnl"/>
        </w:rPr>
        <w:t xml:space="preserve">De conformidad con el análisis que se realiza en torno a la información suministrada por la </w:t>
      </w:r>
      <w:r w:rsidR="00617557" w:rsidRPr="00617557">
        <w:rPr>
          <w:rFonts w:cs="Arial"/>
          <w:sz w:val="22"/>
          <w:szCs w:val="22"/>
          <w:lang w:val="es-ES_tradnl"/>
        </w:rPr>
        <w:t>Administración</w:t>
      </w:r>
      <w:r w:rsidR="00617557">
        <w:rPr>
          <w:rFonts w:cs="Arial"/>
          <w:sz w:val="22"/>
          <w:szCs w:val="22"/>
          <w:lang w:val="es-ES_tradnl"/>
        </w:rPr>
        <w:t>, se concuerda en la conveniencia se solicitar un informe complementario, que contenga una</w:t>
      </w:r>
      <w:r w:rsidR="00617557">
        <w:rPr>
          <w:rFonts w:cs="Arial"/>
          <w:sz w:val="22"/>
          <w:szCs w:val="22"/>
        </w:rPr>
        <w:t xml:space="preserve"> estimación de los costos que ha debido incurrir este Banco, en al menos algunos proyectos</w:t>
      </w:r>
      <w:r w:rsidR="00617557" w:rsidRPr="00E36BEB">
        <w:rPr>
          <w:rFonts w:cs="Arial"/>
          <w:sz w:val="22"/>
          <w:szCs w:val="22"/>
        </w:rPr>
        <w:t xml:space="preserve"> </w:t>
      </w:r>
      <w:r w:rsidR="00617557">
        <w:rPr>
          <w:rFonts w:cs="Arial"/>
          <w:sz w:val="22"/>
          <w:szCs w:val="22"/>
        </w:rPr>
        <w:t xml:space="preserve">representativos, por situaciones asociadas a los siguientes temas: a) requerimientos de obras adicionales en los acueductos, luego de emitido el documento de capacidad hídrica y como requisito para emitir la Disponibilidad de Agua Potable; b) exigencia de obras no vinculadas directamente con las necesidades del recurso hídrico de los proyectos; y c) los atrasos en el proceso de recepción de las obras correspondientes al suministro de agua potable y a los sistemas de tratamiento de aguas residuales, con la consecuente inversión de recursos del Estado en actividades de mantenimiento, administración, reparaciones y vigilancia de las obras.  Lo anterior, en los términos que se indican en el </w:t>
      </w:r>
      <w:r w:rsidR="00617557" w:rsidRPr="00617557">
        <w:rPr>
          <w:rFonts w:cs="Arial"/>
          <w:b/>
          <w:sz w:val="22"/>
          <w:szCs w:val="22"/>
        </w:rPr>
        <w:t xml:space="preserve">Acuerdo N° 6 </w:t>
      </w:r>
      <w:r w:rsidR="00617557">
        <w:rPr>
          <w:rFonts w:cs="Arial"/>
          <w:sz w:val="22"/>
          <w:szCs w:val="22"/>
        </w:rPr>
        <w:t>que se anexa a esta minuta.</w:t>
      </w:r>
      <w:r w:rsidR="00617557">
        <w:rPr>
          <w:rFonts w:cs="Arial"/>
          <w:sz w:val="22"/>
          <w:lang w:val="es-ES_tradnl"/>
        </w:rPr>
        <w:t xml:space="preserve"> </w:t>
      </w:r>
      <w:r w:rsidR="005B304B">
        <w:rPr>
          <w:rFonts w:cs="Arial"/>
          <w:sz w:val="22"/>
          <w:lang w:val="es-ES_tradnl"/>
        </w:rPr>
        <w:t>Acto seguido, se retira de la sesión la licenciada Camacho Murillo.</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8° </w:t>
      </w:r>
      <w:r w:rsidR="002547B9" w:rsidRPr="002547B9">
        <w:rPr>
          <w:rFonts w:cs="Arial"/>
          <w:b/>
          <w:sz w:val="22"/>
          <w:szCs w:val="22"/>
          <w:u w:val="single"/>
          <w:lang w:val="es-ES_tradnl"/>
        </w:rPr>
        <w:t>Oficio del Ministerio de Vivienda y Asentamientos Humanos, sobre requerimientos de informe trimestral de la Presidencia de la Junta Directiva sobre la marcha general del Banco</w:t>
      </w:r>
    </w:p>
    <w:p w:rsidR="009D03FE" w:rsidRDefault="009D03FE" w:rsidP="009D03FE">
      <w:pPr>
        <w:spacing w:line="360" w:lineRule="auto"/>
        <w:jc w:val="both"/>
        <w:rPr>
          <w:rFonts w:cs="Arial"/>
          <w:sz w:val="22"/>
          <w:szCs w:val="22"/>
        </w:rPr>
      </w:pPr>
    </w:p>
    <w:p w:rsidR="00295E8A" w:rsidRDefault="009D03FE" w:rsidP="009D03FE">
      <w:pPr>
        <w:spacing w:line="360" w:lineRule="auto"/>
        <w:jc w:val="both"/>
        <w:rPr>
          <w:rFonts w:cs="Arial"/>
          <w:sz w:val="22"/>
          <w:szCs w:val="22"/>
        </w:rPr>
      </w:pPr>
      <w:r w:rsidRPr="0039311E">
        <w:rPr>
          <w:rFonts w:cs="Arial"/>
          <w:sz w:val="22"/>
          <w:u w:val="single"/>
          <w:lang w:val="es-ES_tradnl"/>
        </w:rPr>
        <w:t xml:space="preserve">Minuto </w:t>
      </w:r>
      <w:r w:rsidR="00295E8A">
        <w:rPr>
          <w:rFonts w:cs="Arial"/>
          <w:sz w:val="22"/>
          <w:u w:val="single"/>
          <w:lang w:val="es-ES_tradnl"/>
        </w:rPr>
        <w:t>138</w:t>
      </w:r>
      <w:r w:rsidRPr="0039311E">
        <w:rPr>
          <w:rFonts w:cs="Arial"/>
          <w:sz w:val="22"/>
          <w:u w:val="single"/>
          <w:lang w:val="es-ES_tradnl"/>
        </w:rPr>
        <w:t>:</w:t>
      </w:r>
      <w:r w:rsidR="00295E8A">
        <w:rPr>
          <w:rFonts w:cs="Arial"/>
          <w:sz w:val="22"/>
          <w:u w:val="single"/>
          <w:lang w:val="es-ES_tradnl"/>
        </w:rPr>
        <w:t>00</w:t>
      </w:r>
      <w:r>
        <w:rPr>
          <w:rFonts w:cs="Arial"/>
          <w:sz w:val="22"/>
          <w:lang w:val="es-ES_tradnl"/>
        </w:rPr>
        <w:t xml:space="preserve"> Se conoce el oficio </w:t>
      </w:r>
      <w:r w:rsidR="00295E8A">
        <w:rPr>
          <w:rFonts w:cs="Arial"/>
          <w:sz w:val="22"/>
          <w:szCs w:val="22"/>
        </w:rPr>
        <w:t xml:space="preserve">MIVAH-DMVAH-0231-2019, del 11 de marzo de 2019, mediante el cual, la señora Irene Campos Gómez, en su condición de Ministra Rectora de Ordenamiento Territorial y Asentamientos Humanos, solicita a este Banco, de conformidad con las disposiciones que señala en dicha nota, elaborar y remitir el reporte trimestral que oportunamente deberá elaborar la </w:t>
      </w:r>
      <w:r w:rsidR="00295E8A" w:rsidRPr="00065A9E">
        <w:rPr>
          <w:rFonts w:cs="Arial"/>
          <w:sz w:val="22"/>
          <w:szCs w:val="22"/>
        </w:rPr>
        <w:t>Administración</w:t>
      </w:r>
      <w:r w:rsidR="00295E8A">
        <w:rPr>
          <w:rFonts w:cs="Arial"/>
          <w:sz w:val="22"/>
          <w:szCs w:val="22"/>
        </w:rPr>
        <w:t>, sobre la marcha general de la institución.  Dicho documento se adjunta al expediente del acta.</w:t>
      </w:r>
    </w:p>
    <w:p w:rsidR="00295E8A" w:rsidRDefault="00295E8A" w:rsidP="009D03FE">
      <w:pPr>
        <w:spacing w:line="360" w:lineRule="auto"/>
        <w:jc w:val="both"/>
        <w:rPr>
          <w:rFonts w:cs="Arial"/>
          <w:sz w:val="22"/>
          <w:szCs w:val="22"/>
        </w:rPr>
      </w:pPr>
    </w:p>
    <w:p w:rsidR="009D03FE" w:rsidRDefault="00295E8A" w:rsidP="009D03FE">
      <w:pPr>
        <w:spacing w:line="360" w:lineRule="auto"/>
        <w:jc w:val="both"/>
        <w:rPr>
          <w:rFonts w:cs="Arial"/>
          <w:sz w:val="22"/>
          <w:lang w:val="es-ES_tradnl"/>
        </w:rPr>
      </w:pPr>
      <w:r w:rsidRPr="00A25DB7">
        <w:rPr>
          <w:rFonts w:cs="Arial"/>
          <w:sz w:val="22"/>
          <w:u w:val="single"/>
          <w:lang w:val="es-ES_tradnl"/>
        </w:rPr>
        <w:t xml:space="preserve">Minuto </w:t>
      </w:r>
      <w:r w:rsidR="00715861">
        <w:rPr>
          <w:rFonts w:cs="Arial"/>
          <w:sz w:val="22"/>
          <w:u w:val="single"/>
          <w:lang w:val="es-ES_tradnl"/>
        </w:rPr>
        <w:t>139</w:t>
      </w:r>
      <w:r w:rsidRPr="00A25DB7">
        <w:rPr>
          <w:rFonts w:cs="Arial"/>
          <w:sz w:val="22"/>
          <w:u w:val="single"/>
          <w:lang w:val="es-ES_tradnl"/>
        </w:rPr>
        <w:t>:</w:t>
      </w:r>
      <w:r w:rsidR="00715861">
        <w:rPr>
          <w:rFonts w:cs="Arial"/>
          <w:sz w:val="22"/>
          <w:u w:val="single"/>
          <w:lang w:val="es-ES_tradnl"/>
        </w:rPr>
        <w:t>00</w:t>
      </w:r>
      <w:r>
        <w:rPr>
          <w:rFonts w:cs="Arial"/>
          <w:sz w:val="22"/>
          <w:lang w:val="es-ES_tradnl"/>
        </w:rPr>
        <w:t xml:space="preserve"> Sobre el particular, </w:t>
      </w:r>
      <w:r>
        <w:rPr>
          <w:rFonts w:cs="Arial"/>
          <w:sz w:val="22"/>
          <w:szCs w:val="22"/>
        </w:rPr>
        <w:t xml:space="preserve">se resuelve comisionar a la Vicepresidencia de esta Junta Directiva, para que trimestralmente remita a dicha Rectoría, el reporte trimestral que oportunamente deberá elaborar la </w:t>
      </w:r>
      <w:r w:rsidRPr="00065A9E">
        <w:rPr>
          <w:rFonts w:cs="Arial"/>
          <w:sz w:val="22"/>
          <w:szCs w:val="22"/>
        </w:rPr>
        <w:t>Administración</w:t>
      </w:r>
      <w:r>
        <w:rPr>
          <w:rFonts w:cs="Arial"/>
          <w:sz w:val="22"/>
          <w:szCs w:val="22"/>
        </w:rPr>
        <w:t xml:space="preserve">, sobre la marcha general de la institución.  Lo anterior, en los términos que se indican en el </w:t>
      </w:r>
      <w:r w:rsidRPr="00975533">
        <w:rPr>
          <w:rFonts w:cs="Arial"/>
          <w:b/>
          <w:sz w:val="22"/>
          <w:szCs w:val="22"/>
        </w:rPr>
        <w:t>Acuerdo N° 7</w:t>
      </w:r>
      <w:r>
        <w:rPr>
          <w:rFonts w:cs="Arial"/>
          <w:sz w:val="22"/>
          <w:szCs w:val="22"/>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9° </w:t>
      </w:r>
      <w:r w:rsidR="002547B9" w:rsidRPr="002547B9">
        <w:rPr>
          <w:rFonts w:cs="Arial"/>
          <w:b/>
          <w:sz w:val="22"/>
          <w:szCs w:val="22"/>
          <w:u w:val="single"/>
          <w:lang w:val="es-ES_tradnl"/>
        </w:rPr>
        <w:t>Términos de referencia para la contratación de servicios de asesoría jurídica para la Junta Directiva</w:t>
      </w:r>
    </w:p>
    <w:p w:rsidR="009D03FE" w:rsidRDefault="009D03FE" w:rsidP="009D03FE">
      <w:pPr>
        <w:spacing w:line="360" w:lineRule="auto"/>
        <w:jc w:val="both"/>
        <w:rPr>
          <w:rFonts w:cs="Arial"/>
          <w:sz w:val="22"/>
          <w:szCs w:val="22"/>
        </w:rPr>
      </w:pPr>
    </w:p>
    <w:p w:rsidR="003B45EF" w:rsidRDefault="009D03FE" w:rsidP="003B45EF">
      <w:pPr>
        <w:spacing w:line="360" w:lineRule="auto"/>
        <w:jc w:val="both"/>
        <w:rPr>
          <w:rFonts w:cs="Arial"/>
          <w:sz w:val="22"/>
          <w:szCs w:val="22"/>
        </w:rPr>
      </w:pPr>
      <w:r w:rsidRPr="00A25DB7">
        <w:rPr>
          <w:rFonts w:cs="Arial"/>
          <w:sz w:val="22"/>
          <w:u w:val="single"/>
          <w:lang w:val="es-ES_tradnl"/>
        </w:rPr>
        <w:t xml:space="preserve">Minuto </w:t>
      </w:r>
      <w:r w:rsidR="005E682C">
        <w:rPr>
          <w:rFonts w:cs="Arial"/>
          <w:sz w:val="22"/>
          <w:u w:val="single"/>
          <w:lang w:val="es-ES_tradnl"/>
        </w:rPr>
        <w:t>139</w:t>
      </w:r>
      <w:r w:rsidRPr="00A25DB7">
        <w:rPr>
          <w:rFonts w:cs="Arial"/>
          <w:sz w:val="22"/>
          <w:u w:val="single"/>
          <w:lang w:val="es-ES_tradnl"/>
        </w:rPr>
        <w:t>:</w:t>
      </w:r>
      <w:r w:rsidR="005E682C">
        <w:rPr>
          <w:rFonts w:cs="Arial"/>
          <w:sz w:val="22"/>
          <w:u w:val="single"/>
          <w:lang w:val="es-ES_tradnl"/>
        </w:rPr>
        <w:t>30</w:t>
      </w:r>
      <w:r>
        <w:rPr>
          <w:rFonts w:cs="Arial"/>
          <w:sz w:val="22"/>
          <w:lang w:val="es-ES_tradnl"/>
        </w:rPr>
        <w:t xml:space="preserve"> </w:t>
      </w:r>
      <w:r w:rsidR="003B45EF">
        <w:rPr>
          <w:rFonts w:cs="Arial"/>
          <w:bCs/>
          <w:sz w:val="22"/>
          <w:szCs w:val="22"/>
        </w:rPr>
        <w:t>Se conoce el oficio GG-ME-</w:t>
      </w:r>
      <w:r w:rsidR="005E682C">
        <w:rPr>
          <w:rFonts w:cs="Arial"/>
          <w:bCs/>
          <w:sz w:val="22"/>
          <w:szCs w:val="22"/>
        </w:rPr>
        <w:t>0290</w:t>
      </w:r>
      <w:r w:rsidR="003B45EF">
        <w:rPr>
          <w:rFonts w:cs="Arial"/>
          <w:bCs/>
          <w:sz w:val="22"/>
          <w:szCs w:val="22"/>
        </w:rPr>
        <w:t>-201</w:t>
      </w:r>
      <w:r w:rsidR="005E682C">
        <w:rPr>
          <w:rFonts w:cs="Arial"/>
          <w:bCs/>
          <w:sz w:val="22"/>
          <w:szCs w:val="22"/>
        </w:rPr>
        <w:t>9</w:t>
      </w:r>
      <w:r w:rsidR="003B45EF">
        <w:rPr>
          <w:rFonts w:cs="Arial"/>
          <w:bCs/>
          <w:sz w:val="22"/>
          <w:szCs w:val="22"/>
        </w:rPr>
        <w:t xml:space="preserve"> del </w:t>
      </w:r>
      <w:r w:rsidR="005E682C">
        <w:rPr>
          <w:rFonts w:cs="Arial"/>
          <w:bCs/>
          <w:sz w:val="22"/>
          <w:szCs w:val="22"/>
        </w:rPr>
        <w:t>22</w:t>
      </w:r>
      <w:r w:rsidR="003B45EF">
        <w:rPr>
          <w:rFonts w:cs="Arial"/>
          <w:bCs/>
          <w:sz w:val="22"/>
          <w:szCs w:val="22"/>
        </w:rPr>
        <w:t xml:space="preserve"> de </w:t>
      </w:r>
      <w:r w:rsidR="005E682C">
        <w:rPr>
          <w:rFonts w:cs="Arial"/>
          <w:bCs/>
          <w:sz w:val="22"/>
          <w:szCs w:val="22"/>
        </w:rPr>
        <w:t>febrero</w:t>
      </w:r>
      <w:r w:rsidR="003B45EF">
        <w:rPr>
          <w:rFonts w:cs="Arial"/>
          <w:bCs/>
          <w:sz w:val="22"/>
          <w:szCs w:val="22"/>
        </w:rPr>
        <w:t xml:space="preserve"> de 201</w:t>
      </w:r>
      <w:r w:rsidR="005E682C">
        <w:rPr>
          <w:rFonts w:cs="Arial"/>
          <w:bCs/>
          <w:sz w:val="22"/>
          <w:szCs w:val="22"/>
        </w:rPr>
        <w:t>9</w:t>
      </w:r>
      <w:r w:rsidR="003B45EF">
        <w:rPr>
          <w:rFonts w:cs="Arial"/>
          <w:bCs/>
          <w:sz w:val="22"/>
          <w:szCs w:val="22"/>
        </w:rPr>
        <w:t xml:space="preserve">, mediante el cual, atendiendo lo dispuesto por esta </w:t>
      </w:r>
      <w:r w:rsidR="003B45EF" w:rsidRPr="00BC2DCA">
        <w:rPr>
          <w:rFonts w:cs="Arial"/>
          <w:bCs/>
          <w:sz w:val="22"/>
          <w:szCs w:val="22"/>
        </w:rPr>
        <w:t xml:space="preserve">Junta Directiva </w:t>
      </w:r>
      <w:r w:rsidR="003B45EF">
        <w:rPr>
          <w:rFonts w:cs="Arial"/>
          <w:bCs/>
          <w:sz w:val="22"/>
          <w:szCs w:val="22"/>
        </w:rPr>
        <w:t xml:space="preserve">en </w:t>
      </w:r>
      <w:r w:rsidR="005E682C">
        <w:rPr>
          <w:rFonts w:cs="Arial"/>
          <w:bCs/>
          <w:sz w:val="22"/>
          <w:szCs w:val="22"/>
        </w:rPr>
        <w:t xml:space="preserve">el acuerdo N° 6 de la sesión 22-2018, del </w:t>
      </w:r>
      <w:r w:rsidR="003B45EF">
        <w:rPr>
          <w:rFonts w:cs="Arial"/>
          <w:bCs/>
          <w:sz w:val="22"/>
          <w:szCs w:val="22"/>
        </w:rPr>
        <w:t xml:space="preserve">pasado </w:t>
      </w:r>
      <w:r w:rsidR="005E682C">
        <w:rPr>
          <w:rFonts w:cs="Arial"/>
          <w:bCs/>
          <w:sz w:val="22"/>
          <w:szCs w:val="22"/>
        </w:rPr>
        <w:t>18</w:t>
      </w:r>
      <w:r w:rsidR="003B45EF">
        <w:rPr>
          <w:rFonts w:cs="Arial"/>
          <w:bCs/>
          <w:sz w:val="22"/>
          <w:szCs w:val="22"/>
        </w:rPr>
        <w:t xml:space="preserve"> de </w:t>
      </w:r>
      <w:r w:rsidR="005E682C">
        <w:rPr>
          <w:rFonts w:cs="Arial"/>
          <w:bCs/>
          <w:sz w:val="22"/>
          <w:szCs w:val="22"/>
        </w:rPr>
        <w:t>marzo</w:t>
      </w:r>
      <w:r w:rsidR="003B45EF">
        <w:rPr>
          <w:rFonts w:cs="Arial"/>
          <w:bCs/>
          <w:sz w:val="22"/>
          <w:szCs w:val="22"/>
        </w:rPr>
        <w:t xml:space="preserve">, la </w:t>
      </w:r>
      <w:r w:rsidR="003B45EF" w:rsidRPr="00BC2DCA">
        <w:rPr>
          <w:rFonts w:cs="Arial"/>
          <w:bCs/>
          <w:sz w:val="22"/>
          <w:szCs w:val="22"/>
        </w:rPr>
        <w:t>Gerencia General</w:t>
      </w:r>
      <w:r w:rsidR="003B45EF">
        <w:rPr>
          <w:rFonts w:cs="Arial"/>
          <w:bCs/>
          <w:sz w:val="22"/>
          <w:szCs w:val="22"/>
        </w:rPr>
        <w:t xml:space="preserve"> remite y avala </w:t>
      </w:r>
      <w:r w:rsidR="003B45EF">
        <w:rPr>
          <w:rFonts w:cs="Arial"/>
          <w:sz w:val="22"/>
          <w:szCs w:val="22"/>
        </w:rPr>
        <w:t>el informe DAD-ME-</w:t>
      </w:r>
      <w:r w:rsidR="005E682C">
        <w:rPr>
          <w:rFonts w:cs="Arial"/>
          <w:sz w:val="22"/>
          <w:szCs w:val="22"/>
        </w:rPr>
        <w:t>047</w:t>
      </w:r>
      <w:r w:rsidR="003B45EF">
        <w:rPr>
          <w:rFonts w:cs="Arial"/>
          <w:sz w:val="22"/>
          <w:szCs w:val="22"/>
        </w:rPr>
        <w:t>-201</w:t>
      </w:r>
      <w:r w:rsidR="005E682C">
        <w:rPr>
          <w:rFonts w:cs="Arial"/>
          <w:sz w:val="22"/>
          <w:szCs w:val="22"/>
        </w:rPr>
        <w:t>9</w:t>
      </w:r>
      <w:r w:rsidR="003B45EF">
        <w:rPr>
          <w:rFonts w:cs="Arial"/>
          <w:sz w:val="22"/>
          <w:szCs w:val="22"/>
        </w:rPr>
        <w:t xml:space="preserve"> de la Dirección Administrativa, que contiene una propuesta de términos de referencia, para la contratación de servicios de asesoría jurídica para esta Junta Directiva.  Dichos documentos se adjuntan a la presente acta.</w:t>
      </w:r>
    </w:p>
    <w:p w:rsidR="003B45EF" w:rsidRDefault="003B45EF" w:rsidP="003B45EF">
      <w:pPr>
        <w:spacing w:line="360" w:lineRule="auto"/>
        <w:jc w:val="both"/>
        <w:rPr>
          <w:rFonts w:cs="Arial"/>
          <w:sz w:val="22"/>
          <w:szCs w:val="22"/>
        </w:rPr>
      </w:pPr>
    </w:p>
    <w:p w:rsidR="005E682C" w:rsidRDefault="003B45EF" w:rsidP="003B45EF">
      <w:pPr>
        <w:spacing w:line="360" w:lineRule="auto"/>
        <w:jc w:val="both"/>
        <w:rPr>
          <w:rFonts w:cs="Arial"/>
          <w:sz w:val="22"/>
          <w:szCs w:val="22"/>
        </w:rPr>
      </w:pPr>
      <w:r>
        <w:rPr>
          <w:rFonts w:cs="Arial"/>
          <w:sz w:val="22"/>
          <w:szCs w:val="22"/>
        </w:rPr>
        <w:t xml:space="preserve">Para exponer los alcances de la citada propuesta y atender eventuales consultas de carácter técnico sobre el tema, se incorpora a la sesión la licenciada Margoth Campos Barrantes, Directora </w:t>
      </w:r>
      <w:r w:rsidRPr="00C4072D">
        <w:rPr>
          <w:rFonts w:cs="Arial"/>
          <w:sz w:val="22"/>
          <w:szCs w:val="22"/>
        </w:rPr>
        <w:t>Administra</w:t>
      </w:r>
      <w:r w:rsidR="00727671">
        <w:rPr>
          <w:rFonts w:cs="Arial"/>
          <w:sz w:val="22"/>
          <w:szCs w:val="22"/>
        </w:rPr>
        <w:t>tiva</w:t>
      </w:r>
      <w:r>
        <w:rPr>
          <w:rFonts w:cs="Arial"/>
          <w:sz w:val="22"/>
          <w:szCs w:val="22"/>
        </w:rPr>
        <w:t xml:space="preserve">, quien hace un repaso de los ajustes efectuados a raíz de las observaciones planteadas en la sesión </w:t>
      </w:r>
      <w:r w:rsidR="005E682C">
        <w:rPr>
          <w:rFonts w:cs="Arial"/>
          <w:sz w:val="22"/>
          <w:szCs w:val="22"/>
        </w:rPr>
        <w:t>del pasado 18 de marzo.</w:t>
      </w:r>
    </w:p>
    <w:p w:rsidR="005E682C" w:rsidRDefault="005E682C" w:rsidP="003B45EF">
      <w:pPr>
        <w:spacing w:line="360" w:lineRule="auto"/>
        <w:jc w:val="both"/>
        <w:rPr>
          <w:rFonts w:cs="Arial"/>
          <w:sz w:val="22"/>
          <w:szCs w:val="22"/>
        </w:rPr>
      </w:pPr>
    </w:p>
    <w:p w:rsidR="00727671" w:rsidRDefault="005E682C" w:rsidP="003B45EF">
      <w:pPr>
        <w:spacing w:line="360" w:lineRule="auto"/>
        <w:jc w:val="both"/>
        <w:rPr>
          <w:rFonts w:cs="Arial"/>
          <w:sz w:val="22"/>
          <w:szCs w:val="22"/>
          <w:lang w:val="es-CR"/>
        </w:rPr>
      </w:pPr>
      <w:r w:rsidRPr="00A25DB7">
        <w:rPr>
          <w:rFonts w:cs="Arial"/>
          <w:sz w:val="22"/>
          <w:u w:val="single"/>
          <w:lang w:val="es-ES_tradnl"/>
        </w:rPr>
        <w:t xml:space="preserve">Minuto </w:t>
      </w:r>
      <w:r>
        <w:rPr>
          <w:rFonts w:cs="Arial"/>
          <w:sz w:val="22"/>
          <w:u w:val="single"/>
          <w:lang w:val="es-ES_tradnl"/>
        </w:rPr>
        <w:t>142</w:t>
      </w:r>
      <w:r w:rsidRPr="00A25DB7">
        <w:rPr>
          <w:rFonts w:cs="Arial"/>
          <w:sz w:val="22"/>
          <w:u w:val="single"/>
          <w:lang w:val="es-ES_tradnl"/>
        </w:rPr>
        <w:t>:</w:t>
      </w:r>
      <w:r w:rsidR="00727671">
        <w:rPr>
          <w:rFonts w:cs="Arial"/>
          <w:sz w:val="22"/>
          <w:u w:val="single"/>
          <w:lang w:val="es-ES_tradnl"/>
        </w:rPr>
        <w:t>30</w:t>
      </w:r>
      <w:r>
        <w:rPr>
          <w:rFonts w:cs="Arial"/>
          <w:sz w:val="22"/>
          <w:lang w:val="es-ES_tradnl"/>
        </w:rPr>
        <w:t xml:space="preserve"> </w:t>
      </w:r>
      <w:r w:rsidR="00727671">
        <w:rPr>
          <w:rFonts w:cs="Arial"/>
          <w:sz w:val="22"/>
          <w:lang w:val="es-ES_tradnl"/>
        </w:rPr>
        <w:t xml:space="preserve">El Director </w:t>
      </w:r>
      <w:r w:rsidR="00727671" w:rsidRPr="00727671">
        <w:rPr>
          <w:rFonts w:cs="Arial"/>
          <w:sz w:val="22"/>
          <w:szCs w:val="22"/>
          <w:lang w:val="es-CR"/>
        </w:rPr>
        <w:t>Alvarado Herrera</w:t>
      </w:r>
      <w:r w:rsidR="00727671">
        <w:rPr>
          <w:rFonts w:cs="Arial"/>
          <w:sz w:val="22"/>
          <w:szCs w:val="22"/>
          <w:lang w:val="es-CR"/>
        </w:rPr>
        <w:t xml:space="preserve"> plantea varias observaciones y sugerencias con respecto a los requerimientos señalados en dicho documento, referidas principalmente a la consideración de la experiencia en Derecho Público y la valoración de la experiencia en el </w:t>
      </w:r>
      <w:r w:rsidR="00727671" w:rsidRPr="00727671">
        <w:rPr>
          <w:rFonts w:cs="Arial"/>
          <w:sz w:val="22"/>
          <w:szCs w:val="22"/>
          <w:lang w:val="es-CR"/>
        </w:rPr>
        <w:t>Sistema Financiero Nacional para la Vivienda</w:t>
      </w:r>
      <w:r w:rsidR="00727671">
        <w:rPr>
          <w:rFonts w:cs="Arial"/>
          <w:sz w:val="22"/>
          <w:szCs w:val="22"/>
          <w:lang w:val="es-CR"/>
        </w:rPr>
        <w:t>.</w:t>
      </w:r>
    </w:p>
    <w:p w:rsidR="00727671" w:rsidRDefault="00727671" w:rsidP="003B45EF">
      <w:pPr>
        <w:spacing w:line="360" w:lineRule="auto"/>
        <w:jc w:val="both"/>
        <w:rPr>
          <w:rFonts w:cs="Arial"/>
          <w:sz w:val="22"/>
          <w:szCs w:val="22"/>
          <w:lang w:val="es-CR"/>
        </w:rPr>
      </w:pPr>
    </w:p>
    <w:p w:rsidR="00727671" w:rsidRDefault="00727671" w:rsidP="003B45EF">
      <w:pPr>
        <w:spacing w:line="360" w:lineRule="auto"/>
        <w:jc w:val="both"/>
        <w:rPr>
          <w:rFonts w:cs="Arial"/>
          <w:sz w:val="22"/>
          <w:szCs w:val="22"/>
          <w:lang w:val="es-ES_tradnl"/>
        </w:rPr>
      </w:pPr>
      <w:r w:rsidRPr="00A25DB7">
        <w:rPr>
          <w:rFonts w:cs="Arial"/>
          <w:sz w:val="22"/>
          <w:u w:val="single"/>
          <w:lang w:val="es-ES_tradnl"/>
        </w:rPr>
        <w:t xml:space="preserve">Minuto </w:t>
      </w:r>
      <w:r>
        <w:rPr>
          <w:rFonts w:cs="Arial"/>
          <w:sz w:val="22"/>
          <w:u w:val="single"/>
          <w:lang w:val="es-ES_tradnl"/>
        </w:rPr>
        <w:t>147</w:t>
      </w:r>
      <w:r w:rsidRPr="00A25DB7">
        <w:rPr>
          <w:rFonts w:cs="Arial"/>
          <w:sz w:val="22"/>
          <w:u w:val="single"/>
          <w:lang w:val="es-ES_tradnl"/>
        </w:rPr>
        <w:t>:</w:t>
      </w:r>
      <w:r>
        <w:rPr>
          <w:rFonts w:cs="Arial"/>
          <w:sz w:val="22"/>
          <w:u w:val="single"/>
          <w:lang w:val="es-ES_tradnl"/>
        </w:rPr>
        <w:t>35</w:t>
      </w:r>
      <w:r>
        <w:rPr>
          <w:rFonts w:cs="Arial"/>
          <w:sz w:val="22"/>
          <w:lang w:val="es-ES_tradnl"/>
        </w:rPr>
        <w:t xml:space="preserve"> Hechas las modificaciones que se han estimado pertinentes al documento presentado, la </w:t>
      </w:r>
      <w:r w:rsidRPr="00727671">
        <w:rPr>
          <w:rFonts w:cs="Arial"/>
          <w:sz w:val="22"/>
          <w:szCs w:val="22"/>
          <w:lang w:val="es-ES_tradnl"/>
        </w:rPr>
        <w:t xml:space="preserve">Junta Directiva </w:t>
      </w:r>
      <w:r>
        <w:rPr>
          <w:rFonts w:cs="Arial"/>
          <w:sz w:val="22"/>
          <w:szCs w:val="22"/>
          <w:lang w:val="es-ES_tradnl"/>
        </w:rPr>
        <w:t xml:space="preserve"> aprueba el texto de los referidos términos de referencia, según consta en el </w:t>
      </w:r>
      <w:r w:rsidRPr="00727671">
        <w:rPr>
          <w:rFonts w:cs="Arial"/>
          <w:b/>
          <w:sz w:val="22"/>
          <w:szCs w:val="22"/>
          <w:lang w:val="es-ES_tradnl"/>
        </w:rPr>
        <w:t>Acuerdo N° 8</w:t>
      </w:r>
      <w:r>
        <w:rPr>
          <w:rFonts w:cs="Arial"/>
          <w:sz w:val="22"/>
          <w:szCs w:val="22"/>
          <w:lang w:val="es-ES_tradnl"/>
        </w:rPr>
        <w:t xml:space="preserve"> que se anexa a esta minuta.  Acto seguido, se retira de la sesión la licenciada Campos Barrantes.</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10° </w:t>
      </w:r>
      <w:r w:rsidR="002547B9" w:rsidRPr="002547B9">
        <w:rPr>
          <w:rFonts w:cs="Arial"/>
          <w:b/>
          <w:sz w:val="22"/>
          <w:szCs w:val="22"/>
          <w:u w:val="single"/>
          <w:lang w:val="es-ES_tradnl"/>
        </w:rPr>
        <w:t>Propuesta de informe de Revelaciones de Gobierno Corporativo</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szCs w:val="22"/>
          <w:lang w:val="es-ES_tradnl"/>
        </w:rPr>
      </w:pPr>
      <w:r w:rsidRPr="0039311E">
        <w:rPr>
          <w:rFonts w:cs="Arial"/>
          <w:sz w:val="22"/>
          <w:u w:val="single"/>
          <w:lang w:val="es-ES_tradnl"/>
        </w:rPr>
        <w:t xml:space="preserve">Minuto </w:t>
      </w:r>
      <w:r w:rsidR="003D4495">
        <w:rPr>
          <w:rFonts w:cs="Arial"/>
          <w:sz w:val="22"/>
          <w:u w:val="single"/>
          <w:lang w:val="es-ES_tradnl"/>
        </w:rPr>
        <w:t>148</w:t>
      </w:r>
      <w:r w:rsidRPr="0039311E">
        <w:rPr>
          <w:rFonts w:cs="Arial"/>
          <w:sz w:val="22"/>
          <w:u w:val="single"/>
          <w:lang w:val="es-ES_tradnl"/>
        </w:rPr>
        <w:t>:</w:t>
      </w:r>
      <w:r w:rsidR="003D4495">
        <w:rPr>
          <w:rFonts w:cs="Arial"/>
          <w:sz w:val="22"/>
          <w:u w:val="single"/>
          <w:lang w:val="es-ES_tradnl"/>
        </w:rPr>
        <w:t>00</w:t>
      </w:r>
      <w:r>
        <w:rPr>
          <w:rFonts w:cs="Arial"/>
          <w:sz w:val="22"/>
          <w:lang w:val="es-ES_tradnl"/>
        </w:rPr>
        <w:t xml:space="preserve"> Se conoce el oficio </w:t>
      </w:r>
      <w:r w:rsidR="003D4495">
        <w:rPr>
          <w:rFonts w:cs="Arial"/>
          <w:sz w:val="22"/>
          <w:lang w:val="es-ES_tradnl"/>
        </w:rPr>
        <w:t xml:space="preserve">GG-ME-0288-2019 del 22 de marzo de 2019, mediante el cual, la </w:t>
      </w:r>
      <w:r w:rsidR="003D4495" w:rsidRPr="003D4495">
        <w:rPr>
          <w:rFonts w:cs="Arial"/>
          <w:sz w:val="22"/>
          <w:szCs w:val="22"/>
          <w:lang w:val="es-ES_tradnl"/>
        </w:rPr>
        <w:t>Gerencia General</w:t>
      </w:r>
      <w:r w:rsidR="003D4495">
        <w:rPr>
          <w:rFonts w:cs="Arial"/>
          <w:sz w:val="22"/>
          <w:szCs w:val="22"/>
          <w:lang w:val="es-ES_tradnl"/>
        </w:rPr>
        <w:t xml:space="preserve"> remite y avala el informe de Revelaciones de Gobierno Corporativo, elaborado bajo la coordinación  de la Unidad de Planificación Institucional y que se anexa a la nota UPI-IN20-0041-2019 de esa dependencia.  Dichos documentos se adjuntan al expediente del acta.</w:t>
      </w:r>
    </w:p>
    <w:p w:rsidR="003D4495" w:rsidRDefault="003D4495" w:rsidP="009D03FE">
      <w:pPr>
        <w:spacing w:line="360" w:lineRule="auto"/>
        <w:jc w:val="both"/>
        <w:rPr>
          <w:rFonts w:cs="Arial"/>
          <w:sz w:val="22"/>
          <w:szCs w:val="22"/>
          <w:lang w:val="es-ES_tradnl"/>
        </w:rPr>
      </w:pPr>
    </w:p>
    <w:p w:rsidR="009D03FE" w:rsidRDefault="003D4495" w:rsidP="009D03FE">
      <w:pPr>
        <w:spacing w:line="360" w:lineRule="auto"/>
        <w:jc w:val="both"/>
        <w:rPr>
          <w:rFonts w:cs="Arial"/>
          <w:sz w:val="22"/>
          <w:lang w:val="es-ES_tradnl"/>
        </w:rPr>
      </w:pPr>
      <w:r>
        <w:rPr>
          <w:rFonts w:cs="Arial"/>
          <w:sz w:val="22"/>
          <w:lang w:val="es-ES_tradnl"/>
        </w:rPr>
        <w:t>El señor Gerente General a.i. expone los antecedentes y el contenido del referido informe, destacando los datos relativos a las revelaciones mínimas de Gobierno Corporativo e información relevante de la institución.</w:t>
      </w:r>
    </w:p>
    <w:p w:rsidR="003D4495" w:rsidRDefault="003D4495" w:rsidP="009D03FE">
      <w:pPr>
        <w:spacing w:line="360" w:lineRule="auto"/>
        <w:jc w:val="both"/>
        <w:rPr>
          <w:rFonts w:cs="Arial"/>
          <w:sz w:val="22"/>
          <w:lang w:val="es-ES_tradnl"/>
        </w:rPr>
      </w:pPr>
    </w:p>
    <w:p w:rsidR="009D03FE" w:rsidRDefault="009D03FE" w:rsidP="009D03FE">
      <w:pPr>
        <w:spacing w:line="360" w:lineRule="auto"/>
        <w:jc w:val="both"/>
        <w:rPr>
          <w:rFonts w:cs="Arial"/>
          <w:sz w:val="22"/>
          <w:lang w:val="es-ES_tradnl"/>
        </w:rPr>
      </w:pPr>
      <w:r>
        <w:rPr>
          <w:rFonts w:cs="Arial"/>
          <w:sz w:val="22"/>
          <w:u w:val="single"/>
          <w:lang w:val="es-ES_tradnl"/>
        </w:rPr>
        <w:t xml:space="preserve">Minuto </w:t>
      </w:r>
      <w:r w:rsidR="009D6101">
        <w:rPr>
          <w:rFonts w:cs="Arial"/>
          <w:sz w:val="22"/>
          <w:u w:val="single"/>
          <w:lang w:val="es-ES_tradnl"/>
        </w:rPr>
        <w:t>15</w:t>
      </w:r>
      <w:r w:rsidR="006B06B1">
        <w:rPr>
          <w:rFonts w:cs="Arial"/>
          <w:sz w:val="22"/>
          <w:u w:val="single"/>
          <w:lang w:val="es-ES_tradnl"/>
        </w:rPr>
        <w:t>9</w:t>
      </w:r>
      <w:r w:rsidRPr="0039311E">
        <w:rPr>
          <w:rFonts w:cs="Arial"/>
          <w:sz w:val="22"/>
          <w:u w:val="single"/>
          <w:lang w:val="es-ES_tradnl"/>
        </w:rPr>
        <w:t>:</w:t>
      </w:r>
      <w:r w:rsidR="009D6101">
        <w:rPr>
          <w:rFonts w:cs="Arial"/>
          <w:sz w:val="22"/>
          <w:u w:val="single"/>
          <w:lang w:val="es-ES_tradnl"/>
        </w:rPr>
        <w:t>00</w:t>
      </w:r>
      <w:r>
        <w:rPr>
          <w:rFonts w:cs="Arial"/>
          <w:sz w:val="22"/>
          <w:lang w:val="es-ES_tradnl"/>
        </w:rPr>
        <w:t xml:space="preserve"> </w:t>
      </w:r>
      <w:r w:rsidR="003D4495">
        <w:rPr>
          <w:rFonts w:cs="Arial"/>
          <w:sz w:val="22"/>
          <w:lang w:val="es-ES_tradnl"/>
        </w:rPr>
        <w:t xml:space="preserve">Conocido el informe de la </w:t>
      </w:r>
      <w:r w:rsidR="003D4495" w:rsidRPr="003D4495">
        <w:rPr>
          <w:rFonts w:cs="Arial"/>
          <w:sz w:val="22"/>
          <w:szCs w:val="22"/>
          <w:lang w:val="es-ES_tradnl"/>
        </w:rPr>
        <w:t>Administración</w:t>
      </w:r>
      <w:r w:rsidR="003D4495">
        <w:rPr>
          <w:rFonts w:cs="Arial"/>
          <w:sz w:val="22"/>
          <w:szCs w:val="22"/>
          <w:lang w:val="es-ES_tradnl"/>
        </w:rPr>
        <w:t xml:space="preserve"> y hechas las enmiendas que se han estimado pertinentes, la </w:t>
      </w:r>
      <w:r w:rsidR="003D4495" w:rsidRPr="003D4495">
        <w:rPr>
          <w:rFonts w:cs="Arial"/>
          <w:sz w:val="22"/>
          <w:szCs w:val="22"/>
          <w:lang w:val="es-ES_tradnl"/>
        </w:rPr>
        <w:t xml:space="preserve">Junta Directiva </w:t>
      </w:r>
      <w:r w:rsidR="003D4495">
        <w:rPr>
          <w:rFonts w:cs="Arial"/>
          <w:sz w:val="22"/>
          <w:szCs w:val="22"/>
          <w:lang w:val="es-ES_tradnl"/>
        </w:rPr>
        <w:t xml:space="preserve"> emite el </w:t>
      </w:r>
      <w:r w:rsidR="003D4495" w:rsidRPr="009D6101">
        <w:rPr>
          <w:rFonts w:cs="Arial"/>
          <w:b/>
          <w:sz w:val="22"/>
          <w:szCs w:val="22"/>
          <w:lang w:val="es-ES_tradnl"/>
        </w:rPr>
        <w:t>Acuerdo N° 9</w:t>
      </w:r>
      <w:r w:rsidR="003D4495">
        <w:rPr>
          <w:rFonts w:cs="Arial"/>
          <w:sz w:val="22"/>
          <w:szCs w:val="22"/>
          <w:lang w:val="es-ES_tradnl"/>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11° </w:t>
      </w:r>
      <w:r w:rsidR="002547B9" w:rsidRPr="002547B9">
        <w:rPr>
          <w:rFonts w:cs="Arial"/>
          <w:b/>
          <w:sz w:val="22"/>
          <w:szCs w:val="22"/>
          <w:u w:val="single"/>
          <w:lang w:val="es-ES_tradnl"/>
        </w:rPr>
        <w:t>Cumplimiento del cronograma de informes para Junta Directiva del Sistema de Información Gerencial</w:t>
      </w:r>
    </w:p>
    <w:p w:rsidR="009D03FE" w:rsidRDefault="009D03FE" w:rsidP="009D03FE">
      <w:pPr>
        <w:spacing w:line="360" w:lineRule="auto"/>
        <w:jc w:val="both"/>
        <w:rPr>
          <w:rFonts w:cs="Arial"/>
          <w:sz w:val="22"/>
          <w:szCs w:val="22"/>
        </w:rPr>
      </w:pPr>
    </w:p>
    <w:p w:rsidR="00C87F08" w:rsidRPr="00A26013" w:rsidRDefault="009D03FE" w:rsidP="00C87F08">
      <w:pPr>
        <w:spacing w:line="360" w:lineRule="auto"/>
        <w:jc w:val="both"/>
        <w:rPr>
          <w:rFonts w:cs="Arial"/>
          <w:color w:val="000000"/>
          <w:sz w:val="22"/>
          <w:szCs w:val="22"/>
        </w:rPr>
      </w:pPr>
      <w:r w:rsidRPr="0039311E">
        <w:rPr>
          <w:rFonts w:cs="Arial"/>
          <w:sz w:val="22"/>
          <w:u w:val="single"/>
          <w:lang w:val="es-ES_tradnl"/>
        </w:rPr>
        <w:t xml:space="preserve">Minuto </w:t>
      </w:r>
      <w:r w:rsidR="006B06B1">
        <w:rPr>
          <w:rFonts w:cs="Arial"/>
          <w:sz w:val="22"/>
          <w:u w:val="single"/>
          <w:lang w:val="es-ES_tradnl"/>
        </w:rPr>
        <w:t>160</w:t>
      </w:r>
      <w:r w:rsidRPr="0039311E">
        <w:rPr>
          <w:rFonts w:cs="Arial"/>
          <w:sz w:val="22"/>
          <w:u w:val="single"/>
          <w:lang w:val="es-ES_tradnl"/>
        </w:rPr>
        <w:t>:</w:t>
      </w:r>
      <w:r w:rsidR="006B06B1">
        <w:rPr>
          <w:rFonts w:cs="Arial"/>
          <w:sz w:val="22"/>
          <w:u w:val="single"/>
          <w:lang w:val="es-ES_tradnl"/>
        </w:rPr>
        <w:t>10</w:t>
      </w:r>
      <w:r>
        <w:rPr>
          <w:rFonts w:cs="Arial"/>
          <w:sz w:val="22"/>
          <w:lang w:val="es-ES_tradnl"/>
        </w:rPr>
        <w:t xml:space="preserve"> </w:t>
      </w:r>
      <w:r w:rsidR="00C87F08">
        <w:rPr>
          <w:rFonts w:cs="Arial"/>
          <w:sz w:val="22"/>
          <w:lang w:val="es-ES_tradnl"/>
        </w:rPr>
        <w:t>Se conoce el oficio</w:t>
      </w:r>
      <w:r w:rsidR="00C87F08" w:rsidRPr="00A26013">
        <w:rPr>
          <w:rFonts w:cs="Arial"/>
          <w:color w:val="000000"/>
          <w:sz w:val="22"/>
          <w:szCs w:val="22"/>
        </w:rPr>
        <w:t xml:space="preserve"> GG-</w:t>
      </w:r>
      <w:r w:rsidR="001D2875">
        <w:rPr>
          <w:rFonts w:cs="Arial"/>
          <w:color w:val="000000"/>
          <w:sz w:val="22"/>
          <w:szCs w:val="22"/>
        </w:rPr>
        <w:t>ME</w:t>
      </w:r>
      <w:r w:rsidR="00C87F08" w:rsidRPr="00A26013">
        <w:rPr>
          <w:rFonts w:cs="Arial"/>
          <w:color w:val="000000"/>
          <w:sz w:val="22"/>
          <w:szCs w:val="22"/>
        </w:rPr>
        <w:t>-</w:t>
      </w:r>
      <w:r w:rsidR="00C87F08">
        <w:rPr>
          <w:rFonts w:cs="Arial"/>
          <w:color w:val="000000"/>
          <w:sz w:val="22"/>
          <w:szCs w:val="22"/>
        </w:rPr>
        <w:t>0</w:t>
      </w:r>
      <w:r w:rsidR="001D2875">
        <w:rPr>
          <w:rFonts w:cs="Arial"/>
          <w:color w:val="000000"/>
          <w:sz w:val="22"/>
          <w:szCs w:val="22"/>
        </w:rPr>
        <w:t>276</w:t>
      </w:r>
      <w:r w:rsidR="00C87F08" w:rsidRPr="00A26013">
        <w:rPr>
          <w:rFonts w:cs="Arial"/>
          <w:color w:val="000000"/>
          <w:sz w:val="22"/>
          <w:szCs w:val="22"/>
        </w:rPr>
        <w:t>-201</w:t>
      </w:r>
      <w:r w:rsidR="00C87F08">
        <w:rPr>
          <w:rFonts w:cs="Arial"/>
          <w:color w:val="000000"/>
          <w:sz w:val="22"/>
          <w:szCs w:val="22"/>
        </w:rPr>
        <w:t>9</w:t>
      </w:r>
      <w:r w:rsidR="00C87F08" w:rsidRPr="00A26013">
        <w:rPr>
          <w:rFonts w:cs="Arial"/>
          <w:color w:val="000000"/>
          <w:sz w:val="22"/>
          <w:szCs w:val="22"/>
        </w:rPr>
        <w:t xml:space="preserve"> del </w:t>
      </w:r>
      <w:r w:rsidR="001D2875">
        <w:rPr>
          <w:rFonts w:cs="Arial"/>
          <w:color w:val="000000"/>
          <w:sz w:val="22"/>
          <w:szCs w:val="22"/>
        </w:rPr>
        <w:t>20</w:t>
      </w:r>
      <w:r w:rsidR="00C87F08" w:rsidRPr="00A26013">
        <w:rPr>
          <w:rFonts w:cs="Arial"/>
          <w:color w:val="000000"/>
          <w:sz w:val="22"/>
          <w:szCs w:val="22"/>
        </w:rPr>
        <w:t xml:space="preserve"> de </w:t>
      </w:r>
      <w:r w:rsidR="001D2875">
        <w:rPr>
          <w:rFonts w:cs="Arial"/>
          <w:color w:val="000000"/>
          <w:sz w:val="22"/>
          <w:szCs w:val="22"/>
        </w:rPr>
        <w:t>marzo</w:t>
      </w:r>
      <w:r w:rsidR="00C87F08" w:rsidRPr="00A26013">
        <w:rPr>
          <w:rFonts w:cs="Arial"/>
          <w:color w:val="000000"/>
          <w:sz w:val="22"/>
          <w:szCs w:val="22"/>
        </w:rPr>
        <w:t xml:space="preserve"> de 201</w:t>
      </w:r>
      <w:r w:rsidR="00C87F08">
        <w:rPr>
          <w:rFonts w:cs="Arial"/>
          <w:color w:val="000000"/>
          <w:sz w:val="22"/>
          <w:szCs w:val="22"/>
        </w:rPr>
        <w:t>9</w:t>
      </w:r>
      <w:r w:rsidR="00C87F08" w:rsidRPr="00A26013">
        <w:rPr>
          <w:rFonts w:cs="Arial"/>
          <w:color w:val="000000"/>
          <w:sz w:val="22"/>
          <w:szCs w:val="22"/>
        </w:rPr>
        <w:t xml:space="preserve">, por medio del cual, la Gerencia General se refiere al cumplimiento del cronograma de presentación de informes del Sistema de Información Gerencial, con corte al mes de </w:t>
      </w:r>
      <w:r w:rsidR="001D2875">
        <w:rPr>
          <w:rFonts w:cs="Arial"/>
          <w:color w:val="000000"/>
          <w:sz w:val="22"/>
          <w:szCs w:val="22"/>
        </w:rPr>
        <w:t>febrero</w:t>
      </w:r>
      <w:r w:rsidR="00C87F08" w:rsidRPr="00A26013">
        <w:rPr>
          <w:rFonts w:cs="Arial"/>
          <w:color w:val="000000"/>
          <w:sz w:val="22"/>
          <w:szCs w:val="22"/>
        </w:rPr>
        <w:t xml:space="preserve"> de 201</w:t>
      </w:r>
      <w:r w:rsidR="00C87F08">
        <w:rPr>
          <w:rFonts w:cs="Arial"/>
          <w:color w:val="000000"/>
          <w:sz w:val="22"/>
          <w:szCs w:val="22"/>
        </w:rPr>
        <w:t>9</w:t>
      </w:r>
      <w:r w:rsidR="00C87F08" w:rsidRPr="00A26013">
        <w:rPr>
          <w:rFonts w:cs="Arial"/>
          <w:color w:val="000000"/>
          <w:sz w:val="22"/>
          <w:szCs w:val="22"/>
        </w:rPr>
        <w:t>.  Dicho documento se adjunta al</w:t>
      </w:r>
      <w:r w:rsidR="00C87F08">
        <w:rPr>
          <w:rFonts w:cs="Arial"/>
          <w:color w:val="000000"/>
          <w:sz w:val="22"/>
          <w:szCs w:val="22"/>
        </w:rPr>
        <w:t xml:space="preserve"> expediente del </w:t>
      </w:r>
      <w:r w:rsidR="00C87F08" w:rsidRPr="00A26013">
        <w:rPr>
          <w:rFonts w:cs="Arial"/>
          <w:color w:val="000000"/>
          <w:sz w:val="22"/>
          <w:szCs w:val="22"/>
        </w:rPr>
        <w:t>acta.</w:t>
      </w:r>
    </w:p>
    <w:p w:rsidR="00C87F08" w:rsidRPr="00A26013" w:rsidRDefault="00C87F08" w:rsidP="00C87F08">
      <w:pPr>
        <w:autoSpaceDE w:val="0"/>
        <w:autoSpaceDN w:val="0"/>
        <w:adjustRightInd w:val="0"/>
        <w:spacing w:line="360" w:lineRule="auto"/>
        <w:jc w:val="both"/>
        <w:rPr>
          <w:rFonts w:cs="Arial"/>
          <w:color w:val="000000"/>
          <w:sz w:val="22"/>
          <w:szCs w:val="22"/>
        </w:rPr>
      </w:pPr>
    </w:p>
    <w:p w:rsidR="00C87F08" w:rsidRPr="00A26013" w:rsidRDefault="00C87F08" w:rsidP="00C87F08">
      <w:pPr>
        <w:autoSpaceDE w:val="0"/>
        <w:autoSpaceDN w:val="0"/>
        <w:adjustRightInd w:val="0"/>
        <w:spacing w:line="360" w:lineRule="auto"/>
        <w:jc w:val="both"/>
        <w:rPr>
          <w:rFonts w:cs="Arial"/>
          <w:color w:val="000000"/>
          <w:sz w:val="22"/>
          <w:szCs w:val="22"/>
        </w:rPr>
      </w:pPr>
      <w:r w:rsidRPr="00A26013">
        <w:rPr>
          <w:rFonts w:cs="Arial"/>
          <w:color w:val="000000"/>
          <w:sz w:val="22"/>
          <w:szCs w:val="22"/>
        </w:rPr>
        <w:t xml:space="preserve">El señor </w:t>
      </w:r>
      <w:r>
        <w:rPr>
          <w:rFonts w:cs="Arial"/>
          <w:color w:val="000000"/>
          <w:sz w:val="22"/>
          <w:szCs w:val="22"/>
        </w:rPr>
        <w:t>Gerente General</w:t>
      </w:r>
      <w:r w:rsidRPr="00A26013">
        <w:rPr>
          <w:rFonts w:cs="Arial"/>
          <w:color w:val="000000"/>
          <w:sz w:val="22"/>
          <w:szCs w:val="22"/>
        </w:rPr>
        <w:t xml:space="preserve"> </w:t>
      </w:r>
      <w:r w:rsidR="001D2875">
        <w:rPr>
          <w:rFonts w:cs="Arial"/>
          <w:color w:val="000000"/>
          <w:sz w:val="22"/>
          <w:szCs w:val="22"/>
        </w:rPr>
        <w:t xml:space="preserve">a.i. </w:t>
      </w:r>
      <w:r w:rsidRPr="00A26013">
        <w:rPr>
          <w:rFonts w:cs="Arial"/>
          <w:color w:val="000000"/>
          <w:sz w:val="22"/>
          <w:szCs w:val="22"/>
        </w:rPr>
        <w:t xml:space="preserve">expone el detalle del citado informe, destacando que al cierre del pasado mes de </w:t>
      </w:r>
      <w:r w:rsidR="001D2875">
        <w:rPr>
          <w:rFonts w:cs="Arial"/>
          <w:color w:val="000000"/>
          <w:sz w:val="22"/>
          <w:szCs w:val="22"/>
        </w:rPr>
        <w:t>febrero,</w:t>
      </w:r>
      <w:r w:rsidRPr="00A26013">
        <w:rPr>
          <w:rFonts w:cs="Arial"/>
          <w:color w:val="000000"/>
          <w:sz w:val="22"/>
          <w:szCs w:val="22"/>
        </w:rPr>
        <w:t xml:space="preserve"> el cronograma se cumplió satisfactoriamente.</w:t>
      </w:r>
    </w:p>
    <w:p w:rsidR="00C87F08" w:rsidRPr="00A26013" w:rsidRDefault="00C87F08" w:rsidP="00C87F08">
      <w:pPr>
        <w:autoSpaceDE w:val="0"/>
        <w:autoSpaceDN w:val="0"/>
        <w:adjustRightInd w:val="0"/>
        <w:spacing w:line="360" w:lineRule="auto"/>
        <w:jc w:val="both"/>
        <w:rPr>
          <w:rFonts w:cs="Arial"/>
          <w:color w:val="000000"/>
          <w:sz w:val="22"/>
          <w:szCs w:val="22"/>
        </w:rPr>
      </w:pPr>
    </w:p>
    <w:p w:rsidR="00C87F08" w:rsidRPr="00A26013" w:rsidRDefault="00C87F08" w:rsidP="00C87F08">
      <w:pPr>
        <w:autoSpaceDE w:val="0"/>
        <w:autoSpaceDN w:val="0"/>
        <w:adjustRightInd w:val="0"/>
        <w:spacing w:line="360" w:lineRule="auto"/>
        <w:jc w:val="both"/>
        <w:rPr>
          <w:rFonts w:cs="Arial"/>
          <w:sz w:val="22"/>
          <w:szCs w:val="22"/>
        </w:rPr>
      </w:pPr>
      <w:r w:rsidRPr="0039311E">
        <w:rPr>
          <w:rFonts w:cs="Arial"/>
          <w:sz w:val="22"/>
          <w:u w:val="single"/>
          <w:lang w:val="es-ES_tradnl"/>
        </w:rPr>
        <w:t xml:space="preserve">Minuto </w:t>
      </w:r>
      <w:r w:rsidR="001D2875">
        <w:rPr>
          <w:rFonts w:cs="Arial"/>
          <w:sz w:val="22"/>
          <w:u w:val="single"/>
          <w:lang w:val="es-ES_tradnl"/>
        </w:rPr>
        <w:t>161:0</w:t>
      </w:r>
      <w:r>
        <w:rPr>
          <w:rFonts w:cs="Arial"/>
          <w:sz w:val="22"/>
          <w:u w:val="single"/>
          <w:lang w:val="es-ES_tradnl"/>
        </w:rPr>
        <w:t>0</w:t>
      </w:r>
      <w:r w:rsidRPr="00A26013">
        <w:rPr>
          <w:rFonts w:cs="Arial"/>
          <w:color w:val="000000"/>
          <w:sz w:val="22"/>
          <w:szCs w:val="22"/>
        </w:rPr>
        <w:t xml:space="preserve"> </w:t>
      </w:r>
      <w:r>
        <w:rPr>
          <w:rFonts w:cs="Arial"/>
          <w:color w:val="000000"/>
          <w:sz w:val="22"/>
          <w:szCs w:val="22"/>
        </w:rPr>
        <w:t>L</w:t>
      </w:r>
      <w:r w:rsidRPr="00A26013">
        <w:rPr>
          <w:rFonts w:cs="Arial"/>
          <w:color w:val="000000"/>
          <w:sz w:val="22"/>
          <w:szCs w:val="22"/>
        </w:rPr>
        <w:t>a Junta Directiva da por conocido el citado informe de la Administración.</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12° </w:t>
      </w:r>
      <w:r w:rsidR="00F07C83" w:rsidRPr="00F07C83">
        <w:rPr>
          <w:rFonts w:cs="Arial"/>
          <w:b/>
          <w:sz w:val="22"/>
          <w:szCs w:val="22"/>
          <w:u w:val="single"/>
          <w:lang w:val="es-ES_tradnl"/>
        </w:rPr>
        <w:t xml:space="preserve">Ampliación al plazo para la devolución de los recursos del </w:t>
      </w:r>
      <w:r w:rsidR="00F07C83" w:rsidRPr="00F07C83">
        <w:rPr>
          <w:rFonts w:cs="Arial"/>
          <w:b/>
          <w:sz w:val="22"/>
          <w:szCs w:val="22"/>
          <w:u w:val="single"/>
          <w:lang w:val="es-CR"/>
        </w:rPr>
        <w:t>Bono Familiar de Vivienda, por parte de las entidades autorizadas</w:t>
      </w:r>
    </w:p>
    <w:p w:rsidR="009D03FE" w:rsidRDefault="009D03FE" w:rsidP="009D03FE">
      <w:pPr>
        <w:spacing w:line="360" w:lineRule="auto"/>
        <w:jc w:val="both"/>
        <w:rPr>
          <w:rFonts w:cs="Arial"/>
          <w:sz w:val="22"/>
          <w:szCs w:val="22"/>
        </w:rPr>
      </w:pPr>
    </w:p>
    <w:p w:rsidR="0005357B" w:rsidRDefault="009D03FE" w:rsidP="0005357B">
      <w:pPr>
        <w:spacing w:line="360" w:lineRule="auto"/>
        <w:jc w:val="both"/>
        <w:rPr>
          <w:rFonts w:cs="Arial"/>
          <w:bCs/>
          <w:sz w:val="22"/>
          <w:szCs w:val="22"/>
          <w:lang w:val="es-ES_tradnl"/>
        </w:rPr>
      </w:pPr>
      <w:r w:rsidRPr="0039311E">
        <w:rPr>
          <w:rFonts w:cs="Arial"/>
          <w:sz w:val="22"/>
          <w:u w:val="single"/>
          <w:lang w:val="es-ES_tradnl"/>
        </w:rPr>
        <w:t xml:space="preserve">Minuto </w:t>
      </w:r>
      <w:r w:rsidR="0005357B">
        <w:rPr>
          <w:rFonts w:cs="Arial"/>
          <w:sz w:val="22"/>
          <w:u w:val="single"/>
          <w:lang w:val="es-ES_tradnl"/>
        </w:rPr>
        <w:t>161</w:t>
      </w:r>
      <w:r w:rsidRPr="0039311E">
        <w:rPr>
          <w:rFonts w:cs="Arial"/>
          <w:sz w:val="22"/>
          <w:u w:val="single"/>
          <w:lang w:val="es-ES_tradnl"/>
        </w:rPr>
        <w:t>:</w:t>
      </w:r>
      <w:r w:rsidR="0005357B">
        <w:rPr>
          <w:rFonts w:cs="Arial"/>
          <w:sz w:val="22"/>
          <w:u w:val="single"/>
          <w:lang w:val="es-ES_tradnl"/>
        </w:rPr>
        <w:t>15</w:t>
      </w:r>
      <w:r>
        <w:rPr>
          <w:rFonts w:cs="Arial"/>
          <w:sz w:val="22"/>
          <w:lang w:val="es-ES_tradnl"/>
        </w:rPr>
        <w:t xml:space="preserve"> Se conoce </w:t>
      </w:r>
      <w:r w:rsidR="0005357B">
        <w:rPr>
          <w:rFonts w:cs="Arial"/>
          <w:sz w:val="22"/>
          <w:lang w:val="es-ES_tradnl"/>
        </w:rPr>
        <w:t xml:space="preserve">una propuesta de la Directora </w:t>
      </w:r>
      <w:r w:rsidR="0005357B" w:rsidRPr="0005357B">
        <w:rPr>
          <w:rFonts w:cs="Arial"/>
          <w:bCs/>
          <w:sz w:val="22"/>
          <w:szCs w:val="22"/>
          <w:lang w:val="es-ES_tradnl"/>
        </w:rPr>
        <w:t>Ulibarri Pernús</w:t>
      </w:r>
      <w:r w:rsidR="0005357B">
        <w:rPr>
          <w:rFonts w:cs="Arial"/>
          <w:bCs/>
          <w:sz w:val="22"/>
          <w:szCs w:val="22"/>
          <w:lang w:val="es-ES_tradnl"/>
        </w:rPr>
        <w:t xml:space="preserve">, para que </w:t>
      </w:r>
      <w:proofErr w:type="spellStart"/>
      <w:r w:rsidR="0005357B">
        <w:rPr>
          <w:rFonts w:cs="Arial"/>
          <w:bCs/>
          <w:sz w:val="22"/>
          <w:szCs w:val="22"/>
          <w:lang w:val="es-ES_tradnl"/>
        </w:rPr>
        <w:t>e</w:t>
      </w:r>
      <w:proofErr w:type="spellEnd"/>
      <w:r w:rsidR="0005357B">
        <w:rPr>
          <w:rFonts w:cs="Arial"/>
          <w:bCs/>
          <w:sz w:val="22"/>
          <w:szCs w:val="22"/>
          <w:lang w:val="es-ES_tradnl"/>
        </w:rPr>
        <w:t xml:space="preserve"> modifique la disposición de </w:t>
      </w:r>
      <w:r w:rsidR="0005357B">
        <w:rPr>
          <w:rFonts w:cs="Arial"/>
          <w:sz w:val="22"/>
          <w:szCs w:val="22"/>
        </w:rPr>
        <w:t>reintegrar, luego de 30 días, los recursos no ejecutados,</w:t>
      </w:r>
      <w:r w:rsidR="0005357B" w:rsidRPr="00170B1E">
        <w:rPr>
          <w:rFonts w:cs="Arial"/>
          <w:sz w:val="22"/>
          <w:szCs w:val="22"/>
        </w:rPr>
        <w:t xml:space="preserve"> </w:t>
      </w:r>
      <w:r w:rsidR="0005357B">
        <w:rPr>
          <w:rFonts w:cs="Arial"/>
          <w:sz w:val="22"/>
          <w:szCs w:val="22"/>
        </w:rPr>
        <w:t xml:space="preserve">de operaciones individuales de </w:t>
      </w:r>
      <w:r w:rsidR="0005357B" w:rsidRPr="00170B1E">
        <w:rPr>
          <w:rFonts w:cs="Arial"/>
          <w:color w:val="000000"/>
          <w:sz w:val="22"/>
          <w:szCs w:val="22"/>
          <w:lang w:val="es-CR"/>
        </w:rPr>
        <w:t>Bono Familiar de Vivienda</w:t>
      </w:r>
      <w:r w:rsidR="006C19DA">
        <w:rPr>
          <w:rFonts w:cs="Arial"/>
          <w:sz w:val="22"/>
          <w:szCs w:val="22"/>
        </w:rPr>
        <w:t>, pasando a un plazo de 90 días.</w:t>
      </w:r>
      <w:r w:rsidR="0005357B">
        <w:rPr>
          <w:rFonts w:cs="Arial"/>
          <w:sz w:val="22"/>
          <w:szCs w:val="22"/>
        </w:rPr>
        <w:t xml:space="preserve">  Lo anterior, de conformidad con lo discutido en el grupo de trabajo constituido </w:t>
      </w:r>
      <w:r w:rsidR="007A6375">
        <w:rPr>
          <w:rFonts w:cs="Arial"/>
          <w:sz w:val="22"/>
          <w:szCs w:val="22"/>
        </w:rPr>
        <w:t xml:space="preserve">por esta Junta Directiva, </w:t>
      </w:r>
      <w:r w:rsidR="0005357B">
        <w:rPr>
          <w:rFonts w:cs="Arial"/>
          <w:sz w:val="22"/>
          <w:szCs w:val="22"/>
        </w:rPr>
        <w:t xml:space="preserve">para agilizar los procedimientos </w:t>
      </w:r>
      <w:r w:rsidR="007A6375">
        <w:rPr>
          <w:rFonts w:cs="Arial"/>
          <w:sz w:val="22"/>
          <w:szCs w:val="22"/>
        </w:rPr>
        <w:t xml:space="preserve">referidos al </w:t>
      </w:r>
      <w:r w:rsidR="0005357B" w:rsidRPr="0005357B">
        <w:rPr>
          <w:rFonts w:cs="Arial"/>
          <w:color w:val="000000"/>
          <w:sz w:val="22"/>
          <w:szCs w:val="22"/>
          <w:lang w:val="es-CR"/>
        </w:rPr>
        <w:t>Bono Familiar de Vivienda</w:t>
      </w:r>
      <w:r w:rsidR="0005357B">
        <w:rPr>
          <w:rFonts w:cs="Arial"/>
          <w:color w:val="000000"/>
          <w:sz w:val="22"/>
          <w:szCs w:val="22"/>
          <w:lang w:val="es-CR"/>
        </w:rPr>
        <w:t>.</w:t>
      </w:r>
    </w:p>
    <w:p w:rsidR="0005357B" w:rsidRDefault="0005357B" w:rsidP="0005357B">
      <w:pPr>
        <w:spacing w:line="360" w:lineRule="auto"/>
        <w:jc w:val="both"/>
        <w:rPr>
          <w:rFonts w:cs="Arial"/>
          <w:bCs/>
          <w:sz w:val="22"/>
          <w:szCs w:val="22"/>
          <w:lang w:val="es-ES_tradnl"/>
        </w:rPr>
      </w:pPr>
    </w:p>
    <w:p w:rsidR="007A6375" w:rsidRDefault="0005357B" w:rsidP="0005357B">
      <w:pPr>
        <w:spacing w:line="360" w:lineRule="auto"/>
        <w:jc w:val="both"/>
        <w:rPr>
          <w:rFonts w:cs="Arial"/>
          <w:sz w:val="22"/>
          <w:szCs w:val="22"/>
          <w:lang w:val="es-ES_tradnl"/>
        </w:rPr>
      </w:pPr>
      <w:r w:rsidRPr="0039311E">
        <w:rPr>
          <w:rFonts w:cs="Arial"/>
          <w:sz w:val="22"/>
          <w:u w:val="single"/>
          <w:lang w:val="es-ES_tradnl"/>
        </w:rPr>
        <w:t xml:space="preserve">Minuto </w:t>
      </w:r>
      <w:r w:rsidR="006C19DA">
        <w:rPr>
          <w:rFonts w:cs="Arial"/>
          <w:sz w:val="22"/>
          <w:u w:val="single"/>
          <w:lang w:val="es-ES_tradnl"/>
        </w:rPr>
        <w:t>17</w:t>
      </w:r>
      <w:r>
        <w:rPr>
          <w:rFonts w:cs="Arial"/>
          <w:sz w:val="22"/>
          <w:u w:val="single"/>
          <w:lang w:val="es-ES_tradnl"/>
        </w:rPr>
        <w:t>1</w:t>
      </w:r>
      <w:r w:rsidRPr="0039311E">
        <w:rPr>
          <w:rFonts w:cs="Arial"/>
          <w:sz w:val="22"/>
          <w:u w:val="single"/>
          <w:lang w:val="es-ES_tradnl"/>
        </w:rPr>
        <w:t>:</w:t>
      </w:r>
      <w:r w:rsidR="006C19DA">
        <w:rPr>
          <w:rFonts w:cs="Arial"/>
          <w:sz w:val="22"/>
          <w:u w:val="single"/>
          <w:lang w:val="es-ES_tradnl"/>
        </w:rPr>
        <w:t>30</w:t>
      </w:r>
      <w:r>
        <w:rPr>
          <w:rFonts w:cs="Arial"/>
          <w:sz w:val="22"/>
          <w:lang w:val="es-ES_tradnl"/>
        </w:rPr>
        <w:t xml:space="preserve"> Con base en el análisis que se realiza al respecto, el señor Gerente General a.i. toma nota de una solicitud de los señores Directores, en cuanto a presentar a esta </w:t>
      </w:r>
      <w:r>
        <w:rPr>
          <w:rFonts w:cs="Arial"/>
          <w:sz w:val="22"/>
          <w:szCs w:val="22"/>
          <w:lang w:val="es-ES_tradnl"/>
        </w:rPr>
        <w:t xml:space="preserve">Junta Directiva, el próximo jueves </w:t>
      </w:r>
      <w:r w:rsidR="007A6375">
        <w:rPr>
          <w:rFonts w:cs="Arial"/>
          <w:sz w:val="22"/>
          <w:szCs w:val="22"/>
          <w:lang w:val="es-ES_tradnl"/>
        </w:rPr>
        <w:t xml:space="preserve">28 de marzo, el criterio de la </w:t>
      </w:r>
      <w:r w:rsidR="007A6375" w:rsidRPr="007A6375">
        <w:rPr>
          <w:rFonts w:cs="Arial"/>
          <w:sz w:val="22"/>
          <w:szCs w:val="22"/>
          <w:lang w:val="es-ES_tradnl"/>
        </w:rPr>
        <w:t>Administración</w:t>
      </w:r>
      <w:r w:rsidR="007A6375">
        <w:rPr>
          <w:rFonts w:cs="Arial"/>
          <w:sz w:val="22"/>
          <w:szCs w:val="22"/>
          <w:lang w:val="es-ES_tradnl"/>
        </w:rPr>
        <w:t xml:space="preserve"> </w:t>
      </w:r>
      <w:r w:rsidR="006C19DA">
        <w:rPr>
          <w:rFonts w:cs="Arial"/>
          <w:sz w:val="22"/>
          <w:szCs w:val="22"/>
          <w:lang w:val="es-ES_tradnl"/>
        </w:rPr>
        <w:t xml:space="preserve">y de la </w:t>
      </w:r>
      <w:r w:rsidR="006C19DA" w:rsidRPr="006C19DA">
        <w:rPr>
          <w:rFonts w:cs="Arial"/>
          <w:sz w:val="22"/>
          <w:szCs w:val="22"/>
          <w:lang w:val="es-ES_tradnl"/>
        </w:rPr>
        <w:t>Auditoría Interna</w:t>
      </w:r>
      <w:r w:rsidR="006C19DA">
        <w:rPr>
          <w:rFonts w:cs="Arial"/>
          <w:sz w:val="22"/>
          <w:szCs w:val="22"/>
          <w:lang w:val="es-ES_tradnl"/>
        </w:rPr>
        <w:t xml:space="preserve"> </w:t>
      </w:r>
      <w:r w:rsidR="007A6375">
        <w:rPr>
          <w:rFonts w:cs="Arial"/>
          <w:sz w:val="22"/>
          <w:szCs w:val="22"/>
          <w:lang w:val="es-ES_tradnl"/>
        </w:rPr>
        <w:t>sobre dicha propuesta.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13° </w:t>
      </w:r>
      <w:r w:rsidR="00F07C83" w:rsidRPr="00F07C83">
        <w:rPr>
          <w:rFonts w:cs="Arial"/>
          <w:b/>
          <w:sz w:val="22"/>
          <w:szCs w:val="22"/>
          <w:u w:val="single"/>
          <w:lang w:val="es-ES_tradnl"/>
        </w:rPr>
        <w:t>Evaluación del desempeño de los puestos de Gerente General, Subgerente Financiero, Subgerente de Operaciones, Auditor Interno y Secretario de Junta Directiva, correspondiente al segundo semestre de 2018</w:t>
      </w:r>
    </w:p>
    <w:p w:rsidR="009D03FE" w:rsidRDefault="009D03FE" w:rsidP="009D03FE">
      <w:pPr>
        <w:spacing w:line="360" w:lineRule="auto"/>
        <w:jc w:val="both"/>
        <w:rPr>
          <w:rFonts w:cs="Arial"/>
          <w:sz w:val="22"/>
          <w:szCs w:val="22"/>
        </w:rPr>
      </w:pPr>
    </w:p>
    <w:p w:rsidR="004F2312" w:rsidRDefault="009D03FE" w:rsidP="007A6375">
      <w:pPr>
        <w:spacing w:line="360" w:lineRule="auto"/>
        <w:jc w:val="both"/>
        <w:rPr>
          <w:rFonts w:cs="Arial"/>
          <w:color w:val="000000"/>
          <w:sz w:val="22"/>
          <w:szCs w:val="22"/>
        </w:rPr>
      </w:pPr>
      <w:r w:rsidRPr="0039311E">
        <w:rPr>
          <w:rFonts w:cs="Arial"/>
          <w:sz w:val="22"/>
          <w:u w:val="single"/>
          <w:lang w:val="es-ES_tradnl"/>
        </w:rPr>
        <w:t xml:space="preserve">Minuto </w:t>
      </w:r>
      <w:r w:rsidR="006C19DA">
        <w:rPr>
          <w:rFonts w:cs="Arial"/>
          <w:sz w:val="22"/>
          <w:u w:val="single"/>
          <w:lang w:val="es-ES_tradnl"/>
        </w:rPr>
        <w:t>172</w:t>
      </w:r>
      <w:r w:rsidRPr="0039311E">
        <w:rPr>
          <w:rFonts w:cs="Arial"/>
          <w:sz w:val="22"/>
          <w:u w:val="single"/>
          <w:lang w:val="es-ES_tradnl"/>
        </w:rPr>
        <w:t>:</w:t>
      </w:r>
      <w:r w:rsidR="006C19DA">
        <w:rPr>
          <w:rFonts w:cs="Arial"/>
          <w:sz w:val="22"/>
          <w:u w:val="single"/>
          <w:lang w:val="es-ES_tradnl"/>
        </w:rPr>
        <w:t>10</w:t>
      </w:r>
      <w:r>
        <w:rPr>
          <w:rFonts w:cs="Arial"/>
          <w:sz w:val="22"/>
          <w:lang w:val="es-ES_tradnl"/>
        </w:rPr>
        <w:t xml:space="preserve"> Se conoce </w:t>
      </w:r>
      <w:r w:rsidR="004F2312">
        <w:rPr>
          <w:rFonts w:cs="Arial"/>
          <w:color w:val="000000"/>
          <w:sz w:val="22"/>
          <w:szCs w:val="22"/>
        </w:rPr>
        <w:t>el oficio GG-ME-0</w:t>
      </w:r>
      <w:r w:rsidR="006C19DA">
        <w:rPr>
          <w:rFonts w:cs="Arial"/>
          <w:color w:val="000000"/>
          <w:sz w:val="22"/>
          <w:szCs w:val="22"/>
        </w:rPr>
        <w:t>180</w:t>
      </w:r>
      <w:r w:rsidR="004F2312">
        <w:rPr>
          <w:rFonts w:cs="Arial"/>
          <w:color w:val="000000"/>
          <w:sz w:val="22"/>
          <w:szCs w:val="22"/>
        </w:rPr>
        <w:t>-201</w:t>
      </w:r>
      <w:r w:rsidR="006C19DA">
        <w:rPr>
          <w:rFonts w:cs="Arial"/>
          <w:color w:val="000000"/>
          <w:sz w:val="22"/>
          <w:szCs w:val="22"/>
        </w:rPr>
        <w:t>9</w:t>
      </w:r>
      <w:r w:rsidR="004F2312">
        <w:rPr>
          <w:rFonts w:cs="Arial"/>
          <w:color w:val="000000"/>
          <w:sz w:val="22"/>
          <w:szCs w:val="22"/>
        </w:rPr>
        <w:t xml:space="preserve"> del </w:t>
      </w:r>
      <w:r w:rsidR="006C19DA">
        <w:rPr>
          <w:rFonts w:cs="Arial"/>
          <w:color w:val="000000"/>
          <w:sz w:val="22"/>
          <w:szCs w:val="22"/>
        </w:rPr>
        <w:t>22</w:t>
      </w:r>
      <w:r w:rsidR="004F2312">
        <w:rPr>
          <w:rFonts w:cs="Arial"/>
          <w:color w:val="000000"/>
          <w:sz w:val="22"/>
          <w:szCs w:val="22"/>
        </w:rPr>
        <w:t xml:space="preserve"> de </w:t>
      </w:r>
      <w:r w:rsidR="006C19DA">
        <w:rPr>
          <w:rFonts w:cs="Arial"/>
          <w:color w:val="000000"/>
          <w:sz w:val="22"/>
          <w:szCs w:val="22"/>
        </w:rPr>
        <w:t>febrero</w:t>
      </w:r>
      <w:r w:rsidR="004F2312">
        <w:rPr>
          <w:rFonts w:cs="Arial"/>
          <w:color w:val="000000"/>
          <w:sz w:val="22"/>
          <w:szCs w:val="22"/>
        </w:rPr>
        <w:t xml:space="preserve"> de 201</w:t>
      </w:r>
      <w:r w:rsidR="006C19DA">
        <w:rPr>
          <w:rFonts w:cs="Arial"/>
          <w:color w:val="000000"/>
          <w:sz w:val="22"/>
          <w:szCs w:val="22"/>
        </w:rPr>
        <w:t>9</w:t>
      </w:r>
      <w:r w:rsidR="004F2312">
        <w:rPr>
          <w:rFonts w:cs="Arial"/>
          <w:color w:val="000000"/>
          <w:sz w:val="22"/>
          <w:szCs w:val="22"/>
        </w:rPr>
        <w:t xml:space="preserve">, mediante el cual, atendiendo lo dispuesto por este Órgano Colegiado en el acuerdo </w:t>
      </w:r>
      <w:r w:rsidR="004F2312">
        <w:rPr>
          <w:rFonts w:cs="Arial"/>
          <w:sz w:val="22"/>
          <w:szCs w:val="22"/>
        </w:rPr>
        <w:t xml:space="preserve">N° </w:t>
      </w:r>
      <w:r w:rsidR="006C19DA">
        <w:rPr>
          <w:rFonts w:cs="Arial"/>
          <w:sz w:val="22"/>
          <w:szCs w:val="22"/>
        </w:rPr>
        <w:t>25</w:t>
      </w:r>
      <w:r w:rsidR="004F2312">
        <w:rPr>
          <w:rFonts w:cs="Arial"/>
          <w:sz w:val="22"/>
          <w:szCs w:val="22"/>
        </w:rPr>
        <w:t xml:space="preserve"> de la sesión </w:t>
      </w:r>
      <w:r w:rsidR="006C19DA">
        <w:rPr>
          <w:rFonts w:cs="Arial"/>
          <w:sz w:val="22"/>
          <w:szCs w:val="22"/>
        </w:rPr>
        <w:t>07</w:t>
      </w:r>
      <w:r w:rsidR="004F2312">
        <w:rPr>
          <w:rFonts w:cs="Arial"/>
          <w:sz w:val="22"/>
          <w:szCs w:val="22"/>
        </w:rPr>
        <w:t>-201</w:t>
      </w:r>
      <w:r w:rsidR="006C19DA">
        <w:rPr>
          <w:rFonts w:cs="Arial"/>
          <w:sz w:val="22"/>
          <w:szCs w:val="22"/>
        </w:rPr>
        <w:t>9</w:t>
      </w:r>
      <w:r w:rsidR="004F2312">
        <w:rPr>
          <w:rFonts w:cs="Arial"/>
          <w:sz w:val="22"/>
          <w:szCs w:val="22"/>
        </w:rPr>
        <w:t xml:space="preserve"> del pasado </w:t>
      </w:r>
      <w:r w:rsidR="006C19DA">
        <w:rPr>
          <w:rFonts w:cs="Arial"/>
          <w:sz w:val="22"/>
          <w:szCs w:val="22"/>
        </w:rPr>
        <w:t>28</w:t>
      </w:r>
      <w:r w:rsidR="004F2312">
        <w:rPr>
          <w:rFonts w:cs="Arial"/>
          <w:sz w:val="22"/>
          <w:szCs w:val="22"/>
        </w:rPr>
        <w:t xml:space="preserve"> de </w:t>
      </w:r>
      <w:r w:rsidR="006C19DA">
        <w:rPr>
          <w:rFonts w:cs="Arial"/>
          <w:sz w:val="22"/>
          <w:szCs w:val="22"/>
        </w:rPr>
        <w:t>enero</w:t>
      </w:r>
      <w:r w:rsidR="004F2312">
        <w:rPr>
          <w:rFonts w:cs="Arial"/>
          <w:color w:val="000000"/>
          <w:sz w:val="22"/>
          <w:szCs w:val="22"/>
        </w:rPr>
        <w:t>, la Gerencia General remite los resultados de la evaluación del desempeño correspondiente al segundo semestre de 201</w:t>
      </w:r>
      <w:r w:rsidR="006C19DA">
        <w:rPr>
          <w:rFonts w:cs="Arial"/>
          <w:color w:val="000000"/>
          <w:sz w:val="22"/>
          <w:szCs w:val="22"/>
        </w:rPr>
        <w:t>8</w:t>
      </w:r>
      <w:r w:rsidR="004F2312">
        <w:rPr>
          <w:rFonts w:cs="Arial"/>
          <w:color w:val="000000"/>
          <w:sz w:val="22"/>
          <w:szCs w:val="22"/>
        </w:rPr>
        <w:t xml:space="preserve">, aplicada a los funcionarios que </w:t>
      </w:r>
      <w:r w:rsidR="006C19DA">
        <w:rPr>
          <w:rFonts w:cs="Arial"/>
          <w:color w:val="000000"/>
          <w:sz w:val="22"/>
          <w:szCs w:val="22"/>
        </w:rPr>
        <w:t xml:space="preserve">ha ocupado </w:t>
      </w:r>
      <w:r w:rsidR="004F2312">
        <w:rPr>
          <w:rFonts w:cs="Arial"/>
          <w:color w:val="000000"/>
          <w:sz w:val="22"/>
          <w:szCs w:val="22"/>
        </w:rPr>
        <w:t xml:space="preserve">los puestos de Gerente General, Subgerente Financiero, Subgerente de Operaciones, Auditor Interno </w:t>
      </w:r>
      <w:r w:rsidR="004F2312" w:rsidRPr="00853B7F">
        <w:rPr>
          <w:rFonts w:cs="Arial"/>
          <w:color w:val="000000"/>
          <w:sz w:val="22"/>
          <w:szCs w:val="22"/>
        </w:rPr>
        <w:t>y Secretario de Junta Directiva.</w:t>
      </w:r>
    </w:p>
    <w:p w:rsidR="004F2312" w:rsidRDefault="004F2312" w:rsidP="004F2312">
      <w:pPr>
        <w:autoSpaceDE w:val="0"/>
        <w:autoSpaceDN w:val="0"/>
        <w:adjustRightInd w:val="0"/>
        <w:spacing w:line="360" w:lineRule="auto"/>
        <w:jc w:val="both"/>
        <w:rPr>
          <w:rFonts w:cs="Arial"/>
          <w:color w:val="000000"/>
          <w:sz w:val="22"/>
          <w:szCs w:val="22"/>
        </w:rPr>
      </w:pPr>
    </w:p>
    <w:p w:rsidR="004F2312" w:rsidRDefault="004F2312" w:rsidP="004F2312">
      <w:pPr>
        <w:autoSpaceDE w:val="0"/>
        <w:autoSpaceDN w:val="0"/>
        <w:adjustRightInd w:val="0"/>
        <w:spacing w:line="360" w:lineRule="auto"/>
        <w:jc w:val="both"/>
        <w:rPr>
          <w:rFonts w:cs="Arial"/>
          <w:color w:val="000000"/>
          <w:sz w:val="22"/>
          <w:szCs w:val="22"/>
        </w:rPr>
      </w:pPr>
      <w:r>
        <w:rPr>
          <w:rFonts w:cs="Arial"/>
          <w:color w:val="000000"/>
          <w:sz w:val="22"/>
          <w:szCs w:val="22"/>
        </w:rPr>
        <w:t xml:space="preserve">De conformidad con lo que se discute en torno a los documentos suministrados por la </w:t>
      </w:r>
      <w:r w:rsidRPr="00A241C5">
        <w:rPr>
          <w:rFonts w:cs="Arial"/>
          <w:color w:val="000000"/>
          <w:sz w:val="22"/>
          <w:szCs w:val="22"/>
        </w:rPr>
        <w:t>Gerencia General</w:t>
      </w:r>
      <w:r>
        <w:rPr>
          <w:rFonts w:cs="Arial"/>
          <w:color w:val="000000"/>
          <w:sz w:val="22"/>
          <w:szCs w:val="22"/>
        </w:rPr>
        <w:t>, los señores Directores resuelven avalar la calificación del desempeño obtenida por cada una de los citados funcionarios y remitir a la Dirección Administrativa la matriz de calificación resultante, para que sea incorporada al respectivo expediente administrativo.</w:t>
      </w:r>
      <w:r w:rsidR="006C19DA">
        <w:rPr>
          <w:rFonts w:cs="Arial"/>
          <w:color w:val="000000"/>
          <w:sz w:val="22"/>
          <w:szCs w:val="22"/>
        </w:rPr>
        <w:t xml:space="preserve">  Lo anterior, según se consigna en el </w:t>
      </w:r>
      <w:r w:rsidR="006C19DA" w:rsidRPr="006C19DA">
        <w:rPr>
          <w:rFonts w:cs="Arial"/>
          <w:b/>
          <w:color w:val="000000"/>
          <w:sz w:val="22"/>
          <w:szCs w:val="22"/>
        </w:rPr>
        <w:t>Acuerdo N° 10</w:t>
      </w:r>
      <w:r w:rsidR="006C19DA">
        <w:rPr>
          <w:rFonts w:cs="Arial"/>
          <w:color w:val="000000"/>
          <w:sz w:val="22"/>
          <w:szCs w:val="22"/>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14° </w:t>
      </w:r>
      <w:r w:rsidR="00F07C83" w:rsidRPr="00F07C83">
        <w:rPr>
          <w:rFonts w:cs="Arial"/>
          <w:b/>
          <w:sz w:val="22"/>
          <w:szCs w:val="22"/>
          <w:u w:val="single"/>
          <w:lang w:val="es-ES_tradnl"/>
        </w:rPr>
        <w:t>Comentarios sobre la situación del proyecto Las Brisas II</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453A30">
        <w:rPr>
          <w:rFonts w:cs="Arial"/>
          <w:sz w:val="22"/>
          <w:u w:val="single"/>
          <w:lang w:val="es-ES_tradnl"/>
        </w:rPr>
        <w:t>173</w:t>
      </w:r>
      <w:r w:rsidRPr="0039311E">
        <w:rPr>
          <w:rFonts w:cs="Arial"/>
          <w:sz w:val="22"/>
          <w:u w:val="single"/>
          <w:lang w:val="es-ES_tradnl"/>
        </w:rPr>
        <w:t>:</w:t>
      </w:r>
      <w:r w:rsidR="00453A30">
        <w:rPr>
          <w:rFonts w:cs="Arial"/>
          <w:sz w:val="22"/>
          <w:u w:val="single"/>
          <w:lang w:val="es-ES_tradnl"/>
        </w:rPr>
        <w:t>30</w:t>
      </w:r>
      <w:r>
        <w:rPr>
          <w:rFonts w:cs="Arial"/>
          <w:sz w:val="22"/>
          <w:lang w:val="es-ES_tradnl"/>
        </w:rPr>
        <w:t xml:space="preserve"> </w:t>
      </w:r>
      <w:r w:rsidR="00453A30">
        <w:rPr>
          <w:rFonts w:cs="Arial"/>
          <w:sz w:val="22"/>
          <w:lang w:val="es-ES_tradnl"/>
        </w:rPr>
        <w:t xml:space="preserve">A raíz de una preocupación de la Directora </w:t>
      </w:r>
      <w:r w:rsidR="00453A30" w:rsidRPr="00453A30">
        <w:rPr>
          <w:rFonts w:cs="Arial"/>
          <w:bCs/>
          <w:sz w:val="22"/>
          <w:szCs w:val="22"/>
          <w:lang w:val="es-ES_tradnl"/>
        </w:rPr>
        <w:t>Ulibarri Pernús</w:t>
      </w:r>
      <w:r w:rsidR="00453A30">
        <w:rPr>
          <w:rFonts w:cs="Arial"/>
          <w:bCs/>
          <w:sz w:val="22"/>
          <w:szCs w:val="22"/>
          <w:lang w:val="es-ES_tradnl"/>
        </w:rPr>
        <w:t xml:space="preserve">, sobre la situación que, según le han informado, se presenta actualmente en el proyecto Las Brisas II, se resuelve girar instrucciones a la </w:t>
      </w:r>
      <w:r w:rsidR="00453A30" w:rsidRPr="00453A30">
        <w:rPr>
          <w:rFonts w:cs="Arial"/>
          <w:bCs/>
          <w:sz w:val="22"/>
          <w:szCs w:val="22"/>
          <w:lang w:val="es-ES_tradnl"/>
        </w:rPr>
        <w:t>Administración</w:t>
      </w:r>
      <w:r w:rsidR="00453A30">
        <w:rPr>
          <w:rFonts w:cs="Arial"/>
          <w:bCs/>
          <w:sz w:val="22"/>
          <w:szCs w:val="22"/>
          <w:lang w:val="es-ES_tradnl"/>
        </w:rPr>
        <w:t xml:space="preserve">, para que </w:t>
      </w:r>
      <w:r w:rsidR="00453A30">
        <w:rPr>
          <w:rFonts w:cs="Arial"/>
          <w:sz w:val="22"/>
          <w:szCs w:val="22"/>
        </w:rPr>
        <w:t xml:space="preserve">de inmediato convoque a la Fundación para la Vivienda Rural Costa Rica – Canadá y a la empresa constructora del proyecto Las Brisas II, con el propósito de analizar la situación que actualmente enfrenta dicho proyecto y se determinen las medidas urgentes que sean necesarias, para procurar la continuación de las obras constructivas y la más pronta entrega de las viviendas a las familias beneficiarias.  Lo anterior, según se consigna en el </w:t>
      </w:r>
      <w:r w:rsidR="00453A30" w:rsidRPr="00453A30">
        <w:rPr>
          <w:rFonts w:cs="Arial"/>
          <w:b/>
          <w:sz w:val="22"/>
          <w:szCs w:val="22"/>
        </w:rPr>
        <w:t>Acuerdo N° 11</w:t>
      </w:r>
      <w:r w:rsidR="00453A30">
        <w:rPr>
          <w:rFonts w:cs="Arial"/>
          <w:sz w:val="22"/>
          <w:szCs w:val="22"/>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15° </w:t>
      </w:r>
      <w:r w:rsidR="00F07C83" w:rsidRPr="00F07C83">
        <w:rPr>
          <w:rFonts w:cs="Arial"/>
          <w:b/>
          <w:sz w:val="22"/>
          <w:szCs w:val="22"/>
          <w:u w:val="single"/>
        </w:rPr>
        <w:t>Propuesta para autorizar la presentación de solicitudes de financiamiento de proyectos, condicionadas a la atención de los asuntos pendientes</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bCs/>
          <w:sz w:val="22"/>
          <w:szCs w:val="22"/>
          <w:lang w:val="es-ES_tradnl"/>
        </w:rPr>
      </w:pPr>
      <w:r w:rsidRPr="0039311E">
        <w:rPr>
          <w:rFonts w:cs="Arial"/>
          <w:sz w:val="22"/>
          <w:u w:val="single"/>
          <w:lang w:val="es-ES_tradnl"/>
        </w:rPr>
        <w:t xml:space="preserve">Minuto </w:t>
      </w:r>
      <w:r w:rsidR="00453A30">
        <w:rPr>
          <w:rFonts w:cs="Arial"/>
          <w:sz w:val="22"/>
          <w:u w:val="single"/>
          <w:lang w:val="es-ES_tradnl"/>
        </w:rPr>
        <w:t>18</w:t>
      </w:r>
      <w:r w:rsidR="00D43CE8">
        <w:rPr>
          <w:rFonts w:cs="Arial"/>
          <w:sz w:val="22"/>
          <w:u w:val="single"/>
          <w:lang w:val="es-ES_tradnl"/>
        </w:rPr>
        <w:t>3</w:t>
      </w:r>
      <w:r w:rsidRPr="0039311E">
        <w:rPr>
          <w:rFonts w:cs="Arial"/>
          <w:sz w:val="22"/>
          <w:u w:val="single"/>
          <w:lang w:val="es-ES_tradnl"/>
        </w:rPr>
        <w:t>:</w:t>
      </w:r>
      <w:r w:rsidR="00D43CE8">
        <w:rPr>
          <w:rFonts w:cs="Arial"/>
          <w:sz w:val="22"/>
          <w:u w:val="single"/>
          <w:lang w:val="es-ES_tradnl"/>
        </w:rPr>
        <w:t>3</w:t>
      </w:r>
      <w:r w:rsidR="00453A30">
        <w:rPr>
          <w:rFonts w:cs="Arial"/>
          <w:sz w:val="22"/>
          <w:u w:val="single"/>
          <w:lang w:val="es-ES_tradnl"/>
        </w:rPr>
        <w:t>0</w:t>
      </w:r>
      <w:r>
        <w:rPr>
          <w:rFonts w:cs="Arial"/>
          <w:sz w:val="22"/>
          <w:lang w:val="es-ES_tradnl"/>
        </w:rPr>
        <w:t xml:space="preserve"> Se conoce </w:t>
      </w:r>
      <w:r w:rsidR="00453A30">
        <w:rPr>
          <w:rFonts w:cs="Arial"/>
          <w:sz w:val="22"/>
          <w:lang w:val="es-ES_tradnl"/>
        </w:rPr>
        <w:t xml:space="preserve">y avala una moción de la Directora </w:t>
      </w:r>
      <w:r w:rsidR="00453A30" w:rsidRPr="00453A30">
        <w:rPr>
          <w:rFonts w:cs="Arial"/>
          <w:bCs/>
          <w:sz w:val="22"/>
          <w:szCs w:val="22"/>
          <w:lang w:val="es-ES_tradnl"/>
        </w:rPr>
        <w:t>Ulibarri Pernús</w:t>
      </w:r>
      <w:r w:rsidR="00453A30">
        <w:rPr>
          <w:rFonts w:cs="Arial"/>
          <w:bCs/>
          <w:sz w:val="22"/>
          <w:szCs w:val="22"/>
          <w:lang w:val="es-ES_tradnl"/>
        </w:rPr>
        <w:t xml:space="preserve">, para que con el propósito de agilizar el trámite de aprobación de los proyectos que se encuentran en la Dirección FOSUVI, se autorice a la </w:t>
      </w:r>
      <w:r w:rsidR="00453A30" w:rsidRPr="00453A30">
        <w:rPr>
          <w:rFonts w:cs="Arial"/>
          <w:bCs/>
          <w:sz w:val="22"/>
          <w:szCs w:val="22"/>
          <w:lang w:val="es-ES_tradnl"/>
        </w:rPr>
        <w:t>Administración</w:t>
      </w:r>
      <w:r w:rsidR="00453A30">
        <w:rPr>
          <w:rFonts w:cs="Arial"/>
          <w:bCs/>
          <w:sz w:val="22"/>
          <w:szCs w:val="22"/>
          <w:lang w:val="es-ES_tradnl"/>
        </w:rPr>
        <w:t xml:space="preserve">, para que valore la conveniencia y la oportunidad de someter a la consideración de esta Junta Directiva, solicitudes de financiamiento que cuenten con </w:t>
      </w:r>
      <w:r w:rsidR="00D43CE8">
        <w:rPr>
          <w:rFonts w:cs="Arial"/>
          <w:bCs/>
          <w:sz w:val="22"/>
          <w:szCs w:val="22"/>
          <w:lang w:val="es-ES_tradnl"/>
        </w:rPr>
        <w:t xml:space="preserve">alguna situación administrativa </w:t>
      </w:r>
      <w:r w:rsidR="00453A30">
        <w:rPr>
          <w:rFonts w:cs="Arial"/>
          <w:bCs/>
          <w:sz w:val="22"/>
          <w:szCs w:val="22"/>
          <w:lang w:val="es-ES_tradnl"/>
        </w:rPr>
        <w:t xml:space="preserve">pendiente de resolver </w:t>
      </w:r>
      <w:r w:rsidR="00D43CE8">
        <w:rPr>
          <w:rFonts w:cs="Arial"/>
          <w:bCs/>
          <w:sz w:val="22"/>
          <w:szCs w:val="22"/>
          <w:lang w:val="es-ES_tradnl"/>
        </w:rPr>
        <w:t xml:space="preserve">y que puedan ser establecidas como condicionamiento en los eventuales actos de aprobación de los financiamientos. Lo anterior, según se indica en el </w:t>
      </w:r>
      <w:r w:rsidR="00D43CE8" w:rsidRPr="00D43CE8">
        <w:rPr>
          <w:rFonts w:cs="Arial"/>
          <w:b/>
          <w:bCs/>
          <w:sz w:val="22"/>
          <w:szCs w:val="22"/>
          <w:lang w:val="es-ES_tradnl"/>
        </w:rPr>
        <w:t>Acuerdo N° 12</w:t>
      </w:r>
      <w:r w:rsidR="00D43CE8">
        <w:rPr>
          <w:rFonts w:cs="Arial"/>
          <w:bCs/>
          <w:sz w:val="22"/>
          <w:szCs w:val="22"/>
          <w:lang w:val="es-ES_tradnl"/>
        </w:rPr>
        <w:t xml:space="preserve"> que se anexa a esta minuta. </w:t>
      </w:r>
    </w:p>
    <w:p w:rsidR="009D03FE" w:rsidRDefault="009D03FE" w:rsidP="009D03FE">
      <w:pPr>
        <w:spacing w:line="360" w:lineRule="auto"/>
        <w:jc w:val="both"/>
        <w:rPr>
          <w:rFonts w:cs="Arial"/>
          <w:b/>
          <w:bCs/>
          <w:sz w:val="22"/>
          <w:szCs w:val="22"/>
          <w:u w:val="single"/>
          <w:lang w:val="es-ES_tradnl"/>
        </w:rPr>
      </w:pPr>
      <w:r w:rsidRPr="00D14EAF">
        <w:rPr>
          <w:rFonts w:cs="Arial"/>
          <w:b/>
          <w:sz w:val="22"/>
        </w:rPr>
        <w:t>************</w:t>
      </w:r>
    </w:p>
    <w:p w:rsidR="009D03FE" w:rsidRDefault="009D03FE" w:rsidP="002D0146">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16° </w:t>
      </w:r>
      <w:r w:rsidR="00F07C83" w:rsidRPr="00F07C83">
        <w:rPr>
          <w:rFonts w:cs="Arial"/>
          <w:b/>
          <w:sz w:val="22"/>
          <w:szCs w:val="22"/>
          <w:u w:val="single"/>
        </w:rPr>
        <w:t xml:space="preserve">Consultas sobre la situación de los proyectos La Flor e </w:t>
      </w:r>
      <w:proofErr w:type="spellStart"/>
      <w:r w:rsidR="00F07C83" w:rsidRPr="00F07C83">
        <w:rPr>
          <w:rFonts w:cs="Arial"/>
          <w:b/>
          <w:sz w:val="22"/>
          <w:szCs w:val="22"/>
          <w:u w:val="single"/>
        </w:rPr>
        <w:t>Ivania</w:t>
      </w:r>
      <w:proofErr w:type="spellEnd"/>
      <w:r w:rsidR="00F07C83" w:rsidRPr="00F07C83">
        <w:rPr>
          <w:rFonts w:cs="Arial"/>
          <w:b/>
          <w:sz w:val="22"/>
          <w:szCs w:val="22"/>
          <w:u w:val="single"/>
        </w:rPr>
        <w:t>, y respecto al trámite de un bono de emergencia</w:t>
      </w:r>
    </w:p>
    <w:p w:rsidR="009D03FE" w:rsidRDefault="009D03FE" w:rsidP="009D03FE">
      <w:pPr>
        <w:spacing w:line="360" w:lineRule="auto"/>
        <w:jc w:val="both"/>
        <w:rPr>
          <w:rFonts w:cs="Arial"/>
          <w:sz w:val="22"/>
          <w:szCs w:val="22"/>
        </w:rPr>
      </w:pPr>
    </w:p>
    <w:p w:rsidR="00E36FF1" w:rsidRDefault="009D03FE" w:rsidP="009D03FE">
      <w:pPr>
        <w:spacing w:line="360" w:lineRule="auto"/>
        <w:jc w:val="both"/>
        <w:rPr>
          <w:rFonts w:cs="Arial"/>
          <w:sz w:val="22"/>
          <w:szCs w:val="22"/>
          <w:lang w:val="es-ES_tradnl"/>
        </w:rPr>
      </w:pPr>
      <w:r w:rsidRPr="0039311E">
        <w:rPr>
          <w:rFonts w:cs="Arial"/>
          <w:sz w:val="22"/>
          <w:u w:val="single"/>
          <w:lang w:val="es-ES_tradnl"/>
        </w:rPr>
        <w:t xml:space="preserve">Minuto </w:t>
      </w:r>
      <w:r w:rsidR="00E36FF1">
        <w:rPr>
          <w:rFonts w:cs="Arial"/>
          <w:sz w:val="22"/>
          <w:u w:val="single"/>
          <w:lang w:val="es-ES_tradnl"/>
        </w:rPr>
        <w:t>188</w:t>
      </w:r>
      <w:r w:rsidRPr="0039311E">
        <w:rPr>
          <w:rFonts w:cs="Arial"/>
          <w:sz w:val="22"/>
          <w:u w:val="single"/>
          <w:lang w:val="es-ES_tradnl"/>
        </w:rPr>
        <w:t>:</w:t>
      </w:r>
      <w:r w:rsidR="00E36FF1">
        <w:rPr>
          <w:rFonts w:cs="Arial"/>
          <w:sz w:val="22"/>
          <w:u w:val="single"/>
          <w:lang w:val="es-ES_tradnl"/>
        </w:rPr>
        <w:t>30</w:t>
      </w:r>
      <w:r>
        <w:rPr>
          <w:rFonts w:cs="Arial"/>
          <w:sz w:val="22"/>
          <w:lang w:val="es-ES_tradnl"/>
        </w:rPr>
        <w:t xml:space="preserve"> </w:t>
      </w:r>
      <w:r w:rsidR="00E36FF1">
        <w:rPr>
          <w:rFonts w:cs="Arial"/>
          <w:sz w:val="22"/>
          <w:lang w:val="es-ES_tradnl"/>
        </w:rPr>
        <w:t xml:space="preserve">El señor Gerente General a.i. toma nota de una solicitud de la Directora Pérez Gutiérrez, secundada luego por los demás señores Directores, en cuanto a investigar la situación actual de los proyectos </w:t>
      </w:r>
      <w:proofErr w:type="spellStart"/>
      <w:r w:rsidR="00E36FF1">
        <w:rPr>
          <w:rFonts w:cs="Arial"/>
          <w:sz w:val="22"/>
          <w:lang w:val="es-ES_tradnl"/>
        </w:rPr>
        <w:t>Ivannia</w:t>
      </w:r>
      <w:proofErr w:type="spellEnd"/>
      <w:r w:rsidR="00E36FF1">
        <w:rPr>
          <w:rFonts w:cs="Arial"/>
          <w:sz w:val="22"/>
          <w:lang w:val="es-ES_tradnl"/>
        </w:rPr>
        <w:t xml:space="preserve"> y La Flor, e informar </w:t>
      </w:r>
      <w:r w:rsidR="00CA34C9">
        <w:rPr>
          <w:rFonts w:cs="Arial"/>
          <w:sz w:val="22"/>
          <w:lang w:val="es-ES_tradnl"/>
        </w:rPr>
        <w:t xml:space="preserve">de inmediato </w:t>
      </w:r>
      <w:r w:rsidR="00E36FF1">
        <w:rPr>
          <w:rFonts w:cs="Arial"/>
          <w:sz w:val="22"/>
          <w:lang w:val="es-ES_tradnl"/>
        </w:rPr>
        <w:t xml:space="preserve">a esta </w:t>
      </w:r>
      <w:r w:rsidR="00E36FF1">
        <w:rPr>
          <w:rFonts w:cs="Arial"/>
          <w:sz w:val="22"/>
          <w:szCs w:val="22"/>
          <w:lang w:val="es-ES_tradnl"/>
        </w:rPr>
        <w:t>Junta Directiva.</w:t>
      </w:r>
    </w:p>
    <w:p w:rsidR="009D03FE" w:rsidRDefault="00E36FF1" w:rsidP="009D03FE">
      <w:pPr>
        <w:spacing w:line="360" w:lineRule="auto"/>
        <w:jc w:val="both"/>
        <w:rPr>
          <w:rFonts w:cs="Arial"/>
          <w:sz w:val="22"/>
          <w:szCs w:val="22"/>
        </w:rPr>
      </w:pPr>
      <w:r>
        <w:rPr>
          <w:rFonts w:cs="Arial"/>
          <w:sz w:val="22"/>
          <w:szCs w:val="22"/>
        </w:rPr>
        <w:t xml:space="preserve"> </w:t>
      </w:r>
    </w:p>
    <w:p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CA34C9">
        <w:rPr>
          <w:rFonts w:cs="Arial"/>
          <w:sz w:val="22"/>
          <w:u w:val="single"/>
          <w:lang w:val="es-ES_tradnl"/>
        </w:rPr>
        <w:t>193</w:t>
      </w:r>
      <w:r w:rsidRPr="00A25DB7">
        <w:rPr>
          <w:rFonts w:cs="Arial"/>
          <w:sz w:val="22"/>
          <w:u w:val="single"/>
          <w:lang w:val="es-ES_tradnl"/>
        </w:rPr>
        <w:t>:</w:t>
      </w:r>
      <w:r w:rsidR="00CA34C9">
        <w:rPr>
          <w:rFonts w:cs="Arial"/>
          <w:sz w:val="22"/>
          <w:u w:val="single"/>
          <w:lang w:val="es-ES_tradnl"/>
        </w:rPr>
        <w:t>00</w:t>
      </w:r>
      <w:r w:rsidR="00CA34C9">
        <w:rPr>
          <w:rFonts w:cs="Arial"/>
          <w:sz w:val="22"/>
          <w:lang w:val="es-ES_tradnl"/>
        </w:rPr>
        <w:t xml:space="preserve"> La Directora Pérez Gutiérrez expone su preocupación sobre el trámite de varios bonos para casos de emergencia, de familias damnificadas de la zona de Los Santos y cuyo trámite lleva más de un año; y al respecto el señor Gerente General a.i. le solicita brindarle los datos de dichas familias para valorar la situación de cada una y resolver lo que sea pertinente.</w:t>
      </w:r>
    </w:p>
    <w:p w:rsidR="009D03FE" w:rsidRDefault="009D03FE" w:rsidP="009D03FE">
      <w:pPr>
        <w:spacing w:line="360" w:lineRule="auto"/>
        <w:jc w:val="both"/>
        <w:rPr>
          <w:rFonts w:cs="Arial"/>
          <w:b/>
          <w:bCs/>
          <w:sz w:val="22"/>
          <w:szCs w:val="22"/>
          <w:u w:val="single"/>
          <w:lang w:val="es-ES_tradnl"/>
        </w:rPr>
      </w:pPr>
      <w:r w:rsidRPr="00D14EAF">
        <w:rPr>
          <w:rFonts w:cs="Arial"/>
          <w:b/>
          <w:sz w:val="22"/>
        </w:rPr>
        <w:t>************</w:t>
      </w:r>
    </w:p>
    <w:p w:rsidR="009D03FE" w:rsidRDefault="009D03FE" w:rsidP="002D0146">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17° </w:t>
      </w:r>
      <w:r w:rsidR="00F07C83" w:rsidRPr="00F07C83">
        <w:rPr>
          <w:rFonts w:cs="Arial"/>
          <w:b/>
          <w:sz w:val="22"/>
          <w:szCs w:val="22"/>
          <w:u w:val="single"/>
        </w:rPr>
        <w:t>Propuesta para que se presente el proyecto de Expediente Electrónico a los desarrolladores y constructores</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CA34C9">
        <w:rPr>
          <w:rFonts w:cs="Arial"/>
          <w:sz w:val="22"/>
          <w:u w:val="single"/>
          <w:lang w:val="es-ES_tradnl"/>
        </w:rPr>
        <w:t>194</w:t>
      </w:r>
      <w:r w:rsidRPr="0039311E">
        <w:rPr>
          <w:rFonts w:cs="Arial"/>
          <w:sz w:val="22"/>
          <w:u w:val="single"/>
          <w:lang w:val="es-ES_tradnl"/>
        </w:rPr>
        <w:t>:</w:t>
      </w:r>
      <w:r w:rsidR="00CA34C9">
        <w:rPr>
          <w:rFonts w:cs="Arial"/>
          <w:sz w:val="22"/>
          <w:u w:val="single"/>
          <w:lang w:val="es-ES_tradnl"/>
        </w:rPr>
        <w:t>45</w:t>
      </w:r>
      <w:r>
        <w:rPr>
          <w:rFonts w:cs="Arial"/>
          <w:sz w:val="22"/>
          <w:lang w:val="es-ES_tradnl"/>
        </w:rPr>
        <w:t xml:space="preserve"> </w:t>
      </w:r>
      <w:r w:rsidR="00CA34C9">
        <w:rPr>
          <w:rFonts w:cs="Arial"/>
          <w:sz w:val="22"/>
          <w:lang w:val="es-ES_tradnl"/>
        </w:rPr>
        <w:t xml:space="preserve">La </w:t>
      </w:r>
      <w:r w:rsidR="00CA34C9" w:rsidRPr="00CA34C9">
        <w:rPr>
          <w:rFonts w:cs="Arial"/>
          <w:sz w:val="22"/>
          <w:szCs w:val="22"/>
          <w:lang w:val="es-ES_tradnl"/>
        </w:rPr>
        <w:t xml:space="preserve">Junta Directiva </w:t>
      </w:r>
      <w:r>
        <w:rPr>
          <w:rFonts w:cs="Arial"/>
          <w:sz w:val="22"/>
          <w:lang w:val="es-ES_tradnl"/>
        </w:rPr>
        <w:t xml:space="preserve">conoce </w:t>
      </w:r>
      <w:r w:rsidR="00CA34C9">
        <w:rPr>
          <w:rFonts w:cs="Arial"/>
          <w:sz w:val="22"/>
          <w:lang w:val="es-ES_tradnl"/>
        </w:rPr>
        <w:t xml:space="preserve">y acoge una moción de la Directora </w:t>
      </w:r>
      <w:r w:rsidR="00CA34C9" w:rsidRPr="00CA34C9">
        <w:rPr>
          <w:rFonts w:cs="Arial"/>
          <w:bCs/>
          <w:sz w:val="22"/>
          <w:szCs w:val="22"/>
          <w:lang w:val="es-ES_tradnl"/>
        </w:rPr>
        <w:t>Ulibarri Pernús</w:t>
      </w:r>
      <w:r w:rsidR="00CA34C9">
        <w:rPr>
          <w:rFonts w:cs="Arial"/>
          <w:bCs/>
          <w:sz w:val="22"/>
          <w:szCs w:val="22"/>
          <w:lang w:val="es-ES_tradnl"/>
        </w:rPr>
        <w:t xml:space="preserve">, para que se le exponga a los representantes de las empresas constructoras y desarrolladoras de viviendas de interés social, los alcances del proyecto de Expediente Electrónico.  Lo anterior, según se indica en el </w:t>
      </w:r>
      <w:r w:rsidR="00CA34C9" w:rsidRPr="00CA34C9">
        <w:rPr>
          <w:rFonts w:cs="Arial"/>
          <w:b/>
          <w:bCs/>
          <w:sz w:val="22"/>
          <w:szCs w:val="22"/>
          <w:lang w:val="es-ES_tradnl"/>
        </w:rPr>
        <w:t>Acuerdo N° 13</w:t>
      </w:r>
      <w:r w:rsidR="00CA34C9">
        <w:rPr>
          <w:rFonts w:cs="Arial"/>
          <w:bCs/>
          <w:sz w:val="22"/>
          <w:szCs w:val="22"/>
          <w:lang w:val="es-ES_tradnl"/>
        </w:rPr>
        <w:t xml:space="preserve"> que se anexa a esta minuta. </w:t>
      </w:r>
    </w:p>
    <w:p w:rsidR="004755F8" w:rsidRPr="00AB2826" w:rsidRDefault="009D03FE" w:rsidP="009D03FE">
      <w:pPr>
        <w:spacing w:line="360" w:lineRule="auto"/>
        <w:jc w:val="both"/>
        <w:rPr>
          <w:rFonts w:cs="Arial"/>
          <w:color w:val="000000"/>
          <w:sz w:val="22"/>
          <w:szCs w:val="22"/>
        </w:rPr>
      </w:pPr>
      <w:r w:rsidRPr="00D14EAF">
        <w:rPr>
          <w:rFonts w:cs="Arial"/>
          <w:b/>
          <w:sz w:val="22"/>
        </w:rPr>
        <w:t>************</w:t>
      </w:r>
    </w:p>
    <w:p w:rsidR="004755F8" w:rsidRPr="00AB2826" w:rsidRDefault="004755F8" w:rsidP="002D0146">
      <w:pPr>
        <w:spacing w:line="360" w:lineRule="auto"/>
        <w:jc w:val="both"/>
        <w:rPr>
          <w:rFonts w:cs="Arial"/>
          <w:color w:val="000000"/>
          <w:sz w:val="22"/>
          <w:szCs w:val="22"/>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18° </w:t>
      </w:r>
      <w:r w:rsidR="00F07C83" w:rsidRPr="00F07C83">
        <w:rPr>
          <w:rFonts w:cs="Arial"/>
          <w:b/>
          <w:sz w:val="22"/>
          <w:szCs w:val="22"/>
          <w:u w:val="single"/>
        </w:rPr>
        <w:t>Informe</w:t>
      </w:r>
      <w:r w:rsidR="007051DF">
        <w:rPr>
          <w:rFonts w:cs="Arial"/>
          <w:b/>
          <w:sz w:val="22"/>
          <w:szCs w:val="22"/>
          <w:u w:val="single"/>
        </w:rPr>
        <w:t>s</w:t>
      </w:r>
      <w:r w:rsidR="00F07C83" w:rsidRPr="00F07C83">
        <w:rPr>
          <w:rFonts w:cs="Arial"/>
          <w:b/>
          <w:sz w:val="22"/>
          <w:szCs w:val="22"/>
          <w:u w:val="single"/>
        </w:rPr>
        <w:t xml:space="preserve"> sobre aspectos tratados en la última sesión del Comité de Tecnología de Información y sobre presentación de propuesta para la firma de documentos</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CA34C9">
        <w:rPr>
          <w:rFonts w:cs="Arial"/>
          <w:sz w:val="22"/>
          <w:u w:val="single"/>
          <w:lang w:val="es-ES_tradnl"/>
        </w:rPr>
        <w:t>198</w:t>
      </w:r>
      <w:r w:rsidRPr="0039311E">
        <w:rPr>
          <w:rFonts w:cs="Arial"/>
          <w:sz w:val="22"/>
          <w:u w:val="single"/>
          <w:lang w:val="es-ES_tradnl"/>
        </w:rPr>
        <w:t>:</w:t>
      </w:r>
      <w:r w:rsidR="00181731">
        <w:rPr>
          <w:rFonts w:cs="Arial"/>
          <w:sz w:val="22"/>
          <w:u w:val="single"/>
          <w:lang w:val="es-ES_tradnl"/>
        </w:rPr>
        <w:t>40</w:t>
      </w:r>
      <w:r>
        <w:rPr>
          <w:rFonts w:cs="Arial"/>
          <w:sz w:val="22"/>
          <w:lang w:val="es-ES_tradnl"/>
        </w:rPr>
        <w:t xml:space="preserve"> </w:t>
      </w:r>
      <w:r w:rsidR="00CA34C9">
        <w:rPr>
          <w:rFonts w:cs="Arial"/>
          <w:sz w:val="22"/>
          <w:lang w:val="es-ES_tradnl"/>
        </w:rPr>
        <w:t>El señor Gerente General a.i. inform</w:t>
      </w:r>
      <w:r w:rsidR="00181731">
        <w:rPr>
          <w:rFonts w:cs="Arial"/>
          <w:sz w:val="22"/>
          <w:lang w:val="es-ES_tradnl"/>
        </w:rPr>
        <w:t>a</w:t>
      </w:r>
      <w:r w:rsidR="00CA34C9">
        <w:rPr>
          <w:rFonts w:cs="Arial"/>
          <w:sz w:val="22"/>
          <w:lang w:val="es-ES_tradnl"/>
        </w:rPr>
        <w:t xml:space="preserve"> sobre </w:t>
      </w:r>
      <w:r w:rsidR="00181731">
        <w:rPr>
          <w:rFonts w:cs="Arial"/>
          <w:sz w:val="22"/>
          <w:lang w:val="es-ES_tradnl"/>
        </w:rPr>
        <w:t xml:space="preserve">varios </w:t>
      </w:r>
      <w:r w:rsidR="00CA34C9">
        <w:rPr>
          <w:rFonts w:cs="Arial"/>
          <w:sz w:val="22"/>
          <w:lang w:val="es-ES_tradnl"/>
        </w:rPr>
        <w:t>acuerdo</w:t>
      </w:r>
      <w:r w:rsidR="00181731">
        <w:rPr>
          <w:rFonts w:cs="Arial"/>
          <w:sz w:val="22"/>
          <w:lang w:val="es-ES_tradnl"/>
        </w:rPr>
        <w:t>s</w:t>
      </w:r>
      <w:r w:rsidR="00CA34C9">
        <w:rPr>
          <w:rFonts w:cs="Arial"/>
          <w:sz w:val="22"/>
          <w:lang w:val="es-ES_tradnl"/>
        </w:rPr>
        <w:t xml:space="preserve"> tomados en la última sesión del Comité de Tecnología de Información, en relación con la metodología para el desarrollo de </w:t>
      </w:r>
      <w:r w:rsidR="00181731">
        <w:rPr>
          <w:rFonts w:cs="Arial"/>
          <w:sz w:val="22"/>
          <w:lang w:val="es-ES_tradnl"/>
        </w:rPr>
        <w:t>los</w:t>
      </w:r>
      <w:r w:rsidR="00CA34C9">
        <w:rPr>
          <w:rFonts w:cs="Arial"/>
          <w:sz w:val="22"/>
          <w:lang w:val="es-ES_tradnl"/>
        </w:rPr>
        <w:t xml:space="preserve"> proyectos informáticos y la forma de administrarlos.</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181731">
        <w:rPr>
          <w:rFonts w:cs="Arial"/>
          <w:sz w:val="22"/>
          <w:u w:val="single"/>
          <w:lang w:val="es-ES_tradnl"/>
        </w:rPr>
        <w:t>20</w:t>
      </w:r>
      <w:r w:rsidR="00AB64E9">
        <w:rPr>
          <w:rFonts w:cs="Arial"/>
          <w:sz w:val="22"/>
          <w:u w:val="single"/>
          <w:lang w:val="es-ES_tradnl"/>
        </w:rPr>
        <w:t>1</w:t>
      </w:r>
      <w:r w:rsidRPr="00A25DB7">
        <w:rPr>
          <w:rFonts w:cs="Arial"/>
          <w:sz w:val="22"/>
          <w:u w:val="single"/>
          <w:lang w:val="es-ES_tradnl"/>
        </w:rPr>
        <w:t>:</w:t>
      </w:r>
      <w:r w:rsidR="00AB64E9">
        <w:rPr>
          <w:rFonts w:cs="Arial"/>
          <w:sz w:val="22"/>
          <w:u w:val="single"/>
          <w:lang w:val="es-ES_tradnl"/>
        </w:rPr>
        <w:t>5</w:t>
      </w:r>
      <w:r w:rsidR="00181731">
        <w:rPr>
          <w:rFonts w:cs="Arial"/>
          <w:sz w:val="22"/>
          <w:u w:val="single"/>
          <w:lang w:val="es-ES_tradnl"/>
        </w:rPr>
        <w:t>0</w:t>
      </w:r>
      <w:r w:rsidR="00181731">
        <w:rPr>
          <w:rFonts w:cs="Arial"/>
          <w:sz w:val="22"/>
          <w:lang w:val="es-ES_tradnl"/>
        </w:rPr>
        <w:t xml:space="preserve"> El señor Gerente General a.i. comunica que en la próxima sesión, estará sometiendo a la consideración de este Órgano Colegiado, una propuesta </w:t>
      </w:r>
      <w:r w:rsidR="00AB64E9">
        <w:rPr>
          <w:rFonts w:cs="Arial"/>
          <w:sz w:val="22"/>
          <w:lang w:val="es-ES_tradnl"/>
        </w:rPr>
        <w:t xml:space="preserve">tendiente a </w:t>
      </w:r>
      <w:r w:rsidR="00AB64E9">
        <w:rPr>
          <w:rFonts w:cs="Arial"/>
          <w:sz w:val="22"/>
          <w:szCs w:val="22"/>
        </w:rPr>
        <w:t>autorizar temporalmente a varios funcionarios, para firmar cheques, órdenes de transferencia de fondos y títulos valores del BANHVI.</w:t>
      </w:r>
    </w:p>
    <w:p w:rsidR="004755F8" w:rsidRPr="00AB2826" w:rsidRDefault="009D03FE" w:rsidP="009D03FE">
      <w:pPr>
        <w:spacing w:line="360" w:lineRule="auto"/>
        <w:jc w:val="both"/>
        <w:rPr>
          <w:rFonts w:cs="Arial"/>
          <w:color w:val="000000"/>
          <w:sz w:val="22"/>
          <w:szCs w:val="22"/>
        </w:rPr>
      </w:pPr>
      <w:r w:rsidRPr="00D14EAF">
        <w:rPr>
          <w:rFonts w:cs="Arial"/>
          <w:b/>
          <w:sz w:val="22"/>
        </w:rPr>
        <w:t>************</w:t>
      </w:r>
    </w:p>
    <w:p w:rsidR="00277DD3" w:rsidRPr="00AB2826" w:rsidRDefault="00277DD3" w:rsidP="00277DD3">
      <w:pPr>
        <w:spacing w:line="360" w:lineRule="auto"/>
        <w:jc w:val="both"/>
        <w:rPr>
          <w:rFonts w:cs="Arial"/>
          <w:sz w:val="22"/>
          <w:szCs w:val="22"/>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19° </w:t>
      </w:r>
      <w:r w:rsidR="00F07C83" w:rsidRPr="00F07C83">
        <w:rPr>
          <w:rFonts w:cs="Arial"/>
          <w:b/>
          <w:sz w:val="22"/>
          <w:szCs w:val="22"/>
          <w:u w:val="single"/>
        </w:rPr>
        <w:t>Copia de oficio remitido por la Gerencia General a la Dirección FOSUVI, autorizando la corrección del error contenido en un acuerdo de aprobación de un Bono</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szCs w:val="22"/>
        </w:rPr>
      </w:pPr>
      <w:r w:rsidRPr="0039311E">
        <w:rPr>
          <w:rFonts w:cs="Arial"/>
          <w:sz w:val="22"/>
          <w:u w:val="single"/>
          <w:lang w:val="es-ES_tradnl"/>
        </w:rPr>
        <w:t xml:space="preserve">Minuto </w:t>
      </w:r>
      <w:r w:rsidR="00D20B49">
        <w:rPr>
          <w:rFonts w:cs="Arial"/>
          <w:sz w:val="22"/>
          <w:u w:val="single"/>
          <w:lang w:val="es-ES_tradnl"/>
        </w:rPr>
        <w:t>205</w:t>
      </w:r>
      <w:r w:rsidRPr="0039311E">
        <w:rPr>
          <w:rFonts w:cs="Arial"/>
          <w:sz w:val="22"/>
          <w:u w:val="single"/>
          <w:lang w:val="es-ES_tradnl"/>
        </w:rPr>
        <w:t>:</w:t>
      </w:r>
      <w:r w:rsidR="00D20B49">
        <w:rPr>
          <w:rFonts w:cs="Arial"/>
          <w:sz w:val="22"/>
          <w:u w:val="single"/>
          <w:lang w:val="es-ES_tradnl"/>
        </w:rPr>
        <w:t>20</w:t>
      </w:r>
      <w:r>
        <w:rPr>
          <w:rFonts w:cs="Arial"/>
          <w:sz w:val="22"/>
          <w:lang w:val="es-ES_tradnl"/>
        </w:rPr>
        <w:t xml:space="preserve"> </w:t>
      </w:r>
      <w:r w:rsidR="00E663DB">
        <w:rPr>
          <w:rFonts w:cs="Arial"/>
          <w:sz w:val="22"/>
          <w:szCs w:val="22"/>
        </w:rPr>
        <w:t>Se conoce copia de oficio GG-ME-0262-2019 del 15 de marzo de 2019, mediante el cual, la Gerencia General autoriza a la Dirección FOSUVI</w:t>
      </w:r>
      <w:r w:rsidR="00AB64E9">
        <w:rPr>
          <w:rFonts w:cs="Arial"/>
          <w:sz w:val="22"/>
          <w:szCs w:val="22"/>
        </w:rPr>
        <w:t>,</w:t>
      </w:r>
      <w:r w:rsidR="00E663DB">
        <w:rPr>
          <w:rFonts w:cs="Arial"/>
          <w:sz w:val="22"/>
          <w:szCs w:val="22"/>
        </w:rPr>
        <w:t xml:space="preserve"> la corrección de un </w:t>
      </w:r>
      <w:r w:rsidR="00E663DB">
        <w:rPr>
          <w:rFonts w:cs="Arial"/>
          <w:sz w:val="22"/>
          <w:szCs w:val="22"/>
          <w:lang w:val="es-CR"/>
        </w:rPr>
        <w:t>error</w:t>
      </w:r>
      <w:r w:rsidR="00E663DB" w:rsidRPr="002E3CAA">
        <w:rPr>
          <w:rFonts w:cs="Arial"/>
          <w:sz w:val="22"/>
          <w:szCs w:val="22"/>
          <w:lang w:val="es-CR"/>
        </w:rPr>
        <w:t xml:space="preserve"> </w:t>
      </w:r>
      <w:r w:rsidR="00AB64E9">
        <w:rPr>
          <w:rFonts w:cs="Arial"/>
          <w:sz w:val="22"/>
          <w:szCs w:val="22"/>
          <w:lang w:val="es-CR"/>
        </w:rPr>
        <w:t xml:space="preserve">contenido </w:t>
      </w:r>
      <w:r w:rsidR="00E663DB" w:rsidRPr="002E3CAA">
        <w:rPr>
          <w:rFonts w:cs="Arial"/>
          <w:sz w:val="22"/>
          <w:szCs w:val="22"/>
          <w:lang w:val="es-CR"/>
        </w:rPr>
        <w:t xml:space="preserve">en </w:t>
      </w:r>
      <w:r w:rsidR="00E663DB">
        <w:rPr>
          <w:rFonts w:cs="Arial"/>
          <w:sz w:val="22"/>
          <w:szCs w:val="22"/>
          <w:lang w:val="es-CR"/>
        </w:rPr>
        <w:t>el acuerdo</w:t>
      </w:r>
      <w:r w:rsidR="00E663DB" w:rsidRPr="002E3CAA">
        <w:rPr>
          <w:rFonts w:cs="Arial"/>
          <w:sz w:val="22"/>
          <w:szCs w:val="22"/>
          <w:lang w:val="es-CR"/>
        </w:rPr>
        <w:t xml:space="preserve"> de </w:t>
      </w:r>
      <w:r w:rsidR="00E663DB">
        <w:rPr>
          <w:rFonts w:cs="Arial"/>
          <w:sz w:val="22"/>
          <w:szCs w:val="22"/>
          <w:lang w:val="es-CR"/>
        </w:rPr>
        <w:t xml:space="preserve">aprobación de un </w:t>
      </w:r>
      <w:r w:rsidR="00E663DB" w:rsidRPr="00721B9B">
        <w:rPr>
          <w:rFonts w:cs="Arial"/>
          <w:color w:val="000000"/>
          <w:sz w:val="22"/>
          <w:szCs w:val="22"/>
          <w:lang w:val="es-CR"/>
        </w:rPr>
        <w:t>Bono Familiar de Vivienda</w:t>
      </w:r>
      <w:r w:rsidR="00E663DB" w:rsidRPr="002E3CAA">
        <w:rPr>
          <w:rFonts w:cs="Arial"/>
          <w:sz w:val="22"/>
          <w:szCs w:val="22"/>
          <w:lang w:val="es-CR"/>
        </w:rPr>
        <w:t>, de conformidad con el respectivo procedimiento</w:t>
      </w:r>
      <w:r w:rsidR="00E663DB">
        <w:rPr>
          <w:rFonts w:cs="Arial"/>
          <w:sz w:val="22"/>
          <w:szCs w:val="22"/>
        </w:rPr>
        <w:t>. Sobre el particular, la Junta Directiva da por conocida dicha nota.</w:t>
      </w:r>
    </w:p>
    <w:p w:rsidR="00277DD3" w:rsidRDefault="009D03FE" w:rsidP="009D03FE">
      <w:pPr>
        <w:spacing w:line="360" w:lineRule="auto"/>
        <w:jc w:val="both"/>
        <w:rPr>
          <w:rFonts w:cs="Arial"/>
          <w:sz w:val="22"/>
          <w:szCs w:val="22"/>
        </w:rPr>
      </w:pPr>
      <w:r w:rsidRPr="00D14EAF">
        <w:rPr>
          <w:rFonts w:cs="Arial"/>
          <w:b/>
          <w:sz w:val="22"/>
        </w:rPr>
        <w:t>************</w:t>
      </w:r>
    </w:p>
    <w:p w:rsidR="00277DD3" w:rsidRDefault="00277DD3" w:rsidP="00277DD3">
      <w:pPr>
        <w:spacing w:line="360" w:lineRule="auto"/>
        <w:jc w:val="both"/>
        <w:rPr>
          <w:rFonts w:cs="Arial"/>
          <w:sz w:val="22"/>
          <w:szCs w:val="22"/>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20° </w:t>
      </w:r>
      <w:r w:rsidR="00F07C83" w:rsidRPr="00F07C83">
        <w:rPr>
          <w:rFonts w:cs="Arial"/>
          <w:b/>
          <w:sz w:val="22"/>
          <w:szCs w:val="22"/>
          <w:u w:val="single"/>
        </w:rPr>
        <w:t>Copia de oficio remitido por la Gerencia General a las jefaturas del Banco, recordando la responsabilidad de atender los acuerdos de la Junta Directiva</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D20B49">
        <w:rPr>
          <w:rFonts w:cs="Arial"/>
          <w:sz w:val="22"/>
          <w:u w:val="single"/>
          <w:lang w:val="es-ES_tradnl"/>
        </w:rPr>
        <w:t>205</w:t>
      </w:r>
      <w:r w:rsidRPr="0039311E">
        <w:rPr>
          <w:rFonts w:cs="Arial"/>
          <w:sz w:val="22"/>
          <w:u w:val="single"/>
          <w:lang w:val="es-ES_tradnl"/>
        </w:rPr>
        <w:t>:</w:t>
      </w:r>
      <w:r w:rsidR="00D20B49">
        <w:rPr>
          <w:rFonts w:cs="Arial"/>
          <w:sz w:val="22"/>
          <w:u w:val="single"/>
          <w:lang w:val="es-ES_tradnl"/>
        </w:rPr>
        <w:t>25</w:t>
      </w:r>
      <w:r>
        <w:rPr>
          <w:rFonts w:cs="Arial"/>
          <w:sz w:val="22"/>
          <w:lang w:val="es-ES_tradnl"/>
        </w:rPr>
        <w:t xml:space="preserve"> Se conoce </w:t>
      </w:r>
      <w:r w:rsidR="00D20B49">
        <w:rPr>
          <w:rFonts w:cs="Arial"/>
          <w:sz w:val="22"/>
          <w:lang w:val="es-ES_tradnl"/>
        </w:rPr>
        <w:t>copia del</w:t>
      </w:r>
      <w:r>
        <w:rPr>
          <w:rFonts w:cs="Arial"/>
          <w:sz w:val="22"/>
          <w:lang w:val="es-ES_tradnl"/>
        </w:rPr>
        <w:t xml:space="preserve"> oficio </w:t>
      </w:r>
      <w:r w:rsidR="00D20B49">
        <w:rPr>
          <w:rFonts w:cs="Arial"/>
          <w:sz w:val="22"/>
          <w:lang w:val="es-ES_tradnl"/>
        </w:rPr>
        <w:t xml:space="preserve">GG-ME-0262-2019 del 15 de marzo de 2019, mediante el cual, la Gerencia General recuerda a las </w:t>
      </w:r>
      <w:r w:rsidR="00AB64E9">
        <w:rPr>
          <w:rFonts w:cs="Arial"/>
          <w:sz w:val="22"/>
          <w:lang w:val="es-ES_tradnl"/>
        </w:rPr>
        <w:t>j</w:t>
      </w:r>
      <w:r w:rsidR="00D20B49">
        <w:rPr>
          <w:rFonts w:cs="Arial"/>
          <w:sz w:val="22"/>
          <w:lang w:val="es-ES_tradnl"/>
        </w:rPr>
        <w:t>efaturas del Banco</w:t>
      </w:r>
      <w:r w:rsidR="00AB64E9">
        <w:rPr>
          <w:rFonts w:cs="Arial"/>
          <w:sz w:val="22"/>
          <w:lang w:val="es-ES_tradnl"/>
        </w:rPr>
        <w:t>,</w:t>
      </w:r>
      <w:r w:rsidR="00D20B49">
        <w:rPr>
          <w:rFonts w:cs="Arial"/>
          <w:sz w:val="22"/>
          <w:lang w:val="es-ES_tradnl"/>
        </w:rPr>
        <w:t xml:space="preserve"> la responsabilidad de velar </w:t>
      </w:r>
      <w:r w:rsidR="00D20B49" w:rsidRPr="00D20B49">
        <w:rPr>
          <w:rFonts w:cs="Arial"/>
          <w:sz w:val="22"/>
          <w:lang w:val="es-CR"/>
        </w:rPr>
        <w:t>por la oportuna atención de los acuerdos de la Junta Directiva</w:t>
      </w:r>
      <w:r w:rsidR="00D20B49">
        <w:rPr>
          <w:rFonts w:cs="Arial"/>
          <w:sz w:val="22"/>
          <w:lang w:val="es-CR"/>
        </w:rPr>
        <w:t>.</w:t>
      </w:r>
      <w:r w:rsidR="00D20B49" w:rsidRPr="00D20B49">
        <w:rPr>
          <w:rFonts w:cs="Arial"/>
          <w:sz w:val="22"/>
          <w:szCs w:val="22"/>
        </w:rPr>
        <w:t xml:space="preserve"> </w:t>
      </w:r>
      <w:r w:rsidR="00D20B49">
        <w:rPr>
          <w:rFonts w:cs="Arial"/>
          <w:sz w:val="22"/>
          <w:szCs w:val="22"/>
        </w:rPr>
        <w:t>Al respecto, la Junta Directiva da por conocida dicha nota.</w:t>
      </w:r>
    </w:p>
    <w:p w:rsidR="00277DD3" w:rsidRDefault="009D03FE" w:rsidP="009D03FE">
      <w:pPr>
        <w:spacing w:line="360" w:lineRule="auto"/>
        <w:jc w:val="both"/>
        <w:rPr>
          <w:rFonts w:cs="Arial"/>
          <w:sz w:val="22"/>
          <w:szCs w:val="22"/>
        </w:rPr>
      </w:pPr>
      <w:r w:rsidRPr="00D14EAF">
        <w:rPr>
          <w:rFonts w:cs="Arial"/>
          <w:b/>
          <w:sz w:val="22"/>
        </w:rPr>
        <w:t>************</w:t>
      </w:r>
    </w:p>
    <w:p w:rsidR="008C4662" w:rsidRDefault="008C4662" w:rsidP="008C4662">
      <w:pPr>
        <w:spacing w:line="360" w:lineRule="auto"/>
        <w:jc w:val="both"/>
        <w:rPr>
          <w:rFonts w:cs="Arial"/>
          <w:sz w:val="22"/>
          <w:szCs w:val="22"/>
        </w:rPr>
      </w:pPr>
    </w:p>
    <w:p w:rsidR="008C4662" w:rsidRPr="00AD4F06" w:rsidRDefault="008C4662" w:rsidP="008C4662">
      <w:pPr>
        <w:spacing w:line="360" w:lineRule="auto"/>
        <w:jc w:val="both"/>
        <w:outlineLvl w:val="0"/>
        <w:rPr>
          <w:rFonts w:cs="Arial"/>
          <w:sz w:val="22"/>
          <w:szCs w:val="22"/>
          <w:lang w:val="es-ES_tradnl"/>
        </w:rPr>
      </w:pPr>
      <w:r>
        <w:rPr>
          <w:rFonts w:cs="Arial"/>
          <w:b/>
          <w:sz w:val="22"/>
          <w:szCs w:val="22"/>
          <w:lang w:val="es-ES_tradnl"/>
        </w:rPr>
        <w:t xml:space="preserve">21° </w:t>
      </w:r>
      <w:r w:rsidR="00F07C83" w:rsidRPr="00F07C83">
        <w:rPr>
          <w:rFonts w:cs="Arial"/>
          <w:b/>
          <w:sz w:val="22"/>
          <w:szCs w:val="22"/>
          <w:u w:val="single"/>
        </w:rPr>
        <w:t>Oficio de la Fundación Costa Rica – Canadá, remitiendo</w:t>
      </w:r>
      <w:r w:rsidR="00F07C83" w:rsidRPr="00F07C83">
        <w:rPr>
          <w:rFonts w:cs="Arial"/>
          <w:b/>
          <w:sz w:val="22"/>
          <w:szCs w:val="22"/>
          <w:u w:val="single"/>
          <w:lang w:val="es-CR"/>
        </w:rPr>
        <w:t xml:space="preserve"> sugerencias de asuntos a tratar en la audiencia con la Junta Directiva del </w:t>
      </w:r>
      <w:proofErr w:type="spellStart"/>
      <w:r w:rsidR="00F07C83" w:rsidRPr="00F07C83">
        <w:rPr>
          <w:rFonts w:cs="Arial"/>
          <w:b/>
          <w:sz w:val="22"/>
          <w:szCs w:val="22"/>
          <w:u w:val="single"/>
          <w:lang w:val="es-CR"/>
        </w:rPr>
        <w:t>AyA</w:t>
      </w:r>
      <w:proofErr w:type="spellEnd"/>
    </w:p>
    <w:p w:rsidR="008C4662" w:rsidRDefault="008C4662" w:rsidP="008C4662">
      <w:pPr>
        <w:spacing w:line="360" w:lineRule="auto"/>
        <w:jc w:val="both"/>
        <w:rPr>
          <w:rFonts w:cs="Arial"/>
          <w:sz w:val="22"/>
          <w:szCs w:val="22"/>
        </w:rPr>
      </w:pPr>
    </w:p>
    <w:p w:rsidR="008C4662" w:rsidRDefault="008C4662" w:rsidP="008C4662">
      <w:pPr>
        <w:spacing w:line="360" w:lineRule="auto"/>
        <w:jc w:val="both"/>
        <w:rPr>
          <w:rFonts w:cs="Arial"/>
          <w:sz w:val="22"/>
          <w:lang w:val="es-ES_tradnl"/>
        </w:rPr>
      </w:pPr>
      <w:r w:rsidRPr="0039311E">
        <w:rPr>
          <w:rFonts w:cs="Arial"/>
          <w:sz w:val="22"/>
          <w:u w:val="single"/>
          <w:lang w:val="es-ES_tradnl"/>
        </w:rPr>
        <w:t xml:space="preserve">Minuto </w:t>
      </w:r>
      <w:r w:rsidR="00757BB0">
        <w:rPr>
          <w:rFonts w:cs="Arial"/>
          <w:sz w:val="22"/>
          <w:u w:val="single"/>
          <w:lang w:val="es-ES_tradnl"/>
        </w:rPr>
        <w:t>205</w:t>
      </w:r>
      <w:r w:rsidRPr="0039311E">
        <w:rPr>
          <w:rFonts w:cs="Arial"/>
          <w:sz w:val="22"/>
          <w:u w:val="single"/>
          <w:lang w:val="es-ES_tradnl"/>
        </w:rPr>
        <w:t>:</w:t>
      </w:r>
      <w:r w:rsidR="00757BB0">
        <w:rPr>
          <w:rFonts w:cs="Arial"/>
          <w:sz w:val="22"/>
          <w:u w:val="single"/>
          <w:lang w:val="es-ES_tradnl"/>
        </w:rPr>
        <w:t>30</w:t>
      </w:r>
      <w:r>
        <w:rPr>
          <w:rFonts w:cs="Arial"/>
          <w:sz w:val="22"/>
          <w:lang w:val="es-ES_tradnl"/>
        </w:rPr>
        <w:t xml:space="preserve"> Se conoce </w:t>
      </w:r>
      <w:r w:rsidR="00757BB0">
        <w:rPr>
          <w:rFonts w:cs="Arial"/>
          <w:sz w:val="22"/>
          <w:lang w:val="es-ES_tradnl"/>
        </w:rPr>
        <w:t>copia d</w:t>
      </w:r>
      <w:r>
        <w:rPr>
          <w:rFonts w:cs="Arial"/>
          <w:sz w:val="22"/>
          <w:lang w:val="es-ES_tradnl"/>
        </w:rPr>
        <w:t xml:space="preserve">el oficio </w:t>
      </w:r>
      <w:r w:rsidR="00757BB0">
        <w:rPr>
          <w:rFonts w:cs="Arial"/>
          <w:sz w:val="22"/>
          <w:lang w:val="es-ES_tradnl"/>
        </w:rPr>
        <w:t xml:space="preserve">FVR-GG-038-2019 del 20 de marzo de 2019, mediante el cual el señor Juan José Umaña Vargas, Gerente General de </w:t>
      </w:r>
      <w:r w:rsidR="00757BB0" w:rsidRPr="00757BB0">
        <w:rPr>
          <w:rFonts w:cs="Arial"/>
          <w:sz w:val="22"/>
          <w:lang w:val="es-ES_tradnl"/>
        </w:rPr>
        <w:t xml:space="preserve">la </w:t>
      </w:r>
      <w:r w:rsidR="00757BB0" w:rsidRPr="00757BB0">
        <w:rPr>
          <w:rFonts w:cs="Arial"/>
          <w:sz w:val="22"/>
          <w:szCs w:val="22"/>
        </w:rPr>
        <w:t>Fundación Costa Rica – Canadá</w:t>
      </w:r>
      <w:r w:rsidR="00757BB0">
        <w:rPr>
          <w:rFonts w:cs="Arial"/>
          <w:sz w:val="22"/>
          <w:szCs w:val="22"/>
        </w:rPr>
        <w:t xml:space="preserve">, </w:t>
      </w:r>
      <w:r w:rsidR="00757BB0">
        <w:rPr>
          <w:rFonts w:cs="Arial"/>
          <w:sz w:val="22"/>
          <w:szCs w:val="22"/>
          <w:lang w:val="es-CR"/>
        </w:rPr>
        <w:t>r</w:t>
      </w:r>
      <w:r w:rsidR="00757BB0" w:rsidRPr="00757BB0">
        <w:rPr>
          <w:rFonts w:cs="Arial"/>
          <w:sz w:val="22"/>
          <w:szCs w:val="22"/>
          <w:lang w:val="es-CR"/>
        </w:rPr>
        <w:t>emite sugerencias de asuntos a tratar, en la audiencia con la Junta Directiva del Instituto Costarricense de Acueductos y Alcantarillados</w:t>
      </w:r>
      <w:r w:rsidR="00757BB0">
        <w:rPr>
          <w:rFonts w:cs="Arial"/>
          <w:sz w:val="22"/>
          <w:szCs w:val="22"/>
          <w:lang w:val="es-CR"/>
        </w:rPr>
        <w:t xml:space="preserve">. </w:t>
      </w:r>
      <w:r w:rsidR="00757BB0">
        <w:rPr>
          <w:rFonts w:cs="Arial"/>
          <w:sz w:val="22"/>
          <w:szCs w:val="22"/>
        </w:rPr>
        <w:t>Sobre el particular, la Junta Directiva da por conocida dicha nota.</w:t>
      </w:r>
    </w:p>
    <w:p w:rsidR="008C4662" w:rsidRDefault="008C4662" w:rsidP="008C4662">
      <w:pPr>
        <w:spacing w:line="360" w:lineRule="auto"/>
        <w:jc w:val="both"/>
        <w:rPr>
          <w:rFonts w:cs="Arial"/>
          <w:sz w:val="22"/>
          <w:szCs w:val="22"/>
        </w:rPr>
      </w:pPr>
      <w:r w:rsidRPr="00D14EAF">
        <w:rPr>
          <w:rFonts w:cs="Arial"/>
          <w:b/>
          <w:sz w:val="22"/>
        </w:rPr>
        <w:t>************</w:t>
      </w:r>
    </w:p>
    <w:p w:rsidR="008C4662" w:rsidRDefault="008C4662" w:rsidP="008C4662">
      <w:pPr>
        <w:spacing w:line="360" w:lineRule="auto"/>
        <w:jc w:val="both"/>
        <w:rPr>
          <w:rFonts w:cs="Arial"/>
          <w:sz w:val="22"/>
          <w:szCs w:val="22"/>
        </w:rPr>
      </w:pPr>
    </w:p>
    <w:p w:rsidR="008C4662" w:rsidRPr="00AD4F06" w:rsidRDefault="008C4662" w:rsidP="008C4662">
      <w:pPr>
        <w:spacing w:line="360" w:lineRule="auto"/>
        <w:jc w:val="both"/>
        <w:outlineLvl w:val="0"/>
        <w:rPr>
          <w:rFonts w:cs="Arial"/>
          <w:sz w:val="22"/>
          <w:szCs w:val="22"/>
          <w:lang w:val="es-ES_tradnl"/>
        </w:rPr>
      </w:pPr>
      <w:r>
        <w:rPr>
          <w:rFonts w:cs="Arial"/>
          <w:b/>
          <w:sz w:val="22"/>
          <w:szCs w:val="22"/>
          <w:lang w:val="es-ES_tradnl"/>
        </w:rPr>
        <w:t xml:space="preserve">22° </w:t>
      </w:r>
      <w:r w:rsidR="00F07C83" w:rsidRPr="00F07C83">
        <w:rPr>
          <w:rFonts w:cs="Arial"/>
          <w:b/>
          <w:sz w:val="22"/>
          <w:szCs w:val="22"/>
          <w:u w:val="single"/>
          <w:lang w:val="es-CR"/>
        </w:rPr>
        <w:t>Oficios de Luis Ángel Montoya, Alexander Sandoval y Larry Alvarado, remitiendo los informes finales de gestión</w:t>
      </w:r>
    </w:p>
    <w:p w:rsidR="008C4662" w:rsidRDefault="008C4662" w:rsidP="008C4662">
      <w:pPr>
        <w:spacing w:line="360" w:lineRule="auto"/>
        <w:jc w:val="both"/>
        <w:rPr>
          <w:rFonts w:cs="Arial"/>
          <w:sz w:val="22"/>
          <w:szCs w:val="22"/>
        </w:rPr>
      </w:pPr>
    </w:p>
    <w:p w:rsidR="008C4662" w:rsidRDefault="008C4662" w:rsidP="008C4662">
      <w:pPr>
        <w:spacing w:line="360" w:lineRule="auto"/>
        <w:jc w:val="both"/>
        <w:rPr>
          <w:rFonts w:cs="Arial"/>
          <w:sz w:val="22"/>
          <w:lang w:val="es-ES_tradnl"/>
        </w:rPr>
      </w:pPr>
      <w:r w:rsidRPr="0039311E">
        <w:rPr>
          <w:rFonts w:cs="Arial"/>
          <w:sz w:val="22"/>
          <w:u w:val="single"/>
          <w:lang w:val="es-ES_tradnl"/>
        </w:rPr>
        <w:t xml:space="preserve">Minuto </w:t>
      </w:r>
      <w:r w:rsidR="000256BA">
        <w:rPr>
          <w:rFonts w:cs="Arial"/>
          <w:sz w:val="22"/>
          <w:u w:val="single"/>
          <w:lang w:val="es-ES_tradnl"/>
        </w:rPr>
        <w:t>205</w:t>
      </w:r>
      <w:r w:rsidRPr="0039311E">
        <w:rPr>
          <w:rFonts w:cs="Arial"/>
          <w:sz w:val="22"/>
          <w:u w:val="single"/>
          <w:lang w:val="es-ES_tradnl"/>
        </w:rPr>
        <w:t>:</w:t>
      </w:r>
      <w:r w:rsidR="000256BA">
        <w:rPr>
          <w:rFonts w:cs="Arial"/>
          <w:sz w:val="22"/>
          <w:u w:val="single"/>
          <w:lang w:val="es-ES_tradnl"/>
        </w:rPr>
        <w:t>40</w:t>
      </w:r>
      <w:r>
        <w:rPr>
          <w:rFonts w:cs="Arial"/>
          <w:sz w:val="22"/>
          <w:lang w:val="es-ES_tradnl"/>
        </w:rPr>
        <w:t xml:space="preserve"> Se conoce</w:t>
      </w:r>
      <w:r w:rsidR="000256BA">
        <w:rPr>
          <w:rFonts w:cs="Arial"/>
          <w:sz w:val="22"/>
          <w:lang w:val="es-ES_tradnl"/>
        </w:rPr>
        <w:t xml:space="preserve">n </w:t>
      </w:r>
      <w:r>
        <w:rPr>
          <w:rFonts w:cs="Arial"/>
          <w:sz w:val="22"/>
          <w:lang w:val="es-ES_tradnl"/>
        </w:rPr>
        <w:t>oficio</w:t>
      </w:r>
      <w:r w:rsidR="000256BA">
        <w:rPr>
          <w:rFonts w:cs="Arial"/>
          <w:sz w:val="22"/>
          <w:lang w:val="es-ES_tradnl"/>
        </w:rPr>
        <w:t>s de los señores Lu</w:t>
      </w:r>
      <w:r w:rsidR="007C0283">
        <w:rPr>
          <w:rFonts w:cs="Arial"/>
          <w:sz w:val="22"/>
          <w:lang w:val="es-ES_tradnl"/>
        </w:rPr>
        <w:t>i</w:t>
      </w:r>
      <w:r w:rsidR="000256BA">
        <w:rPr>
          <w:rFonts w:cs="Arial"/>
          <w:sz w:val="22"/>
          <w:lang w:val="es-ES_tradnl"/>
        </w:rPr>
        <w:t>s Angel Montoya Mora</w:t>
      </w:r>
      <w:r w:rsidR="002B6154">
        <w:rPr>
          <w:rFonts w:cs="Arial"/>
          <w:sz w:val="22"/>
          <w:lang w:val="es-ES_tradnl"/>
        </w:rPr>
        <w:t>,</w:t>
      </w:r>
      <w:r w:rsidR="000256BA">
        <w:rPr>
          <w:rFonts w:cs="Arial"/>
          <w:sz w:val="22"/>
          <w:lang w:val="es-ES_tradnl"/>
        </w:rPr>
        <w:t xml:space="preserve"> del 19 de marzo 2019, Alexander Sandoval Loría y Larry Alvarado Ajún</w:t>
      </w:r>
      <w:r w:rsidR="002B6154">
        <w:rPr>
          <w:rFonts w:cs="Arial"/>
          <w:sz w:val="22"/>
          <w:lang w:val="es-ES_tradnl"/>
        </w:rPr>
        <w:t>,</w:t>
      </w:r>
      <w:r w:rsidR="000256BA">
        <w:rPr>
          <w:rFonts w:cs="Arial"/>
          <w:sz w:val="22"/>
          <w:lang w:val="es-ES_tradnl"/>
        </w:rPr>
        <w:t xml:space="preserve"> ambos del 20 de marzo de 2019, mediante </w:t>
      </w:r>
      <w:r w:rsidR="002B6154">
        <w:rPr>
          <w:rFonts w:cs="Arial"/>
          <w:sz w:val="22"/>
          <w:lang w:val="es-ES_tradnl"/>
        </w:rPr>
        <w:t xml:space="preserve">los cuales, dichos exfuncionarios </w:t>
      </w:r>
      <w:r w:rsidR="000256BA">
        <w:rPr>
          <w:rFonts w:cs="Arial"/>
          <w:sz w:val="22"/>
          <w:lang w:val="es-ES_tradnl"/>
        </w:rPr>
        <w:t xml:space="preserve">remiten </w:t>
      </w:r>
      <w:r w:rsidR="002B6154">
        <w:rPr>
          <w:rFonts w:cs="Arial"/>
          <w:sz w:val="22"/>
          <w:lang w:val="es-ES_tradnl"/>
        </w:rPr>
        <w:t>los</w:t>
      </w:r>
      <w:r w:rsidR="000256BA">
        <w:rPr>
          <w:rFonts w:cs="Arial"/>
          <w:sz w:val="22"/>
          <w:lang w:val="es-ES_tradnl"/>
        </w:rPr>
        <w:t xml:space="preserve"> </w:t>
      </w:r>
      <w:r w:rsidR="002B6154">
        <w:rPr>
          <w:rFonts w:cs="Arial"/>
          <w:sz w:val="22"/>
          <w:lang w:val="es-ES_tradnl"/>
        </w:rPr>
        <w:t xml:space="preserve">correspondientes </w:t>
      </w:r>
      <w:r w:rsidR="000256BA">
        <w:rPr>
          <w:rFonts w:cs="Arial"/>
          <w:sz w:val="22"/>
          <w:lang w:val="es-ES_tradnl"/>
        </w:rPr>
        <w:t>informe</w:t>
      </w:r>
      <w:r w:rsidR="002B6154">
        <w:rPr>
          <w:rFonts w:cs="Arial"/>
          <w:sz w:val="22"/>
          <w:lang w:val="es-ES_tradnl"/>
        </w:rPr>
        <w:t>s</w:t>
      </w:r>
      <w:r w:rsidR="000256BA">
        <w:rPr>
          <w:rFonts w:cs="Arial"/>
          <w:sz w:val="22"/>
          <w:lang w:val="es-ES_tradnl"/>
        </w:rPr>
        <w:t xml:space="preserve"> final</w:t>
      </w:r>
      <w:r w:rsidR="002B6154">
        <w:rPr>
          <w:rFonts w:cs="Arial"/>
          <w:sz w:val="22"/>
          <w:lang w:val="es-ES_tradnl"/>
        </w:rPr>
        <w:t>es</w:t>
      </w:r>
      <w:r w:rsidR="000256BA">
        <w:rPr>
          <w:rFonts w:cs="Arial"/>
          <w:sz w:val="22"/>
          <w:lang w:val="es-ES_tradnl"/>
        </w:rPr>
        <w:t xml:space="preserve"> de gestión. </w:t>
      </w:r>
    </w:p>
    <w:p w:rsidR="008C4662" w:rsidRDefault="008C4662" w:rsidP="008C4662">
      <w:pPr>
        <w:spacing w:line="360" w:lineRule="auto"/>
        <w:jc w:val="both"/>
        <w:rPr>
          <w:rFonts w:cs="Arial"/>
          <w:sz w:val="22"/>
          <w:szCs w:val="22"/>
        </w:rPr>
      </w:pPr>
    </w:p>
    <w:p w:rsidR="008C4662" w:rsidRDefault="008C4662" w:rsidP="008C4662">
      <w:pPr>
        <w:spacing w:line="360" w:lineRule="auto"/>
        <w:jc w:val="both"/>
        <w:rPr>
          <w:rFonts w:cs="Arial"/>
          <w:sz w:val="22"/>
          <w:lang w:val="es-ES_tradnl"/>
        </w:rPr>
      </w:pPr>
      <w:r w:rsidRPr="00A25DB7">
        <w:rPr>
          <w:rFonts w:cs="Arial"/>
          <w:sz w:val="22"/>
          <w:u w:val="single"/>
          <w:lang w:val="es-ES_tradnl"/>
        </w:rPr>
        <w:t xml:space="preserve">Minuto </w:t>
      </w:r>
      <w:r w:rsidR="007C0283">
        <w:rPr>
          <w:rFonts w:cs="Arial"/>
          <w:sz w:val="22"/>
          <w:u w:val="single"/>
          <w:lang w:val="es-ES_tradnl"/>
        </w:rPr>
        <w:t>207</w:t>
      </w:r>
      <w:r w:rsidRPr="00A25DB7">
        <w:rPr>
          <w:rFonts w:cs="Arial"/>
          <w:sz w:val="22"/>
          <w:u w:val="single"/>
          <w:lang w:val="es-ES_tradnl"/>
        </w:rPr>
        <w:t>:</w:t>
      </w:r>
      <w:r w:rsidR="007C0283">
        <w:rPr>
          <w:rFonts w:cs="Arial"/>
          <w:sz w:val="22"/>
          <w:u w:val="single"/>
          <w:lang w:val="es-ES_tradnl"/>
        </w:rPr>
        <w:t>51</w:t>
      </w:r>
      <w:r>
        <w:rPr>
          <w:rFonts w:cs="Arial"/>
          <w:sz w:val="22"/>
          <w:lang w:val="es-ES_tradnl"/>
        </w:rPr>
        <w:t xml:space="preserve"> </w:t>
      </w:r>
      <w:r w:rsidR="007C0283">
        <w:rPr>
          <w:rFonts w:cs="Arial"/>
          <w:sz w:val="22"/>
          <w:szCs w:val="22"/>
        </w:rPr>
        <w:t xml:space="preserve">Al respecto, la Junta Directiva toma el </w:t>
      </w:r>
      <w:r w:rsidR="007C0283">
        <w:rPr>
          <w:rFonts w:cs="Arial"/>
          <w:b/>
          <w:sz w:val="22"/>
          <w:szCs w:val="22"/>
        </w:rPr>
        <w:t>A</w:t>
      </w:r>
      <w:r w:rsidR="007C0283" w:rsidRPr="00ED0EF0">
        <w:rPr>
          <w:rFonts w:cs="Arial"/>
          <w:b/>
          <w:sz w:val="22"/>
          <w:szCs w:val="22"/>
        </w:rPr>
        <w:t>cuerdo N°</w:t>
      </w:r>
      <w:r w:rsidR="007C0283">
        <w:rPr>
          <w:rFonts w:cs="Arial"/>
          <w:b/>
          <w:sz w:val="22"/>
          <w:szCs w:val="22"/>
        </w:rPr>
        <w:t xml:space="preserve"> 14</w:t>
      </w:r>
      <w:r w:rsidR="007C0283">
        <w:rPr>
          <w:rFonts w:cs="Arial"/>
          <w:sz w:val="22"/>
          <w:szCs w:val="22"/>
        </w:rPr>
        <w:t xml:space="preserve"> que se anexa a esta minuta.</w:t>
      </w:r>
    </w:p>
    <w:p w:rsidR="008C4662" w:rsidRDefault="008C4662" w:rsidP="008C4662">
      <w:pPr>
        <w:spacing w:line="360" w:lineRule="auto"/>
        <w:jc w:val="both"/>
        <w:rPr>
          <w:rFonts w:cs="Arial"/>
          <w:sz w:val="22"/>
          <w:szCs w:val="22"/>
        </w:rPr>
      </w:pPr>
      <w:r w:rsidRPr="00D14EAF">
        <w:rPr>
          <w:rFonts w:cs="Arial"/>
          <w:b/>
          <w:sz w:val="22"/>
        </w:rPr>
        <w:t>************</w:t>
      </w:r>
    </w:p>
    <w:p w:rsidR="008C4662" w:rsidRDefault="008C4662" w:rsidP="008C4662">
      <w:pPr>
        <w:spacing w:line="360" w:lineRule="auto"/>
        <w:jc w:val="both"/>
        <w:rPr>
          <w:rFonts w:cs="Arial"/>
          <w:sz w:val="22"/>
          <w:szCs w:val="22"/>
        </w:rPr>
      </w:pPr>
    </w:p>
    <w:p w:rsidR="008C4662" w:rsidRPr="00AD4F06" w:rsidRDefault="008C4662" w:rsidP="008C4662">
      <w:pPr>
        <w:spacing w:line="360" w:lineRule="auto"/>
        <w:jc w:val="both"/>
        <w:outlineLvl w:val="0"/>
        <w:rPr>
          <w:rFonts w:cs="Arial"/>
          <w:sz w:val="22"/>
          <w:szCs w:val="22"/>
          <w:lang w:val="es-ES_tradnl"/>
        </w:rPr>
      </w:pPr>
      <w:r>
        <w:rPr>
          <w:rFonts w:cs="Arial"/>
          <w:b/>
          <w:sz w:val="22"/>
          <w:szCs w:val="22"/>
          <w:lang w:val="es-ES_tradnl"/>
        </w:rPr>
        <w:t xml:space="preserve">23° </w:t>
      </w:r>
      <w:r w:rsidR="00F07C83" w:rsidRPr="00F07C83">
        <w:rPr>
          <w:rFonts w:cs="Arial"/>
          <w:b/>
          <w:sz w:val="22"/>
          <w:szCs w:val="22"/>
          <w:u w:val="single"/>
          <w:lang w:val="es-CR"/>
        </w:rPr>
        <w:t xml:space="preserve">Oficio de la Municipalidad de </w:t>
      </w:r>
      <w:proofErr w:type="spellStart"/>
      <w:r w:rsidR="00F07C83" w:rsidRPr="00F07C83">
        <w:rPr>
          <w:rFonts w:cs="Arial"/>
          <w:b/>
          <w:sz w:val="22"/>
          <w:szCs w:val="22"/>
          <w:u w:val="single"/>
          <w:lang w:val="es-CR"/>
        </w:rPr>
        <w:t>Alajuelita</w:t>
      </w:r>
      <w:proofErr w:type="spellEnd"/>
      <w:r w:rsidR="00F07C83" w:rsidRPr="00F07C83">
        <w:rPr>
          <w:rFonts w:cs="Arial"/>
          <w:b/>
          <w:sz w:val="22"/>
          <w:szCs w:val="22"/>
          <w:u w:val="single"/>
          <w:lang w:val="es-CR"/>
        </w:rPr>
        <w:t>, solicitando audiencia para exponer el proceso de la póliza del proyecto de Bono Comunal Parque Corina 1986</w:t>
      </w:r>
    </w:p>
    <w:p w:rsidR="008C4662" w:rsidRDefault="008C4662" w:rsidP="008C4662">
      <w:pPr>
        <w:spacing w:line="360" w:lineRule="auto"/>
        <w:jc w:val="both"/>
        <w:rPr>
          <w:rFonts w:cs="Arial"/>
          <w:sz w:val="22"/>
          <w:szCs w:val="22"/>
        </w:rPr>
      </w:pPr>
    </w:p>
    <w:p w:rsidR="008C4662" w:rsidRDefault="008C4662" w:rsidP="008C4662">
      <w:pPr>
        <w:spacing w:line="360" w:lineRule="auto"/>
        <w:jc w:val="both"/>
        <w:rPr>
          <w:rFonts w:cs="Arial"/>
          <w:sz w:val="22"/>
          <w:lang w:val="es-ES_tradnl"/>
        </w:rPr>
      </w:pPr>
      <w:r w:rsidRPr="0039311E">
        <w:rPr>
          <w:rFonts w:cs="Arial"/>
          <w:sz w:val="22"/>
          <w:u w:val="single"/>
          <w:lang w:val="es-ES_tradnl"/>
        </w:rPr>
        <w:t xml:space="preserve">Minuto </w:t>
      </w:r>
      <w:r w:rsidR="00AB10D2">
        <w:rPr>
          <w:rFonts w:cs="Arial"/>
          <w:sz w:val="22"/>
          <w:u w:val="single"/>
          <w:lang w:val="es-ES_tradnl"/>
        </w:rPr>
        <w:t>207</w:t>
      </w:r>
      <w:r w:rsidRPr="0039311E">
        <w:rPr>
          <w:rFonts w:cs="Arial"/>
          <w:sz w:val="22"/>
          <w:u w:val="single"/>
          <w:lang w:val="es-ES_tradnl"/>
        </w:rPr>
        <w:t>:</w:t>
      </w:r>
      <w:r w:rsidR="00AB10D2">
        <w:rPr>
          <w:rFonts w:cs="Arial"/>
          <w:sz w:val="22"/>
          <w:u w:val="single"/>
          <w:lang w:val="es-ES_tradnl"/>
        </w:rPr>
        <w:t>52</w:t>
      </w:r>
      <w:r>
        <w:rPr>
          <w:rFonts w:cs="Arial"/>
          <w:sz w:val="22"/>
          <w:lang w:val="es-ES_tradnl"/>
        </w:rPr>
        <w:t xml:space="preserve"> Se conoce el oficio </w:t>
      </w:r>
      <w:r w:rsidR="00782804">
        <w:rPr>
          <w:rFonts w:cs="Arial"/>
          <w:sz w:val="22"/>
          <w:lang w:val="es-ES_tradnl"/>
        </w:rPr>
        <w:t>MA-AM-0097-2019 del 19 de marzo de 2019, mediante el cual</w:t>
      </w:r>
      <w:r w:rsidR="002B6154">
        <w:rPr>
          <w:rFonts w:cs="Arial"/>
          <w:sz w:val="22"/>
          <w:lang w:val="es-ES_tradnl"/>
        </w:rPr>
        <w:t>,</w:t>
      </w:r>
      <w:r w:rsidR="00782804">
        <w:rPr>
          <w:rFonts w:cs="Arial"/>
          <w:sz w:val="22"/>
          <w:lang w:val="es-ES_tradnl"/>
        </w:rPr>
        <w:t xml:space="preserve"> el </w:t>
      </w:r>
      <w:proofErr w:type="spellStart"/>
      <w:r w:rsidR="00782804">
        <w:rPr>
          <w:rFonts w:cs="Arial"/>
          <w:sz w:val="22"/>
          <w:lang w:val="es-ES_tradnl"/>
        </w:rPr>
        <w:t>Msc</w:t>
      </w:r>
      <w:proofErr w:type="spellEnd"/>
      <w:r w:rsidR="00782804">
        <w:rPr>
          <w:rFonts w:cs="Arial"/>
          <w:sz w:val="22"/>
          <w:lang w:val="es-ES_tradnl"/>
        </w:rPr>
        <w:t xml:space="preserve">. Modesto </w:t>
      </w:r>
      <w:proofErr w:type="spellStart"/>
      <w:r w:rsidR="00782804">
        <w:rPr>
          <w:rFonts w:cs="Arial"/>
          <w:sz w:val="22"/>
          <w:lang w:val="es-ES_tradnl"/>
        </w:rPr>
        <w:t>Alpizar</w:t>
      </w:r>
      <w:proofErr w:type="spellEnd"/>
      <w:r w:rsidR="00782804">
        <w:rPr>
          <w:rFonts w:cs="Arial"/>
          <w:sz w:val="22"/>
          <w:lang w:val="es-ES_tradnl"/>
        </w:rPr>
        <w:t xml:space="preserve"> Luna, Alcalde Municipal de la Municipalidad de </w:t>
      </w:r>
      <w:proofErr w:type="spellStart"/>
      <w:r w:rsidR="00782804">
        <w:rPr>
          <w:rFonts w:cs="Arial"/>
          <w:sz w:val="22"/>
          <w:lang w:val="es-ES_tradnl"/>
        </w:rPr>
        <w:t>Alajuelita</w:t>
      </w:r>
      <w:proofErr w:type="spellEnd"/>
      <w:r w:rsidR="002B6154">
        <w:rPr>
          <w:rFonts w:cs="Arial"/>
          <w:sz w:val="22"/>
          <w:lang w:val="es-ES_tradnl"/>
        </w:rPr>
        <w:t>,</w:t>
      </w:r>
      <w:r w:rsidR="00782804">
        <w:rPr>
          <w:rFonts w:cs="Arial"/>
          <w:sz w:val="22"/>
          <w:lang w:val="es-ES_tradnl"/>
        </w:rPr>
        <w:t xml:space="preserve"> </w:t>
      </w:r>
      <w:r w:rsidR="00782804">
        <w:rPr>
          <w:rFonts w:cs="Arial"/>
          <w:sz w:val="22"/>
          <w:lang w:val="es-CR"/>
        </w:rPr>
        <w:t>s</w:t>
      </w:r>
      <w:r w:rsidR="00782804" w:rsidRPr="00782804">
        <w:rPr>
          <w:rFonts w:cs="Arial"/>
          <w:sz w:val="22"/>
          <w:lang w:val="es-CR"/>
        </w:rPr>
        <w:t>olicita audiencia para exponer el proceso de la póliza del proyecto de Bono Comunal Parque Corina 1986</w:t>
      </w:r>
      <w:r w:rsidR="00782804">
        <w:rPr>
          <w:rFonts w:cs="Arial"/>
          <w:sz w:val="22"/>
          <w:lang w:val="es-CR"/>
        </w:rPr>
        <w:t>.</w:t>
      </w:r>
    </w:p>
    <w:p w:rsidR="008C4662" w:rsidRDefault="008C4662" w:rsidP="008C4662">
      <w:pPr>
        <w:spacing w:line="360" w:lineRule="auto"/>
        <w:jc w:val="both"/>
        <w:rPr>
          <w:rFonts w:cs="Arial"/>
          <w:sz w:val="22"/>
          <w:szCs w:val="22"/>
        </w:rPr>
      </w:pPr>
    </w:p>
    <w:p w:rsidR="008C4662" w:rsidRDefault="008C4662" w:rsidP="008C4662">
      <w:pPr>
        <w:spacing w:line="360" w:lineRule="auto"/>
        <w:jc w:val="both"/>
        <w:rPr>
          <w:rFonts w:cs="Arial"/>
          <w:sz w:val="22"/>
          <w:lang w:val="es-ES_tradnl"/>
        </w:rPr>
      </w:pPr>
      <w:r w:rsidRPr="00A25DB7">
        <w:rPr>
          <w:rFonts w:cs="Arial"/>
          <w:sz w:val="22"/>
          <w:u w:val="single"/>
          <w:lang w:val="es-ES_tradnl"/>
        </w:rPr>
        <w:t xml:space="preserve">Minuto </w:t>
      </w:r>
      <w:r w:rsidR="00A32964">
        <w:rPr>
          <w:rFonts w:cs="Arial"/>
          <w:sz w:val="22"/>
          <w:u w:val="single"/>
          <w:lang w:val="es-ES_tradnl"/>
        </w:rPr>
        <w:t>21</w:t>
      </w:r>
      <w:r w:rsidR="00AD5FBE">
        <w:rPr>
          <w:rFonts w:cs="Arial"/>
          <w:sz w:val="22"/>
          <w:u w:val="single"/>
          <w:lang w:val="es-ES_tradnl"/>
        </w:rPr>
        <w:t>3</w:t>
      </w:r>
      <w:r w:rsidRPr="00A25DB7">
        <w:rPr>
          <w:rFonts w:cs="Arial"/>
          <w:sz w:val="22"/>
          <w:u w:val="single"/>
          <w:lang w:val="es-ES_tradnl"/>
        </w:rPr>
        <w:t>:</w:t>
      </w:r>
      <w:r w:rsidR="00AD5FBE">
        <w:rPr>
          <w:rFonts w:cs="Arial"/>
          <w:sz w:val="22"/>
          <w:u w:val="single"/>
          <w:lang w:val="es-ES_tradnl"/>
        </w:rPr>
        <w:t>43</w:t>
      </w:r>
      <w:r>
        <w:rPr>
          <w:rFonts w:cs="Arial"/>
          <w:sz w:val="22"/>
          <w:lang w:val="es-ES_tradnl"/>
        </w:rPr>
        <w:t xml:space="preserve"> </w:t>
      </w:r>
      <w:r w:rsidR="00782804">
        <w:rPr>
          <w:rFonts w:cs="Arial"/>
          <w:sz w:val="22"/>
          <w:szCs w:val="22"/>
        </w:rPr>
        <w:t xml:space="preserve">Sobre el particular, la Junta Directiva toma el </w:t>
      </w:r>
      <w:r w:rsidR="00782804">
        <w:rPr>
          <w:rFonts w:cs="Arial"/>
          <w:b/>
          <w:sz w:val="22"/>
          <w:szCs w:val="22"/>
        </w:rPr>
        <w:t>A</w:t>
      </w:r>
      <w:r w:rsidR="00782804" w:rsidRPr="00ED0EF0">
        <w:rPr>
          <w:rFonts w:cs="Arial"/>
          <w:b/>
          <w:sz w:val="22"/>
          <w:szCs w:val="22"/>
        </w:rPr>
        <w:t>cuerdo N°</w:t>
      </w:r>
      <w:r w:rsidR="00782804">
        <w:rPr>
          <w:rFonts w:cs="Arial"/>
          <w:b/>
          <w:sz w:val="22"/>
          <w:szCs w:val="22"/>
        </w:rPr>
        <w:t xml:space="preserve"> 15</w:t>
      </w:r>
      <w:r w:rsidR="00782804">
        <w:rPr>
          <w:rFonts w:cs="Arial"/>
          <w:sz w:val="22"/>
          <w:szCs w:val="22"/>
        </w:rPr>
        <w:t xml:space="preserve"> que se anexa a esta minuta.</w:t>
      </w:r>
    </w:p>
    <w:p w:rsidR="008C4662" w:rsidRDefault="008C4662" w:rsidP="008C4662">
      <w:pPr>
        <w:spacing w:line="360" w:lineRule="auto"/>
        <w:jc w:val="both"/>
        <w:rPr>
          <w:rFonts w:cs="Arial"/>
          <w:sz w:val="22"/>
          <w:szCs w:val="22"/>
        </w:rPr>
      </w:pPr>
      <w:r w:rsidRPr="00D14EAF">
        <w:rPr>
          <w:rFonts w:cs="Arial"/>
          <w:b/>
          <w:sz w:val="22"/>
        </w:rPr>
        <w:t>************</w:t>
      </w:r>
    </w:p>
    <w:p w:rsidR="008C4662" w:rsidRDefault="008C4662" w:rsidP="008C4662">
      <w:pPr>
        <w:spacing w:line="360" w:lineRule="auto"/>
        <w:jc w:val="both"/>
        <w:rPr>
          <w:rFonts w:cs="Arial"/>
          <w:sz w:val="22"/>
          <w:szCs w:val="22"/>
        </w:rPr>
      </w:pPr>
    </w:p>
    <w:p w:rsidR="008C4662" w:rsidRPr="00AD4F06" w:rsidRDefault="008C4662" w:rsidP="008C4662">
      <w:pPr>
        <w:spacing w:line="360" w:lineRule="auto"/>
        <w:jc w:val="both"/>
        <w:outlineLvl w:val="0"/>
        <w:rPr>
          <w:rFonts w:cs="Arial"/>
          <w:sz w:val="22"/>
          <w:szCs w:val="22"/>
          <w:lang w:val="es-ES_tradnl"/>
        </w:rPr>
      </w:pPr>
      <w:r>
        <w:rPr>
          <w:rFonts w:cs="Arial"/>
          <w:b/>
          <w:sz w:val="22"/>
          <w:szCs w:val="22"/>
          <w:lang w:val="es-ES_tradnl"/>
        </w:rPr>
        <w:t xml:space="preserve">24° </w:t>
      </w:r>
      <w:r w:rsidR="00F07C83" w:rsidRPr="00F07C83">
        <w:rPr>
          <w:rFonts w:cs="Arial"/>
          <w:b/>
          <w:sz w:val="22"/>
          <w:szCs w:val="22"/>
          <w:u w:val="single"/>
        </w:rPr>
        <w:t>Oficio del Auditor Interno, solicitando permiso sin goce de salario</w:t>
      </w:r>
    </w:p>
    <w:p w:rsidR="008C4662" w:rsidRDefault="008C4662" w:rsidP="008C4662">
      <w:pPr>
        <w:spacing w:line="360" w:lineRule="auto"/>
        <w:jc w:val="both"/>
        <w:rPr>
          <w:rFonts w:cs="Arial"/>
          <w:sz w:val="22"/>
          <w:szCs w:val="22"/>
        </w:rPr>
      </w:pPr>
    </w:p>
    <w:p w:rsidR="008C4662" w:rsidRDefault="008C4662" w:rsidP="008C4662">
      <w:pPr>
        <w:spacing w:line="360" w:lineRule="auto"/>
        <w:jc w:val="both"/>
        <w:rPr>
          <w:rFonts w:cs="Arial"/>
          <w:sz w:val="22"/>
          <w:lang w:val="es-ES_tradnl"/>
        </w:rPr>
      </w:pPr>
      <w:r w:rsidRPr="0039311E">
        <w:rPr>
          <w:rFonts w:cs="Arial"/>
          <w:sz w:val="22"/>
          <w:u w:val="single"/>
          <w:lang w:val="es-ES_tradnl"/>
        </w:rPr>
        <w:t xml:space="preserve">Minuto </w:t>
      </w:r>
      <w:r w:rsidR="006E491A">
        <w:rPr>
          <w:rFonts w:cs="Arial"/>
          <w:sz w:val="22"/>
          <w:u w:val="single"/>
          <w:lang w:val="es-ES_tradnl"/>
        </w:rPr>
        <w:t>213</w:t>
      </w:r>
      <w:r w:rsidRPr="0039311E">
        <w:rPr>
          <w:rFonts w:cs="Arial"/>
          <w:sz w:val="22"/>
          <w:u w:val="single"/>
          <w:lang w:val="es-ES_tradnl"/>
        </w:rPr>
        <w:t>:</w:t>
      </w:r>
      <w:r w:rsidR="006E491A">
        <w:rPr>
          <w:rFonts w:cs="Arial"/>
          <w:sz w:val="22"/>
          <w:u w:val="single"/>
          <w:lang w:val="es-ES_tradnl"/>
        </w:rPr>
        <w:t>45</w:t>
      </w:r>
      <w:r>
        <w:rPr>
          <w:rFonts w:cs="Arial"/>
          <w:sz w:val="22"/>
          <w:lang w:val="es-ES_tradnl"/>
        </w:rPr>
        <w:t xml:space="preserve"> Se conoce el oficio </w:t>
      </w:r>
      <w:r w:rsidR="006E491A">
        <w:rPr>
          <w:rFonts w:cs="Arial"/>
          <w:sz w:val="22"/>
          <w:lang w:val="es-ES_tradnl"/>
        </w:rPr>
        <w:t>del 22 de marzo de 2019, mediante el cual</w:t>
      </w:r>
      <w:r w:rsidR="002B6154">
        <w:rPr>
          <w:rFonts w:cs="Arial"/>
          <w:sz w:val="22"/>
          <w:lang w:val="es-ES_tradnl"/>
        </w:rPr>
        <w:t>,</w:t>
      </w:r>
      <w:r w:rsidR="006E491A">
        <w:rPr>
          <w:rFonts w:cs="Arial"/>
          <w:sz w:val="22"/>
          <w:lang w:val="es-ES_tradnl"/>
        </w:rPr>
        <w:t xml:space="preserve"> el Auditor Interno </w:t>
      </w:r>
      <w:r w:rsidR="006E491A">
        <w:rPr>
          <w:rFonts w:cs="Arial"/>
          <w:sz w:val="22"/>
          <w:lang w:val="es-CR"/>
        </w:rPr>
        <w:t>s</w:t>
      </w:r>
      <w:r w:rsidR="006E491A" w:rsidRPr="006E491A">
        <w:rPr>
          <w:rFonts w:cs="Arial"/>
          <w:sz w:val="22"/>
          <w:lang w:val="es-CR"/>
        </w:rPr>
        <w:t>olicita permiso sin goce de salario los días 4 y 5 de abril</w:t>
      </w:r>
      <w:r w:rsidR="002B6154">
        <w:rPr>
          <w:rFonts w:cs="Arial"/>
          <w:sz w:val="22"/>
          <w:lang w:val="es-CR"/>
        </w:rPr>
        <w:t>,</w:t>
      </w:r>
      <w:r w:rsidR="006E491A" w:rsidRPr="006E491A">
        <w:rPr>
          <w:rFonts w:cs="Arial"/>
          <w:sz w:val="22"/>
          <w:lang w:val="es-CR"/>
        </w:rPr>
        <w:t xml:space="preserve"> para atender asuntos personales</w:t>
      </w:r>
      <w:r w:rsidR="006E491A">
        <w:rPr>
          <w:rFonts w:cs="Arial"/>
          <w:sz w:val="22"/>
          <w:lang w:val="es-CR"/>
        </w:rPr>
        <w:t>.</w:t>
      </w:r>
      <w:r w:rsidR="006E491A">
        <w:rPr>
          <w:rFonts w:cs="Arial"/>
          <w:sz w:val="22"/>
          <w:lang w:val="es-ES_tradnl"/>
        </w:rPr>
        <w:t xml:space="preserve"> </w:t>
      </w:r>
    </w:p>
    <w:p w:rsidR="008C4662" w:rsidRDefault="008C4662" w:rsidP="008C4662">
      <w:pPr>
        <w:spacing w:line="360" w:lineRule="auto"/>
        <w:jc w:val="both"/>
        <w:rPr>
          <w:rFonts w:cs="Arial"/>
          <w:sz w:val="22"/>
          <w:szCs w:val="22"/>
        </w:rPr>
      </w:pPr>
    </w:p>
    <w:p w:rsidR="008C4662" w:rsidRDefault="008C4662" w:rsidP="008C4662">
      <w:pPr>
        <w:spacing w:line="360" w:lineRule="auto"/>
        <w:jc w:val="both"/>
        <w:rPr>
          <w:rFonts w:cs="Arial"/>
          <w:sz w:val="22"/>
          <w:lang w:val="es-ES_tradnl"/>
        </w:rPr>
      </w:pPr>
      <w:r w:rsidRPr="00A25DB7">
        <w:rPr>
          <w:rFonts w:cs="Arial"/>
          <w:sz w:val="22"/>
          <w:u w:val="single"/>
          <w:lang w:val="es-ES_tradnl"/>
        </w:rPr>
        <w:t xml:space="preserve">Minuto </w:t>
      </w:r>
      <w:r w:rsidR="006E491A">
        <w:rPr>
          <w:rFonts w:cs="Arial"/>
          <w:sz w:val="22"/>
          <w:u w:val="single"/>
          <w:lang w:val="es-ES_tradnl"/>
        </w:rPr>
        <w:t>213</w:t>
      </w:r>
      <w:r w:rsidRPr="00A25DB7">
        <w:rPr>
          <w:rFonts w:cs="Arial"/>
          <w:sz w:val="22"/>
          <w:u w:val="single"/>
          <w:lang w:val="es-ES_tradnl"/>
        </w:rPr>
        <w:t>:</w:t>
      </w:r>
      <w:r w:rsidR="006E491A">
        <w:rPr>
          <w:rFonts w:cs="Arial"/>
          <w:sz w:val="22"/>
          <w:u w:val="single"/>
          <w:lang w:val="es-ES_tradnl"/>
        </w:rPr>
        <w:t>46</w:t>
      </w:r>
      <w:r>
        <w:rPr>
          <w:rFonts w:cs="Arial"/>
          <w:sz w:val="22"/>
          <w:lang w:val="es-ES_tradnl"/>
        </w:rPr>
        <w:t xml:space="preserve"> </w:t>
      </w:r>
      <w:r w:rsidR="00D85C94">
        <w:rPr>
          <w:rFonts w:cs="Arial"/>
          <w:sz w:val="22"/>
          <w:szCs w:val="22"/>
        </w:rPr>
        <w:t>Al respecto</w:t>
      </w:r>
      <w:r w:rsidR="006E491A">
        <w:rPr>
          <w:rFonts w:cs="Arial"/>
          <w:sz w:val="22"/>
          <w:szCs w:val="22"/>
        </w:rPr>
        <w:t xml:space="preserve">, la Junta Directiva toma el </w:t>
      </w:r>
      <w:r w:rsidR="006E491A">
        <w:rPr>
          <w:rFonts w:cs="Arial"/>
          <w:b/>
          <w:sz w:val="22"/>
          <w:szCs w:val="22"/>
        </w:rPr>
        <w:t>A</w:t>
      </w:r>
      <w:r w:rsidR="006E491A" w:rsidRPr="00ED0EF0">
        <w:rPr>
          <w:rFonts w:cs="Arial"/>
          <w:b/>
          <w:sz w:val="22"/>
          <w:szCs w:val="22"/>
        </w:rPr>
        <w:t>cuerdo N°</w:t>
      </w:r>
      <w:r w:rsidR="006E491A">
        <w:rPr>
          <w:rFonts w:cs="Arial"/>
          <w:b/>
          <w:sz w:val="22"/>
          <w:szCs w:val="22"/>
        </w:rPr>
        <w:t xml:space="preserve"> 16</w:t>
      </w:r>
      <w:r w:rsidR="006E491A">
        <w:rPr>
          <w:rFonts w:cs="Arial"/>
          <w:sz w:val="22"/>
          <w:szCs w:val="22"/>
        </w:rPr>
        <w:t xml:space="preserve"> que se anexa a esta minuta.</w:t>
      </w:r>
    </w:p>
    <w:p w:rsidR="008C4662" w:rsidRDefault="008C4662" w:rsidP="008C4662">
      <w:pPr>
        <w:spacing w:line="360" w:lineRule="auto"/>
        <w:jc w:val="both"/>
        <w:rPr>
          <w:rFonts w:cs="Arial"/>
          <w:sz w:val="22"/>
          <w:szCs w:val="22"/>
        </w:rPr>
      </w:pPr>
      <w:r w:rsidRPr="00D14EAF">
        <w:rPr>
          <w:rFonts w:cs="Arial"/>
          <w:b/>
          <w:sz w:val="22"/>
        </w:rPr>
        <w:t>************</w:t>
      </w:r>
    </w:p>
    <w:p w:rsidR="008C4662" w:rsidRDefault="008C4662" w:rsidP="008C4662">
      <w:pPr>
        <w:spacing w:line="360" w:lineRule="auto"/>
        <w:jc w:val="both"/>
        <w:rPr>
          <w:rFonts w:cs="Arial"/>
          <w:sz w:val="22"/>
          <w:szCs w:val="22"/>
        </w:rPr>
      </w:pPr>
    </w:p>
    <w:p w:rsidR="008C4662" w:rsidRPr="00AD4F06" w:rsidRDefault="008C4662" w:rsidP="008C4662">
      <w:pPr>
        <w:spacing w:line="360" w:lineRule="auto"/>
        <w:jc w:val="both"/>
        <w:outlineLvl w:val="0"/>
        <w:rPr>
          <w:rFonts w:cs="Arial"/>
          <w:sz w:val="22"/>
          <w:szCs w:val="22"/>
          <w:lang w:val="es-ES_tradnl"/>
        </w:rPr>
      </w:pPr>
      <w:r>
        <w:rPr>
          <w:rFonts w:cs="Arial"/>
          <w:b/>
          <w:sz w:val="22"/>
          <w:szCs w:val="22"/>
          <w:lang w:val="es-ES_tradnl"/>
        </w:rPr>
        <w:t xml:space="preserve">25° </w:t>
      </w:r>
      <w:r w:rsidR="00F07C83" w:rsidRPr="00F07C83">
        <w:rPr>
          <w:rFonts w:cs="Arial"/>
          <w:b/>
          <w:sz w:val="22"/>
          <w:szCs w:val="22"/>
          <w:u w:val="single"/>
        </w:rPr>
        <w:t xml:space="preserve">Denuncia sobre el aparente otorgamiento indebido de una vivienda en el proyecto </w:t>
      </w:r>
      <w:proofErr w:type="spellStart"/>
      <w:r w:rsidR="00F07C83" w:rsidRPr="00F07C83">
        <w:rPr>
          <w:rFonts w:cs="Arial"/>
          <w:b/>
          <w:sz w:val="22"/>
          <w:szCs w:val="22"/>
          <w:u w:val="single"/>
        </w:rPr>
        <w:t>Shikabá</w:t>
      </w:r>
      <w:proofErr w:type="spellEnd"/>
    </w:p>
    <w:p w:rsidR="008C4662" w:rsidRDefault="008C4662" w:rsidP="008C4662">
      <w:pPr>
        <w:spacing w:line="360" w:lineRule="auto"/>
        <w:jc w:val="both"/>
        <w:rPr>
          <w:rFonts w:cs="Arial"/>
          <w:sz w:val="22"/>
          <w:szCs w:val="22"/>
        </w:rPr>
      </w:pPr>
    </w:p>
    <w:p w:rsidR="008C4662" w:rsidRDefault="008C4662" w:rsidP="008C4662">
      <w:pPr>
        <w:spacing w:line="360" w:lineRule="auto"/>
        <w:jc w:val="both"/>
        <w:rPr>
          <w:rFonts w:cs="Arial"/>
          <w:sz w:val="22"/>
          <w:lang w:val="es-ES_tradnl"/>
        </w:rPr>
      </w:pPr>
      <w:r w:rsidRPr="0039311E">
        <w:rPr>
          <w:rFonts w:cs="Arial"/>
          <w:sz w:val="22"/>
          <w:u w:val="single"/>
          <w:lang w:val="es-ES_tradnl"/>
        </w:rPr>
        <w:t xml:space="preserve">Minuto </w:t>
      </w:r>
      <w:r w:rsidR="00B9180E">
        <w:rPr>
          <w:rFonts w:cs="Arial"/>
          <w:sz w:val="22"/>
          <w:u w:val="single"/>
          <w:lang w:val="es-ES_tradnl"/>
        </w:rPr>
        <w:t>213</w:t>
      </w:r>
      <w:r w:rsidRPr="0039311E">
        <w:rPr>
          <w:rFonts w:cs="Arial"/>
          <w:sz w:val="22"/>
          <w:u w:val="single"/>
          <w:lang w:val="es-ES_tradnl"/>
        </w:rPr>
        <w:t>:</w:t>
      </w:r>
      <w:r w:rsidR="00B9180E">
        <w:rPr>
          <w:rFonts w:cs="Arial"/>
          <w:sz w:val="22"/>
          <w:u w:val="single"/>
          <w:lang w:val="es-ES_tradnl"/>
        </w:rPr>
        <w:t>55</w:t>
      </w:r>
      <w:r>
        <w:rPr>
          <w:rFonts w:cs="Arial"/>
          <w:sz w:val="22"/>
          <w:lang w:val="es-ES_tradnl"/>
        </w:rPr>
        <w:t xml:space="preserve"> Se conoce </w:t>
      </w:r>
      <w:r w:rsidR="00B9180E">
        <w:rPr>
          <w:rFonts w:cs="Arial"/>
          <w:sz w:val="22"/>
          <w:lang w:val="es-ES_tradnl"/>
        </w:rPr>
        <w:t xml:space="preserve">oficio recibido el 22 de marzo de 2019, por medio del cual, se presenta denuncia sobre el aparente </w:t>
      </w:r>
      <w:r w:rsidR="00B9180E" w:rsidRPr="00B9180E">
        <w:rPr>
          <w:rFonts w:cs="Arial"/>
          <w:sz w:val="22"/>
          <w:lang w:val="es-CR"/>
        </w:rPr>
        <w:t xml:space="preserve">el </w:t>
      </w:r>
      <w:r w:rsidR="002B6154">
        <w:rPr>
          <w:rFonts w:cs="Arial"/>
          <w:sz w:val="22"/>
          <w:lang w:val="es-CR"/>
        </w:rPr>
        <w:t xml:space="preserve">supuesto </w:t>
      </w:r>
      <w:r w:rsidR="00B9180E" w:rsidRPr="00B9180E">
        <w:rPr>
          <w:rFonts w:cs="Arial"/>
          <w:sz w:val="22"/>
          <w:lang w:val="es-CR"/>
        </w:rPr>
        <w:t xml:space="preserve">otorgamiento indebido de una vivienda en el proyecto </w:t>
      </w:r>
      <w:proofErr w:type="spellStart"/>
      <w:r w:rsidR="00B9180E" w:rsidRPr="00B9180E">
        <w:rPr>
          <w:rFonts w:cs="Arial"/>
          <w:sz w:val="22"/>
          <w:lang w:val="es-CR"/>
        </w:rPr>
        <w:t>Shikabá</w:t>
      </w:r>
      <w:proofErr w:type="spellEnd"/>
      <w:r w:rsidR="00A85828">
        <w:rPr>
          <w:rFonts w:cs="Arial"/>
          <w:sz w:val="22"/>
          <w:lang w:val="es-ES_tradnl"/>
        </w:rPr>
        <w:t>.</w:t>
      </w:r>
    </w:p>
    <w:p w:rsidR="008C4662" w:rsidRDefault="008C4662" w:rsidP="008C4662">
      <w:pPr>
        <w:spacing w:line="360" w:lineRule="auto"/>
        <w:jc w:val="both"/>
        <w:rPr>
          <w:rFonts w:cs="Arial"/>
          <w:sz w:val="22"/>
          <w:szCs w:val="22"/>
        </w:rPr>
      </w:pPr>
    </w:p>
    <w:p w:rsidR="008C4662" w:rsidRDefault="008C4662" w:rsidP="008C4662">
      <w:pPr>
        <w:spacing w:line="360" w:lineRule="auto"/>
        <w:jc w:val="both"/>
        <w:rPr>
          <w:rFonts w:cs="Arial"/>
          <w:sz w:val="22"/>
          <w:lang w:val="es-ES_tradnl"/>
        </w:rPr>
      </w:pPr>
      <w:r w:rsidRPr="00A25DB7">
        <w:rPr>
          <w:rFonts w:cs="Arial"/>
          <w:sz w:val="22"/>
          <w:u w:val="single"/>
          <w:lang w:val="es-ES_tradnl"/>
        </w:rPr>
        <w:t xml:space="preserve">Minuto </w:t>
      </w:r>
      <w:r w:rsidR="00E37AB7">
        <w:rPr>
          <w:rFonts w:cs="Arial"/>
          <w:sz w:val="22"/>
          <w:u w:val="single"/>
          <w:lang w:val="es-ES_tradnl"/>
        </w:rPr>
        <w:t>213</w:t>
      </w:r>
      <w:r w:rsidRPr="00A25DB7">
        <w:rPr>
          <w:rFonts w:cs="Arial"/>
          <w:sz w:val="22"/>
          <w:u w:val="single"/>
          <w:lang w:val="es-ES_tradnl"/>
        </w:rPr>
        <w:t>:</w:t>
      </w:r>
      <w:r w:rsidR="00E37AB7">
        <w:rPr>
          <w:rFonts w:cs="Arial"/>
          <w:sz w:val="22"/>
          <w:u w:val="single"/>
          <w:lang w:val="es-ES_tradnl"/>
        </w:rPr>
        <w:t>59</w:t>
      </w:r>
      <w:r>
        <w:rPr>
          <w:rFonts w:cs="Arial"/>
          <w:sz w:val="22"/>
          <w:lang w:val="es-ES_tradnl"/>
        </w:rPr>
        <w:t xml:space="preserve"> </w:t>
      </w:r>
      <w:r w:rsidR="00016484">
        <w:rPr>
          <w:rFonts w:cs="Arial"/>
          <w:sz w:val="22"/>
          <w:szCs w:val="22"/>
        </w:rPr>
        <w:t xml:space="preserve">Sobre el particular, la Junta Directiva toma el </w:t>
      </w:r>
      <w:r w:rsidR="00016484">
        <w:rPr>
          <w:rFonts w:cs="Arial"/>
          <w:b/>
          <w:sz w:val="22"/>
          <w:szCs w:val="22"/>
        </w:rPr>
        <w:t>A</w:t>
      </w:r>
      <w:r w:rsidR="00016484" w:rsidRPr="00ED0EF0">
        <w:rPr>
          <w:rFonts w:cs="Arial"/>
          <w:b/>
          <w:sz w:val="22"/>
          <w:szCs w:val="22"/>
        </w:rPr>
        <w:t>cuerdo N°</w:t>
      </w:r>
      <w:r w:rsidR="00016484">
        <w:rPr>
          <w:rFonts w:cs="Arial"/>
          <w:b/>
          <w:sz w:val="22"/>
          <w:szCs w:val="22"/>
        </w:rPr>
        <w:t xml:space="preserve"> 17</w:t>
      </w:r>
      <w:r w:rsidR="00016484">
        <w:rPr>
          <w:rFonts w:cs="Arial"/>
          <w:sz w:val="22"/>
          <w:szCs w:val="22"/>
        </w:rPr>
        <w:t xml:space="preserve"> que se anexa a esta minuta.</w:t>
      </w:r>
    </w:p>
    <w:p w:rsidR="008C4662" w:rsidRDefault="008C4662" w:rsidP="008C4662">
      <w:pPr>
        <w:spacing w:line="360" w:lineRule="auto"/>
        <w:jc w:val="both"/>
        <w:rPr>
          <w:rFonts w:cs="Arial"/>
          <w:sz w:val="22"/>
          <w:szCs w:val="22"/>
        </w:rPr>
      </w:pPr>
      <w:r w:rsidRPr="00D14EAF">
        <w:rPr>
          <w:rFonts w:cs="Arial"/>
          <w:b/>
          <w:sz w:val="22"/>
        </w:rPr>
        <w:t>************</w:t>
      </w:r>
    </w:p>
    <w:p w:rsidR="008C4662" w:rsidRDefault="008C4662" w:rsidP="008C4662">
      <w:pPr>
        <w:spacing w:line="360" w:lineRule="auto"/>
        <w:jc w:val="both"/>
        <w:rPr>
          <w:rFonts w:cs="Arial"/>
          <w:sz w:val="22"/>
          <w:szCs w:val="22"/>
        </w:rPr>
      </w:pPr>
    </w:p>
    <w:p w:rsidR="008C4662" w:rsidRPr="00AD4F06" w:rsidRDefault="008C4662" w:rsidP="008C4662">
      <w:pPr>
        <w:spacing w:line="360" w:lineRule="auto"/>
        <w:jc w:val="both"/>
        <w:outlineLvl w:val="0"/>
        <w:rPr>
          <w:rFonts w:cs="Arial"/>
          <w:sz w:val="22"/>
          <w:szCs w:val="22"/>
          <w:lang w:val="es-ES_tradnl"/>
        </w:rPr>
      </w:pPr>
      <w:r>
        <w:rPr>
          <w:rFonts w:cs="Arial"/>
          <w:b/>
          <w:sz w:val="22"/>
          <w:szCs w:val="22"/>
          <w:lang w:val="es-ES_tradnl"/>
        </w:rPr>
        <w:t xml:space="preserve">26° </w:t>
      </w:r>
      <w:r w:rsidR="00F07C83" w:rsidRPr="00F07C83">
        <w:rPr>
          <w:rFonts w:cs="Arial"/>
          <w:b/>
          <w:sz w:val="22"/>
          <w:szCs w:val="22"/>
          <w:u w:val="single"/>
        </w:rPr>
        <w:t xml:space="preserve">Designación de Gerente General Ad-Hoc para atender denuncia relacionada con el proyecto Las Rosas de </w:t>
      </w:r>
      <w:proofErr w:type="spellStart"/>
      <w:r w:rsidR="00F07C83" w:rsidRPr="00F07C83">
        <w:rPr>
          <w:rFonts w:cs="Arial"/>
          <w:b/>
          <w:sz w:val="22"/>
          <w:szCs w:val="22"/>
          <w:u w:val="single"/>
        </w:rPr>
        <w:t>Pocosol</w:t>
      </w:r>
      <w:proofErr w:type="spellEnd"/>
    </w:p>
    <w:p w:rsidR="008C4662" w:rsidRDefault="008C4662" w:rsidP="008C4662">
      <w:pPr>
        <w:spacing w:line="360" w:lineRule="auto"/>
        <w:jc w:val="both"/>
        <w:rPr>
          <w:rFonts w:cs="Arial"/>
          <w:sz w:val="22"/>
          <w:szCs w:val="22"/>
        </w:rPr>
      </w:pPr>
    </w:p>
    <w:p w:rsidR="00D606A1" w:rsidRDefault="00D606A1" w:rsidP="00D606A1">
      <w:pPr>
        <w:spacing w:line="360" w:lineRule="auto"/>
        <w:jc w:val="both"/>
        <w:rPr>
          <w:sz w:val="22"/>
          <w:szCs w:val="22"/>
        </w:rPr>
      </w:pPr>
      <w:r w:rsidRPr="0039311E">
        <w:rPr>
          <w:rFonts w:cs="Arial"/>
          <w:sz w:val="22"/>
          <w:u w:val="single"/>
          <w:lang w:val="es-ES_tradnl"/>
        </w:rPr>
        <w:t xml:space="preserve">Minuto </w:t>
      </w:r>
      <w:r>
        <w:rPr>
          <w:rFonts w:cs="Arial"/>
          <w:sz w:val="22"/>
          <w:u w:val="single"/>
          <w:lang w:val="es-ES_tradnl"/>
        </w:rPr>
        <w:t>214</w:t>
      </w:r>
      <w:r w:rsidRPr="0039311E">
        <w:rPr>
          <w:rFonts w:cs="Arial"/>
          <w:sz w:val="22"/>
          <w:u w:val="single"/>
          <w:lang w:val="es-ES_tradnl"/>
        </w:rPr>
        <w:t>:</w:t>
      </w:r>
      <w:r>
        <w:rPr>
          <w:rFonts w:cs="Arial"/>
          <w:sz w:val="22"/>
          <w:u w:val="single"/>
          <w:lang w:val="es-ES_tradnl"/>
        </w:rPr>
        <w:t>10</w:t>
      </w:r>
      <w:r>
        <w:rPr>
          <w:rFonts w:cs="Arial"/>
          <w:sz w:val="22"/>
          <w:lang w:val="es-ES_tradnl"/>
        </w:rPr>
        <w:t xml:space="preserve"> </w:t>
      </w:r>
      <w:r>
        <w:rPr>
          <w:rFonts w:cs="Arial"/>
          <w:sz w:val="22"/>
          <w:szCs w:val="22"/>
        </w:rPr>
        <w:t xml:space="preserve">A partir de este momento, por razón de la materia </w:t>
      </w:r>
      <w:r>
        <w:rPr>
          <w:rFonts w:cs="Arial"/>
          <w:color w:val="000000"/>
          <w:sz w:val="22"/>
          <w:szCs w:val="22"/>
        </w:rPr>
        <w:t xml:space="preserve">y al amparo del artículo 25 de la Ley del </w:t>
      </w:r>
      <w:r w:rsidRPr="00EF5705">
        <w:rPr>
          <w:rFonts w:cs="Arial"/>
          <w:color w:val="000000"/>
          <w:sz w:val="22"/>
          <w:szCs w:val="22"/>
        </w:rPr>
        <w:t>Sistema Financiero Nacional para la Vivienda</w:t>
      </w:r>
      <w:r>
        <w:rPr>
          <w:rFonts w:cs="Arial"/>
          <w:color w:val="000000"/>
          <w:sz w:val="22"/>
          <w:szCs w:val="22"/>
        </w:rPr>
        <w:t xml:space="preserve">, la </w:t>
      </w:r>
      <w:r w:rsidRPr="00EF5705">
        <w:rPr>
          <w:rFonts w:cs="Arial"/>
          <w:color w:val="000000"/>
          <w:sz w:val="22"/>
          <w:szCs w:val="22"/>
        </w:rPr>
        <w:t>Junta Directiva</w:t>
      </w:r>
      <w:r>
        <w:rPr>
          <w:rFonts w:cs="Arial"/>
          <w:color w:val="000000"/>
          <w:sz w:val="22"/>
          <w:szCs w:val="22"/>
        </w:rPr>
        <w:t xml:space="preserve"> sesiona únicamente con sus miembros y </w:t>
      </w:r>
      <w:r w:rsidR="003A218F">
        <w:rPr>
          <w:rFonts w:cs="Arial"/>
          <w:color w:val="000000"/>
          <w:sz w:val="22"/>
          <w:szCs w:val="22"/>
        </w:rPr>
        <w:t xml:space="preserve">el Gerente General a.i., y </w:t>
      </w:r>
      <w:r>
        <w:rPr>
          <w:rFonts w:cs="Arial"/>
          <w:color w:val="000000"/>
          <w:sz w:val="22"/>
          <w:szCs w:val="22"/>
        </w:rPr>
        <w:t>por lo tanto se retiran de la sesión los funcionarios</w:t>
      </w:r>
      <w:r w:rsidR="003A218F">
        <w:rPr>
          <w:rFonts w:cs="Arial"/>
          <w:color w:val="000000"/>
          <w:sz w:val="22"/>
          <w:szCs w:val="22"/>
        </w:rPr>
        <w:t xml:space="preserve"> Agüero Salazar</w:t>
      </w:r>
      <w:r>
        <w:rPr>
          <w:rFonts w:cs="Arial"/>
          <w:sz w:val="22"/>
        </w:rPr>
        <w:t xml:space="preserve">, </w:t>
      </w:r>
      <w:r w:rsidR="003A218F">
        <w:rPr>
          <w:rFonts w:cs="Arial"/>
          <w:sz w:val="22"/>
        </w:rPr>
        <w:t xml:space="preserve">Masís Calderón </w:t>
      </w:r>
      <w:r>
        <w:rPr>
          <w:rFonts w:cs="Arial"/>
          <w:sz w:val="22"/>
        </w:rPr>
        <w:t>y López Pacheco</w:t>
      </w:r>
      <w:r>
        <w:rPr>
          <w:sz w:val="22"/>
          <w:szCs w:val="22"/>
        </w:rPr>
        <w:t>; suspendiéndose por consiguiente la grabación de la sesión.</w:t>
      </w:r>
    </w:p>
    <w:p w:rsidR="00D606A1" w:rsidRDefault="00D606A1" w:rsidP="00D606A1">
      <w:pPr>
        <w:spacing w:line="360" w:lineRule="auto"/>
        <w:jc w:val="both"/>
        <w:rPr>
          <w:sz w:val="22"/>
          <w:szCs w:val="22"/>
        </w:rPr>
      </w:pPr>
    </w:p>
    <w:p w:rsidR="00A1695C" w:rsidRDefault="00D606A1" w:rsidP="00A1695C">
      <w:pPr>
        <w:spacing w:line="360" w:lineRule="auto"/>
        <w:jc w:val="both"/>
        <w:rPr>
          <w:rFonts w:cs="Arial"/>
          <w:sz w:val="22"/>
          <w:szCs w:val="22"/>
        </w:rPr>
      </w:pPr>
      <w:r>
        <w:rPr>
          <w:rFonts w:cs="Arial"/>
          <w:sz w:val="22"/>
          <w:lang w:val="es-ES_tradnl"/>
        </w:rPr>
        <w:t xml:space="preserve">La </w:t>
      </w:r>
      <w:r w:rsidRPr="00FA2104">
        <w:rPr>
          <w:rFonts w:cs="Arial"/>
          <w:sz w:val="22"/>
          <w:szCs w:val="22"/>
          <w:lang w:val="es-ES_tradnl"/>
        </w:rPr>
        <w:t xml:space="preserve">Junta Directiva </w:t>
      </w:r>
      <w:r>
        <w:rPr>
          <w:rFonts w:cs="Arial"/>
          <w:sz w:val="22"/>
          <w:szCs w:val="22"/>
          <w:lang w:val="es-ES_tradnl"/>
        </w:rPr>
        <w:t xml:space="preserve">conoce y finalmente </w:t>
      </w:r>
      <w:r w:rsidR="00A1695C">
        <w:rPr>
          <w:rFonts w:cs="Arial"/>
          <w:sz w:val="22"/>
          <w:lang w:val="es-ES_tradnl"/>
        </w:rPr>
        <w:t xml:space="preserve">avala de forma unánime, una solicitud del Gerente General a.i. para </w:t>
      </w:r>
      <w:r w:rsidR="003A218F">
        <w:rPr>
          <w:rFonts w:cs="Arial"/>
          <w:sz w:val="22"/>
          <w:szCs w:val="22"/>
        </w:rPr>
        <w:t xml:space="preserve">nombrar a la señora Tricia Hernández Brenes, Directora del FONAVI, </w:t>
      </w:r>
      <w:r w:rsidR="003A218F" w:rsidRPr="00A53517">
        <w:rPr>
          <w:rFonts w:cs="Arial"/>
          <w:sz w:val="22"/>
          <w:szCs w:val="22"/>
        </w:rPr>
        <w:t xml:space="preserve">como Gerente General Ad-Hoc, </w:t>
      </w:r>
      <w:r w:rsidR="003A218F" w:rsidRPr="00945787">
        <w:rPr>
          <w:rFonts w:cs="Arial"/>
          <w:sz w:val="22"/>
          <w:szCs w:val="22"/>
        </w:rPr>
        <w:t>para el conocimiento y resolución de</w:t>
      </w:r>
      <w:r w:rsidR="003A218F">
        <w:rPr>
          <w:rFonts w:cs="Arial"/>
          <w:sz w:val="22"/>
          <w:szCs w:val="22"/>
        </w:rPr>
        <w:t xml:space="preserve"> la denuncia a la que se refiere el acuerdo N° 4 de la sesión 70-2017 del 28 de setiembre de 2017.  Lo anterior, según los términos que se indican en el </w:t>
      </w:r>
      <w:r w:rsidR="003A218F" w:rsidRPr="003A218F">
        <w:rPr>
          <w:rFonts w:cs="Arial"/>
          <w:b/>
          <w:sz w:val="22"/>
          <w:szCs w:val="22"/>
        </w:rPr>
        <w:t>Acuerdo N° 18</w:t>
      </w:r>
      <w:r w:rsidR="003A218F">
        <w:rPr>
          <w:rFonts w:cs="Arial"/>
          <w:sz w:val="22"/>
          <w:szCs w:val="22"/>
        </w:rPr>
        <w:t xml:space="preserve"> que se</w:t>
      </w:r>
      <w:r w:rsidR="00A1695C">
        <w:rPr>
          <w:rFonts w:cs="Arial"/>
          <w:sz w:val="22"/>
          <w:szCs w:val="22"/>
        </w:rPr>
        <w:t xml:space="preserve"> anexa a esta minuta.</w:t>
      </w:r>
    </w:p>
    <w:p w:rsidR="008C4662" w:rsidRDefault="008C4662" w:rsidP="008C4662">
      <w:pPr>
        <w:spacing w:line="360" w:lineRule="auto"/>
        <w:jc w:val="both"/>
        <w:rPr>
          <w:rFonts w:cs="Arial"/>
          <w:sz w:val="22"/>
          <w:szCs w:val="22"/>
        </w:rPr>
      </w:pPr>
      <w:r w:rsidRPr="00D14EAF">
        <w:rPr>
          <w:rFonts w:cs="Arial"/>
          <w:b/>
          <w:sz w:val="22"/>
        </w:rPr>
        <w:t>************</w:t>
      </w:r>
    </w:p>
    <w:p w:rsidR="008C4662" w:rsidRDefault="008C4662" w:rsidP="008C4662">
      <w:pPr>
        <w:spacing w:line="360" w:lineRule="auto"/>
        <w:jc w:val="both"/>
        <w:rPr>
          <w:rFonts w:cs="Arial"/>
          <w:sz w:val="22"/>
          <w:szCs w:val="22"/>
        </w:rPr>
      </w:pPr>
    </w:p>
    <w:p w:rsidR="008C4662" w:rsidRPr="00AD4F06" w:rsidRDefault="008C4662" w:rsidP="008C4662">
      <w:pPr>
        <w:spacing w:line="360" w:lineRule="auto"/>
        <w:jc w:val="both"/>
        <w:outlineLvl w:val="0"/>
        <w:rPr>
          <w:rFonts w:cs="Arial"/>
          <w:sz w:val="22"/>
          <w:szCs w:val="22"/>
          <w:lang w:val="es-ES_tradnl"/>
        </w:rPr>
      </w:pPr>
      <w:r>
        <w:rPr>
          <w:rFonts w:cs="Arial"/>
          <w:b/>
          <w:sz w:val="22"/>
          <w:szCs w:val="22"/>
          <w:lang w:val="es-ES_tradnl"/>
        </w:rPr>
        <w:t xml:space="preserve">27° </w:t>
      </w:r>
      <w:r w:rsidR="00F07C83" w:rsidRPr="00F07C83">
        <w:rPr>
          <w:rFonts w:cs="Arial"/>
          <w:b/>
          <w:sz w:val="22"/>
          <w:szCs w:val="22"/>
          <w:u w:val="single"/>
          <w:lang w:val="es-ES_tradnl"/>
        </w:rPr>
        <w:t>Lectura y aprobación del acta N°20-2019 del 11/03/2019</w:t>
      </w:r>
    </w:p>
    <w:p w:rsidR="008C4662" w:rsidRDefault="008C4662" w:rsidP="008C4662">
      <w:pPr>
        <w:spacing w:line="360" w:lineRule="auto"/>
        <w:jc w:val="both"/>
        <w:rPr>
          <w:rFonts w:cs="Arial"/>
          <w:sz w:val="22"/>
          <w:szCs w:val="22"/>
        </w:rPr>
      </w:pPr>
    </w:p>
    <w:p w:rsidR="003A218F" w:rsidRDefault="008C4662" w:rsidP="003A218F">
      <w:pPr>
        <w:spacing w:line="360" w:lineRule="auto"/>
        <w:jc w:val="both"/>
        <w:rPr>
          <w:rFonts w:cs="Arial"/>
          <w:sz w:val="22"/>
          <w:lang w:val="es-ES_tradnl"/>
        </w:rPr>
      </w:pPr>
      <w:r>
        <w:rPr>
          <w:rFonts w:cs="Arial"/>
          <w:sz w:val="22"/>
          <w:lang w:val="es-ES_tradnl"/>
        </w:rPr>
        <w:t xml:space="preserve">Se </w:t>
      </w:r>
      <w:r w:rsidR="003A218F">
        <w:rPr>
          <w:rFonts w:cs="Arial"/>
          <w:sz w:val="22"/>
          <w:lang w:val="es-ES_tradnl"/>
        </w:rPr>
        <w:t xml:space="preserve">retira de la sesión el Gerente General a.i. y acto seguido la </w:t>
      </w:r>
      <w:r w:rsidR="003A218F" w:rsidRPr="003A218F">
        <w:rPr>
          <w:rFonts w:cs="Arial"/>
          <w:sz w:val="22"/>
          <w:szCs w:val="22"/>
          <w:lang w:val="es-ES_tradnl"/>
        </w:rPr>
        <w:t xml:space="preserve">Junta Directiva </w:t>
      </w:r>
      <w:r w:rsidR="003A218F">
        <w:rPr>
          <w:rFonts w:cs="Arial"/>
          <w:sz w:val="22"/>
          <w:szCs w:val="22"/>
          <w:lang w:val="es-ES_tradnl"/>
        </w:rPr>
        <w:t>conoce y finalmente aprueba el borrador del acta y la minuta de</w:t>
      </w:r>
      <w:r w:rsidR="003A218F">
        <w:rPr>
          <w:rFonts w:cs="Arial"/>
          <w:sz w:val="22"/>
          <w:lang w:val="es-ES_tradnl"/>
        </w:rPr>
        <w:t xml:space="preserve"> la sesión N° 20-2019, celebrada el día 11 de marzo de 2019.</w:t>
      </w:r>
    </w:p>
    <w:p w:rsidR="008C4662" w:rsidRDefault="008C4662" w:rsidP="008C4662">
      <w:pPr>
        <w:spacing w:line="360" w:lineRule="auto"/>
        <w:jc w:val="both"/>
        <w:rPr>
          <w:rFonts w:cs="Arial"/>
          <w:sz w:val="22"/>
          <w:szCs w:val="22"/>
        </w:rPr>
      </w:pPr>
      <w:r w:rsidRPr="00D14EAF">
        <w:rPr>
          <w:rFonts w:cs="Arial"/>
          <w:b/>
          <w:sz w:val="22"/>
        </w:rPr>
        <w:t>************</w:t>
      </w:r>
    </w:p>
    <w:p w:rsidR="008C4662" w:rsidRDefault="008C4662" w:rsidP="008C4662">
      <w:pPr>
        <w:spacing w:line="360" w:lineRule="auto"/>
        <w:jc w:val="both"/>
        <w:rPr>
          <w:rFonts w:cs="Arial"/>
          <w:sz w:val="22"/>
          <w:szCs w:val="22"/>
        </w:rPr>
      </w:pPr>
    </w:p>
    <w:p w:rsidR="00FA4CCB" w:rsidRPr="00AB2826" w:rsidRDefault="00FA4CCB" w:rsidP="002D0146">
      <w:pPr>
        <w:pStyle w:val="Textoindependiente"/>
        <w:ind w:right="0"/>
        <w:rPr>
          <w:rFonts w:cs="Arial"/>
          <w:szCs w:val="22"/>
        </w:rPr>
      </w:pPr>
      <w:r w:rsidRPr="00AB2826">
        <w:rPr>
          <w:rFonts w:cs="Arial"/>
          <w:szCs w:val="22"/>
        </w:rPr>
        <w:t xml:space="preserve">Siendo las </w:t>
      </w:r>
      <w:r w:rsidR="00F07C83">
        <w:rPr>
          <w:rFonts w:cs="Arial"/>
          <w:szCs w:val="22"/>
        </w:rPr>
        <w:t xml:space="preserve">veintiuna </w:t>
      </w:r>
      <w:r w:rsidRPr="00AB2826">
        <w:rPr>
          <w:rFonts w:cs="Arial"/>
          <w:szCs w:val="22"/>
        </w:rPr>
        <w:t>horas</w:t>
      </w:r>
      <w:r w:rsidR="00EC7E01">
        <w:rPr>
          <w:rFonts w:cs="Arial"/>
          <w:szCs w:val="22"/>
        </w:rPr>
        <w:t xml:space="preserve"> </w:t>
      </w:r>
      <w:r w:rsidR="006A779D">
        <w:rPr>
          <w:rFonts w:cs="Arial"/>
          <w:szCs w:val="22"/>
        </w:rPr>
        <w:t xml:space="preserve">con </w:t>
      </w:r>
      <w:r w:rsidR="00F07C83">
        <w:rPr>
          <w:rFonts w:cs="Arial"/>
          <w:szCs w:val="22"/>
        </w:rPr>
        <w:t>treinta</w:t>
      </w:r>
      <w:r w:rsidR="00EC7E01">
        <w:rPr>
          <w:rFonts w:cs="Arial"/>
          <w:szCs w:val="22"/>
        </w:rPr>
        <w:t xml:space="preserve"> minutos</w:t>
      </w:r>
      <w:r w:rsidRPr="00AB2826">
        <w:rPr>
          <w:rFonts w:cs="Arial"/>
          <w:szCs w:val="22"/>
        </w:rPr>
        <w:t>, se levanta la sesión.</w:t>
      </w:r>
    </w:p>
    <w:p w:rsidR="006321F4" w:rsidRPr="00D14EAF" w:rsidRDefault="006321F4" w:rsidP="002D0146">
      <w:pPr>
        <w:spacing w:line="360" w:lineRule="auto"/>
        <w:jc w:val="both"/>
        <w:rPr>
          <w:rFonts w:cs="Arial"/>
          <w:b/>
          <w:sz w:val="22"/>
        </w:rPr>
      </w:pPr>
      <w:r w:rsidRPr="00D14EAF">
        <w:rPr>
          <w:rFonts w:cs="Arial"/>
          <w:b/>
          <w:sz w:val="22"/>
        </w:rPr>
        <w:t>************</w:t>
      </w:r>
    </w:p>
    <w:p w:rsidR="002B71CC" w:rsidRDefault="002B71CC">
      <w:pPr>
        <w:rPr>
          <w:rFonts w:cs="Arial"/>
          <w:sz w:val="22"/>
          <w:szCs w:val="22"/>
        </w:rPr>
      </w:pPr>
      <w:r>
        <w:rPr>
          <w:rFonts w:cs="Arial"/>
          <w:sz w:val="22"/>
          <w:szCs w:val="22"/>
        </w:rPr>
        <w:br w:type="page"/>
      </w:r>
    </w:p>
    <w:p w:rsidR="00FA4CCB" w:rsidRDefault="00FA4CCB" w:rsidP="00AB2826">
      <w:pPr>
        <w:spacing w:line="360" w:lineRule="auto"/>
        <w:jc w:val="both"/>
        <w:rPr>
          <w:rFonts w:cs="Arial"/>
          <w:sz w:val="22"/>
          <w:szCs w:val="22"/>
        </w:rPr>
      </w:pPr>
    </w:p>
    <w:p w:rsidR="002B71CC" w:rsidRDefault="002B71CC" w:rsidP="00AB2826">
      <w:pPr>
        <w:spacing w:line="360" w:lineRule="auto"/>
        <w:jc w:val="both"/>
        <w:rPr>
          <w:rFonts w:cs="Arial"/>
          <w:sz w:val="22"/>
          <w:szCs w:val="22"/>
        </w:rPr>
      </w:pPr>
    </w:p>
    <w:p w:rsidR="002B71CC" w:rsidRDefault="002B71CC" w:rsidP="002B71CC">
      <w:pPr>
        <w:pStyle w:val="Ttulo"/>
        <w:ind w:right="51"/>
        <w:rPr>
          <w:rFonts w:cs="Arial"/>
        </w:rPr>
      </w:pPr>
      <w:r>
        <w:rPr>
          <w:rFonts w:cs="Arial"/>
        </w:rPr>
        <w:t>BANCO HIPOTECARIO DE LA VIVIENDA</w:t>
      </w:r>
    </w:p>
    <w:p w:rsidR="002B71CC" w:rsidRDefault="002B71CC" w:rsidP="002B71CC">
      <w:pPr>
        <w:spacing w:line="360" w:lineRule="auto"/>
        <w:ind w:right="51"/>
        <w:jc w:val="center"/>
        <w:rPr>
          <w:rFonts w:cs="Arial"/>
          <w:b/>
          <w:sz w:val="22"/>
          <w:u w:val="single"/>
        </w:rPr>
      </w:pPr>
      <w:r>
        <w:rPr>
          <w:rFonts w:cs="Arial"/>
          <w:b/>
          <w:sz w:val="22"/>
          <w:u w:val="single"/>
        </w:rPr>
        <w:t>JUNTA DIRECTIVA</w:t>
      </w:r>
    </w:p>
    <w:p w:rsidR="002B71CC" w:rsidRDefault="002B71CC" w:rsidP="002B71CC">
      <w:pPr>
        <w:spacing w:line="360" w:lineRule="auto"/>
        <w:ind w:right="51"/>
        <w:jc w:val="center"/>
        <w:rPr>
          <w:rFonts w:cs="Arial"/>
          <w:b/>
          <w:sz w:val="22"/>
          <w:u w:val="single"/>
        </w:rPr>
      </w:pPr>
    </w:p>
    <w:p w:rsidR="002B71CC" w:rsidRDefault="002B71CC" w:rsidP="002B71CC">
      <w:pPr>
        <w:spacing w:line="360" w:lineRule="auto"/>
        <w:ind w:right="51"/>
        <w:jc w:val="center"/>
        <w:rPr>
          <w:rFonts w:cs="Arial"/>
          <w:b/>
          <w:sz w:val="22"/>
          <w:u w:val="single"/>
        </w:rPr>
      </w:pPr>
      <w:r>
        <w:rPr>
          <w:rFonts w:cs="Arial"/>
          <w:b/>
          <w:sz w:val="22"/>
          <w:u w:val="single"/>
        </w:rPr>
        <w:t xml:space="preserve">ACUERDOS DE LA SESION ORDINARIA N° </w:t>
      </w:r>
      <w:r w:rsidR="00374729">
        <w:rPr>
          <w:rFonts w:cs="Arial"/>
          <w:b/>
          <w:sz w:val="22"/>
          <w:u w:val="single"/>
        </w:rPr>
        <w:t>24</w:t>
      </w:r>
      <w:r>
        <w:rPr>
          <w:rFonts w:cs="Arial"/>
          <w:b/>
          <w:sz w:val="22"/>
          <w:u w:val="single"/>
        </w:rPr>
        <w:t>-2019</w:t>
      </w:r>
    </w:p>
    <w:p w:rsidR="002B71CC" w:rsidRDefault="002B71CC" w:rsidP="002B71CC">
      <w:pPr>
        <w:spacing w:line="360" w:lineRule="auto"/>
        <w:ind w:right="51"/>
        <w:jc w:val="center"/>
        <w:rPr>
          <w:rFonts w:cs="Arial"/>
          <w:b/>
          <w:sz w:val="22"/>
          <w:u w:val="single"/>
        </w:rPr>
      </w:pPr>
      <w:r>
        <w:rPr>
          <w:rFonts w:cs="Arial"/>
          <w:b/>
          <w:sz w:val="22"/>
          <w:u w:val="single"/>
        </w:rPr>
        <w:t xml:space="preserve">DEL </w:t>
      </w:r>
      <w:r w:rsidR="00374729">
        <w:rPr>
          <w:rFonts w:cs="Arial"/>
          <w:b/>
          <w:sz w:val="22"/>
          <w:u w:val="single"/>
        </w:rPr>
        <w:t>25</w:t>
      </w:r>
      <w:r>
        <w:rPr>
          <w:rFonts w:cs="Arial"/>
          <w:b/>
          <w:sz w:val="22"/>
          <w:u w:val="single"/>
        </w:rPr>
        <w:t xml:space="preserve"> DE </w:t>
      </w:r>
      <w:r w:rsidR="00374729">
        <w:rPr>
          <w:rFonts w:cs="Arial"/>
          <w:b/>
          <w:sz w:val="22"/>
          <w:u w:val="single"/>
        </w:rPr>
        <w:t>MARZO</w:t>
      </w:r>
      <w:r>
        <w:rPr>
          <w:rFonts w:cs="Arial"/>
          <w:b/>
          <w:sz w:val="22"/>
          <w:u w:val="single"/>
        </w:rPr>
        <w:t xml:space="preserve"> DE 2019</w:t>
      </w:r>
    </w:p>
    <w:p w:rsidR="002B71CC" w:rsidRDefault="002B71CC" w:rsidP="00AB2826">
      <w:pPr>
        <w:spacing w:line="360" w:lineRule="auto"/>
        <w:jc w:val="both"/>
        <w:rPr>
          <w:rFonts w:cs="Arial"/>
          <w:sz w:val="22"/>
          <w:szCs w:val="22"/>
        </w:rPr>
      </w:pPr>
    </w:p>
    <w:p w:rsidR="008333BE" w:rsidRPr="00AB2826" w:rsidRDefault="008333BE" w:rsidP="008333BE">
      <w:pPr>
        <w:pStyle w:val="Ttulo2"/>
        <w:spacing w:line="360" w:lineRule="auto"/>
        <w:rPr>
          <w:rFonts w:cs="Arial"/>
          <w:szCs w:val="22"/>
        </w:rPr>
      </w:pPr>
      <w:r w:rsidRPr="00AB2826">
        <w:rPr>
          <w:rFonts w:cs="Arial"/>
          <w:szCs w:val="22"/>
        </w:rPr>
        <w:t xml:space="preserve">ACUERDO </w:t>
      </w:r>
      <w:r>
        <w:rPr>
          <w:rFonts w:cs="Arial"/>
          <w:szCs w:val="22"/>
        </w:rPr>
        <w:t>N°1</w:t>
      </w:r>
      <w:r w:rsidRPr="00AB2826">
        <w:rPr>
          <w:rFonts w:cs="Arial"/>
          <w:szCs w:val="22"/>
        </w:rPr>
        <w:t>:</w:t>
      </w:r>
    </w:p>
    <w:p w:rsidR="008333BE" w:rsidRDefault="008333BE" w:rsidP="008333BE">
      <w:pPr>
        <w:spacing w:line="360" w:lineRule="auto"/>
        <w:jc w:val="both"/>
        <w:rPr>
          <w:rFonts w:cs="Arial"/>
          <w:b/>
          <w:bCs/>
          <w:sz w:val="22"/>
          <w:szCs w:val="22"/>
        </w:rPr>
      </w:pPr>
      <w:r>
        <w:rPr>
          <w:rFonts w:cs="Arial"/>
          <w:b/>
          <w:bCs/>
          <w:sz w:val="22"/>
          <w:szCs w:val="22"/>
        </w:rPr>
        <w:t>Considerando:</w:t>
      </w:r>
    </w:p>
    <w:p w:rsidR="008333BE" w:rsidRDefault="008333BE" w:rsidP="008333BE">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GG-ME-0285-2019 del 22 de marzo de 2019, la Gerencia General remite y avala el informe </w:t>
      </w:r>
      <w:r>
        <w:rPr>
          <w:rFonts w:cs="Arial"/>
          <w:sz w:val="22"/>
          <w:szCs w:val="22"/>
        </w:rPr>
        <w:t>DF</w:t>
      </w:r>
      <w:r w:rsidRPr="00B35EAF">
        <w:rPr>
          <w:rFonts w:cs="Arial"/>
          <w:sz w:val="22"/>
          <w:szCs w:val="22"/>
        </w:rPr>
        <w:t>-OF-</w:t>
      </w:r>
      <w:r>
        <w:rPr>
          <w:rFonts w:cs="Arial"/>
          <w:sz w:val="22"/>
          <w:szCs w:val="22"/>
        </w:rPr>
        <w:t>0310</w:t>
      </w:r>
      <w:r w:rsidRPr="00B35EAF">
        <w:rPr>
          <w:rFonts w:cs="Arial"/>
          <w:sz w:val="22"/>
          <w:szCs w:val="22"/>
        </w:rPr>
        <w:t>-201</w:t>
      </w:r>
      <w:r>
        <w:rPr>
          <w:rFonts w:cs="Arial"/>
          <w:sz w:val="22"/>
          <w:szCs w:val="22"/>
        </w:rPr>
        <w:t xml:space="preserve">9 de la </w:t>
      </w:r>
      <w:r w:rsidRPr="00B35EAF">
        <w:rPr>
          <w:rFonts w:cs="Arial"/>
          <w:sz w:val="22"/>
          <w:szCs w:val="22"/>
        </w:rPr>
        <w:t>Dirección FOSUVI</w:t>
      </w:r>
      <w:r>
        <w:rPr>
          <w:rFonts w:cs="Arial"/>
          <w:bCs/>
          <w:sz w:val="22"/>
        </w:rPr>
        <w:t xml:space="preserve">, que contiene un resumen de los resultados del estudio efectuado, en lo que ahora interesa, a las solicitudes del Instituto Nacional de Vivienda y Urbanismo, </w:t>
      </w:r>
      <w:r>
        <w:rPr>
          <w:rFonts w:cs="Arial"/>
          <w:bCs/>
          <w:sz w:val="22"/>
          <w:szCs w:val="22"/>
        </w:rPr>
        <w:t>Grupo Mutual Alajuela – La Vivienda de Ahorro y Préstamo</w:t>
      </w:r>
      <w:r>
        <w:rPr>
          <w:rFonts w:cs="Arial"/>
          <w:bCs/>
          <w:sz w:val="22"/>
        </w:rPr>
        <w:t xml:space="preserve">, </w:t>
      </w:r>
      <w:r w:rsidRPr="00DF08F8">
        <w:rPr>
          <w:rFonts w:cs="Arial"/>
          <w:bCs/>
          <w:sz w:val="22"/>
        </w:rPr>
        <w:t>Mut</w:t>
      </w:r>
      <w:r>
        <w:rPr>
          <w:rFonts w:cs="Arial"/>
          <w:bCs/>
          <w:sz w:val="22"/>
        </w:rPr>
        <w:t>ual Cartago de Ahorro y Préstamo, Coopealianza R.L., Banco de Costa Rica, Coopenae R.L,</w:t>
      </w:r>
      <w:r>
        <w:rPr>
          <w:rFonts w:cs="Arial"/>
          <w:bCs/>
          <w:sz w:val="22"/>
          <w:szCs w:val="22"/>
        </w:rPr>
        <w:t xml:space="preserve"> </w:t>
      </w:r>
      <w:r w:rsidRPr="00DF08F8">
        <w:rPr>
          <w:rFonts w:cs="Arial"/>
          <w:bCs/>
          <w:sz w:val="22"/>
        </w:rPr>
        <w:t>Fundación para la Viv</w:t>
      </w:r>
      <w:r>
        <w:rPr>
          <w:rFonts w:cs="Arial"/>
          <w:bCs/>
          <w:sz w:val="22"/>
        </w:rPr>
        <w:t xml:space="preserve">ienda Rural Costa Rica – Canadá y Coopealianza R.L., para financiar –al amparo del artículo 59 de la Ley del Sistema Financiero Nacional para la Vivienda– cuarenta y cuatro operaciones de Bono Familiar de Vivienda individuales por situación de extrema necesidad, para las familias que encabezan los señores Luis Ángel Rivera Pérez, Daisy Zúñiga Arias, Taina </w:t>
      </w:r>
      <w:proofErr w:type="spellStart"/>
      <w:r>
        <w:rPr>
          <w:rFonts w:cs="Arial"/>
          <w:bCs/>
          <w:sz w:val="22"/>
        </w:rPr>
        <w:t>Polette</w:t>
      </w:r>
      <w:proofErr w:type="spellEnd"/>
      <w:r>
        <w:rPr>
          <w:rFonts w:cs="Arial"/>
          <w:bCs/>
          <w:sz w:val="22"/>
        </w:rPr>
        <w:t xml:space="preserve"> Vargas Rodríguez, José Esteban Díaz Espinoza, Mauricio Gerardo Guzmán Chinchilla, </w:t>
      </w:r>
      <w:proofErr w:type="spellStart"/>
      <w:r>
        <w:rPr>
          <w:rFonts w:cs="Arial"/>
          <w:bCs/>
          <w:sz w:val="22"/>
        </w:rPr>
        <w:t>Peggy</w:t>
      </w:r>
      <w:proofErr w:type="spellEnd"/>
      <w:r>
        <w:rPr>
          <w:rFonts w:cs="Arial"/>
          <w:bCs/>
          <w:sz w:val="22"/>
        </w:rPr>
        <w:t xml:space="preserve"> Andrea </w:t>
      </w:r>
      <w:proofErr w:type="spellStart"/>
      <w:r>
        <w:rPr>
          <w:rFonts w:cs="Arial"/>
          <w:bCs/>
          <w:sz w:val="22"/>
        </w:rPr>
        <w:t>Toruño</w:t>
      </w:r>
      <w:proofErr w:type="spellEnd"/>
      <w:r>
        <w:rPr>
          <w:rFonts w:cs="Arial"/>
          <w:bCs/>
          <w:sz w:val="22"/>
        </w:rPr>
        <w:t xml:space="preserve"> </w:t>
      </w:r>
      <w:proofErr w:type="spellStart"/>
      <w:r>
        <w:rPr>
          <w:rFonts w:cs="Arial"/>
          <w:bCs/>
          <w:sz w:val="22"/>
        </w:rPr>
        <w:t>Portuguez</w:t>
      </w:r>
      <w:proofErr w:type="spellEnd"/>
      <w:r>
        <w:rPr>
          <w:rFonts w:cs="Arial"/>
          <w:bCs/>
          <w:sz w:val="22"/>
        </w:rPr>
        <w:t xml:space="preserve">, </w:t>
      </w:r>
      <w:proofErr w:type="spellStart"/>
      <w:r>
        <w:rPr>
          <w:rFonts w:cs="Arial"/>
          <w:bCs/>
          <w:sz w:val="22"/>
        </w:rPr>
        <w:t>Sisdonia</w:t>
      </w:r>
      <w:proofErr w:type="spellEnd"/>
      <w:r>
        <w:rPr>
          <w:rFonts w:cs="Arial"/>
          <w:bCs/>
          <w:sz w:val="22"/>
        </w:rPr>
        <w:t xml:space="preserve"> Mora Jiménez, Ana Lorena Ibarra Vargas, Rufino Parra Núñez, </w:t>
      </w:r>
      <w:proofErr w:type="spellStart"/>
      <w:r>
        <w:rPr>
          <w:rFonts w:cs="Arial"/>
          <w:bCs/>
          <w:sz w:val="22"/>
        </w:rPr>
        <w:t>Cristhian</w:t>
      </w:r>
      <w:proofErr w:type="spellEnd"/>
      <w:r>
        <w:rPr>
          <w:rFonts w:cs="Arial"/>
          <w:bCs/>
          <w:sz w:val="22"/>
        </w:rPr>
        <w:t xml:space="preserve"> Antonio Tenorio Jiménez, </w:t>
      </w:r>
      <w:proofErr w:type="spellStart"/>
      <w:r>
        <w:rPr>
          <w:rFonts w:cs="Arial"/>
          <w:bCs/>
          <w:sz w:val="22"/>
        </w:rPr>
        <w:t>Grettel</w:t>
      </w:r>
      <w:proofErr w:type="spellEnd"/>
      <w:r>
        <w:rPr>
          <w:rFonts w:cs="Arial"/>
          <w:bCs/>
          <w:sz w:val="22"/>
        </w:rPr>
        <w:t xml:space="preserve"> Avalos Medina, </w:t>
      </w:r>
      <w:proofErr w:type="spellStart"/>
      <w:r>
        <w:rPr>
          <w:rFonts w:cs="Arial"/>
          <w:bCs/>
          <w:sz w:val="22"/>
        </w:rPr>
        <w:t>Dadiana</w:t>
      </w:r>
      <w:proofErr w:type="spellEnd"/>
      <w:r>
        <w:rPr>
          <w:rFonts w:cs="Arial"/>
          <w:bCs/>
          <w:sz w:val="22"/>
        </w:rPr>
        <w:t xml:space="preserve"> Chacón Arrieta, Gerardo González Villalobos, Ada Enriqueta Alvarado Chavarría, </w:t>
      </w:r>
      <w:proofErr w:type="spellStart"/>
      <w:r>
        <w:rPr>
          <w:rFonts w:cs="Arial"/>
          <w:bCs/>
          <w:sz w:val="22"/>
        </w:rPr>
        <w:t>Olmán</w:t>
      </w:r>
      <w:proofErr w:type="spellEnd"/>
      <w:r>
        <w:rPr>
          <w:rFonts w:cs="Arial"/>
          <w:bCs/>
          <w:sz w:val="22"/>
        </w:rPr>
        <w:t xml:space="preserve"> Julio Espinoza Gómez, </w:t>
      </w:r>
      <w:proofErr w:type="spellStart"/>
      <w:r>
        <w:rPr>
          <w:rFonts w:cs="Arial"/>
          <w:bCs/>
          <w:sz w:val="22"/>
        </w:rPr>
        <w:t>Yaoska</w:t>
      </w:r>
      <w:proofErr w:type="spellEnd"/>
      <w:r>
        <w:rPr>
          <w:rFonts w:cs="Arial"/>
          <w:bCs/>
          <w:sz w:val="22"/>
        </w:rPr>
        <w:t xml:space="preserve"> </w:t>
      </w:r>
      <w:proofErr w:type="spellStart"/>
      <w:r>
        <w:rPr>
          <w:rFonts w:cs="Arial"/>
          <w:bCs/>
          <w:sz w:val="22"/>
        </w:rPr>
        <w:t>Jeanette</w:t>
      </w:r>
      <w:proofErr w:type="spellEnd"/>
      <w:r>
        <w:rPr>
          <w:rFonts w:cs="Arial"/>
          <w:bCs/>
          <w:sz w:val="22"/>
        </w:rPr>
        <w:t xml:space="preserve"> Hernández Cadena, Wilson José Vindas Jiménez, Ana Teresa Arias Hernández, Jessica barquero Cruz, Rosa Anais Mora Mena, Gladys Rivera Granda, Andrea María Cedeño Palacios, María Isabel Castillo Bonilla, Jorge Eduardo Bermúdez Barrera, Grace Arce Boza, </w:t>
      </w:r>
      <w:proofErr w:type="spellStart"/>
      <w:r>
        <w:rPr>
          <w:rFonts w:cs="Arial"/>
          <w:bCs/>
          <w:sz w:val="22"/>
        </w:rPr>
        <w:t>Ivannia</w:t>
      </w:r>
      <w:proofErr w:type="spellEnd"/>
      <w:r>
        <w:rPr>
          <w:rFonts w:cs="Arial"/>
          <w:bCs/>
          <w:sz w:val="22"/>
        </w:rPr>
        <w:t xml:space="preserve"> Mariela Gamboa Rodríguez, Alison Vanessa Gutiérrez </w:t>
      </w:r>
      <w:proofErr w:type="spellStart"/>
      <w:r>
        <w:rPr>
          <w:rFonts w:cs="Arial"/>
          <w:bCs/>
          <w:sz w:val="22"/>
        </w:rPr>
        <w:t>Gutiérrez</w:t>
      </w:r>
      <w:proofErr w:type="spellEnd"/>
      <w:r>
        <w:rPr>
          <w:rFonts w:cs="Arial"/>
          <w:bCs/>
          <w:sz w:val="22"/>
        </w:rPr>
        <w:t xml:space="preserve">, </w:t>
      </w:r>
      <w:proofErr w:type="spellStart"/>
      <w:r>
        <w:rPr>
          <w:rFonts w:cs="Arial"/>
          <w:bCs/>
          <w:sz w:val="22"/>
        </w:rPr>
        <w:t>Keisel</w:t>
      </w:r>
      <w:proofErr w:type="spellEnd"/>
      <w:r>
        <w:rPr>
          <w:rFonts w:cs="Arial"/>
          <w:bCs/>
          <w:sz w:val="22"/>
        </w:rPr>
        <w:t xml:space="preserve"> Vanessa Zamora Vargas, Luis Gerardo Rivera Rojas, Daisy María Castro Sevilla, Roy Aguilar Robles, </w:t>
      </w:r>
      <w:proofErr w:type="spellStart"/>
      <w:r>
        <w:rPr>
          <w:rFonts w:cs="Arial"/>
          <w:bCs/>
          <w:sz w:val="22"/>
        </w:rPr>
        <w:t>Liliam</w:t>
      </w:r>
      <w:proofErr w:type="spellEnd"/>
      <w:r>
        <w:rPr>
          <w:rFonts w:cs="Arial"/>
          <w:bCs/>
          <w:sz w:val="22"/>
        </w:rPr>
        <w:t xml:space="preserve"> López Bello, </w:t>
      </w:r>
      <w:proofErr w:type="spellStart"/>
      <w:r>
        <w:rPr>
          <w:rFonts w:cs="Arial"/>
          <w:bCs/>
          <w:sz w:val="22"/>
        </w:rPr>
        <w:t>Marvelli</w:t>
      </w:r>
      <w:proofErr w:type="spellEnd"/>
      <w:r>
        <w:rPr>
          <w:rFonts w:cs="Arial"/>
          <w:bCs/>
          <w:sz w:val="22"/>
        </w:rPr>
        <w:t xml:space="preserve"> Padilla Quirós, Karol Vanessa Bejarano Alvarado, Ileana María Acevedo Fernández, Rodrigo Ramón Porras Ramos, </w:t>
      </w:r>
      <w:proofErr w:type="spellStart"/>
      <w:r>
        <w:rPr>
          <w:rFonts w:cs="Arial"/>
          <w:bCs/>
          <w:sz w:val="22"/>
        </w:rPr>
        <w:t>Jahaira</w:t>
      </w:r>
      <w:proofErr w:type="spellEnd"/>
      <w:r>
        <w:rPr>
          <w:rFonts w:cs="Arial"/>
          <w:bCs/>
          <w:sz w:val="22"/>
        </w:rPr>
        <w:t xml:space="preserve"> Vanessa Murillo Aguilar, Cynthia María Rojas Quirós, </w:t>
      </w:r>
      <w:proofErr w:type="spellStart"/>
      <w:r>
        <w:rPr>
          <w:rFonts w:cs="Arial"/>
          <w:bCs/>
          <w:sz w:val="22"/>
        </w:rPr>
        <w:t>Heylin</w:t>
      </w:r>
      <w:proofErr w:type="spellEnd"/>
      <w:r>
        <w:rPr>
          <w:rFonts w:cs="Arial"/>
          <w:bCs/>
          <w:sz w:val="22"/>
        </w:rPr>
        <w:t xml:space="preserve"> Carolina Alvarez Valle, Verónica Alejandra Segura Varela, Roxana Patricia Delgado </w:t>
      </w:r>
      <w:r w:rsidR="008E2D3B">
        <w:rPr>
          <w:rFonts w:cs="Arial"/>
          <w:bCs/>
          <w:sz w:val="22"/>
        </w:rPr>
        <w:t xml:space="preserve">Agüero, Ana María Alfaro </w:t>
      </w:r>
      <w:proofErr w:type="spellStart"/>
      <w:r w:rsidR="008E2D3B">
        <w:rPr>
          <w:rFonts w:cs="Arial"/>
          <w:bCs/>
          <w:sz w:val="22"/>
        </w:rPr>
        <w:t>Tencio</w:t>
      </w:r>
      <w:proofErr w:type="spellEnd"/>
      <w:r w:rsidR="008E2D3B">
        <w:rPr>
          <w:rFonts w:cs="Arial"/>
          <w:bCs/>
          <w:sz w:val="22"/>
        </w:rPr>
        <w:t xml:space="preserve"> y</w:t>
      </w:r>
      <w:r>
        <w:rPr>
          <w:rFonts w:cs="Arial"/>
          <w:bCs/>
          <w:sz w:val="22"/>
        </w:rPr>
        <w:t xml:space="preserve"> José Luis Vargas Saborío.</w:t>
      </w:r>
    </w:p>
    <w:p w:rsidR="008333BE" w:rsidRDefault="008333BE" w:rsidP="008333BE">
      <w:pPr>
        <w:spacing w:line="360" w:lineRule="auto"/>
        <w:jc w:val="both"/>
        <w:rPr>
          <w:rFonts w:cs="Arial"/>
          <w:bCs/>
          <w:sz w:val="22"/>
          <w:szCs w:val="22"/>
        </w:rPr>
      </w:pPr>
    </w:p>
    <w:p w:rsidR="008333BE" w:rsidRDefault="008333BE" w:rsidP="008333BE">
      <w:pPr>
        <w:spacing w:line="360" w:lineRule="auto"/>
        <w:jc w:val="both"/>
        <w:rPr>
          <w:rFonts w:cs="Arial"/>
          <w:bCs/>
          <w:sz w:val="22"/>
          <w:szCs w:val="22"/>
        </w:rPr>
      </w:pPr>
      <w:r>
        <w:rPr>
          <w:rFonts w:cs="Arial"/>
          <w:b/>
          <w:bCs/>
          <w:sz w:val="22"/>
          <w:szCs w:val="22"/>
        </w:rPr>
        <w:t>Segundo:</w:t>
      </w:r>
      <w:r>
        <w:rPr>
          <w:rFonts w:cs="Arial"/>
          <w:bCs/>
          <w:sz w:val="22"/>
          <w:szCs w:val="22"/>
        </w:rPr>
        <w:t xml:space="preserve"> Que en dicho informe, la Dirección FOSUVI presenta la valoración socioeconómica de cada solicitud de financiamiento y el análisis de los costos propuestos, concluyendo que con base en la normativa vigente y habiéndose comprobado la disponibilidad de recursos para cada subsidio, recomienda autorizar la emisión de los respectivos bonos familiares de vivienda, bajo las condiciones establecidas en el referido estudio.</w:t>
      </w:r>
    </w:p>
    <w:p w:rsidR="008333BE" w:rsidRDefault="008333BE" w:rsidP="008333BE">
      <w:pPr>
        <w:spacing w:line="360" w:lineRule="auto"/>
        <w:jc w:val="both"/>
        <w:rPr>
          <w:rFonts w:cs="Arial"/>
          <w:bCs/>
          <w:sz w:val="22"/>
          <w:szCs w:val="22"/>
        </w:rPr>
      </w:pPr>
    </w:p>
    <w:p w:rsidR="008333BE" w:rsidRDefault="008333BE" w:rsidP="008333BE">
      <w:pPr>
        <w:spacing w:line="360" w:lineRule="auto"/>
        <w:jc w:val="both"/>
        <w:rPr>
          <w:rFonts w:cs="Arial"/>
          <w:bCs/>
          <w:sz w:val="22"/>
          <w:szCs w:val="22"/>
          <w:lang w:val="es-ES_tradnl"/>
        </w:rPr>
      </w:pPr>
      <w:r>
        <w:rPr>
          <w:rFonts w:cs="Arial"/>
          <w:b/>
          <w:bCs/>
          <w:sz w:val="22"/>
          <w:szCs w:val="22"/>
        </w:rPr>
        <w:t>Tercero</w:t>
      </w:r>
      <w:r>
        <w:rPr>
          <w:rFonts w:cs="Arial"/>
          <w:b/>
          <w:bCs/>
          <w:sz w:val="22"/>
          <w:szCs w:val="22"/>
          <w:lang w:val="es-ES_tradnl"/>
        </w:rPr>
        <w:t>:</w:t>
      </w:r>
      <w:r>
        <w:rPr>
          <w:rFonts w:cs="Arial"/>
          <w:bCs/>
          <w:sz w:val="22"/>
          <w:szCs w:val="22"/>
          <w:lang w:val="es-ES_tradnl"/>
        </w:rPr>
        <w:t xml:space="preserve"> Que conocida la información suministrada por </w:t>
      </w:r>
      <w:r>
        <w:rPr>
          <w:rFonts w:cs="Arial"/>
          <w:bCs/>
          <w:sz w:val="22"/>
          <w:szCs w:val="22"/>
        </w:rPr>
        <w:t>la Dirección FOSUVI</w:t>
      </w:r>
      <w:r>
        <w:rPr>
          <w:rFonts w:cs="Arial"/>
          <w:bCs/>
          <w:sz w:val="22"/>
          <w:szCs w:val="22"/>
          <w:lang w:val="es-ES_tradnl"/>
        </w:rPr>
        <w:t xml:space="preserve">, esta Junta Directiva no encuentra objeción en acoger la recomendación de la Administración y, en consecuencia, lo que procede es aprobar la emisión de los indicados bonos familiares de vivienda, en los términos planteados en el informe </w:t>
      </w:r>
      <w:r>
        <w:rPr>
          <w:rFonts w:cs="Arial"/>
          <w:sz w:val="22"/>
          <w:szCs w:val="22"/>
        </w:rPr>
        <w:t>DF</w:t>
      </w:r>
      <w:r w:rsidRPr="00B35EAF">
        <w:rPr>
          <w:rFonts w:cs="Arial"/>
          <w:sz w:val="22"/>
          <w:szCs w:val="22"/>
        </w:rPr>
        <w:t>-OF-</w:t>
      </w:r>
      <w:r>
        <w:rPr>
          <w:rFonts w:cs="Arial"/>
          <w:sz w:val="22"/>
          <w:szCs w:val="22"/>
        </w:rPr>
        <w:t>0310</w:t>
      </w:r>
      <w:r w:rsidRPr="00B35EAF">
        <w:rPr>
          <w:rFonts w:cs="Arial"/>
          <w:sz w:val="22"/>
          <w:szCs w:val="22"/>
        </w:rPr>
        <w:t>-201</w:t>
      </w:r>
      <w:r>
        <w:rPr>
          <w:rFonts w:cs="Arial"/>
          <w:sz w:val="22"/>
          <w:szCs w:val="22"/>
        </w:rPr>
        <w:t>9</w:t>
      </w:r>
      <w:r>
        <w:rPr>
          <w:rFonts w:cs="Arial"/>
          <w:bCs/>
          <w:sz w:val="22"/>
          <w:szCs w:val="22"/>
        </w:rPr>
        <w:t>.</w:t>
      </w:r>
    </w:p>
    <w:p w:rsidR="008333BE" w:rsidRPr="00F80BE0" w:rsidRDefault="008333BE" w:rsidP="008333BE">
      <w:pPr>
        <w:spacing w:line="360" w:lineRule="auto"/>
        <w:jc w:val="both"/>
        <w:rPr>
          <w:rFonts w:cs="Arial"/>
          <w:bCs/>
          <w:sz w:val="16"/>
          <w:szCs w:val="16"/>
          <w:lang w:val="es-ES_tradnl"/>
        </w:rPr>
      </w:pPr>
    </w:p>
    <w:p w:rsidR="008333BE" w:rsidRDefault="008333BE" w:rsidP="008333BE">
      <w:pPr>
        <w:spacing w:line="360" w:lineRule="auto"/>
        <w:jc w:val="both"/>
        <w:rPr>
          <w:rFonts w:cs="Arial"/>
          <w:b/>
          <w:bCs/>
          <w:sz w:val="22"/>
          <w:szCs w:val="22"/>
        </w:rPr>
      </w:pPr>
      <w:r>
        <w:rPr>
          <w:rFonts w:cs="Arial"/>
          <w:b/>
          <w:bCs/>
          <w:sz w:val="22"/>
          <w:szCs w:val="22"/>
        </w:rPr>
        <w:t>Por tanto, se acuerda:</w:t>
      </w:r>
    </w:p>
    <w:p w:rsidR="008333BE" w:rsidRDefault="008333BE" w:rsidP="008333BE">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 </w:t>
      </w:r>
      <w:r>
        <w:rPr>
          <w:rFonts w:cs="Arial"/>
          <w:bCs/>
          <w:sz w:val="22"/>
          <w:szCs w:val="22"/>
        </w:rPr>
        <w:t xml:space="preserve">cuarenta y </w:t>
      </w:r>
      <w:r w:rsidR="00673ABA">
        <w:rPr>
          <w:rFonts w:cs="Arial"/>
          <w:bCs/>
          <w:sz w:val="22"/>
          <w:szCs w:val="22"/>
        </w:rPr>
        <w:t>cuatro</w:t>
      </w:r>
      <w:r>
        <w:rPr>
          <w:rFonts w:cs="Arial"/>
          <w:bCs/>
          <w:sz w:val="22"/>
          <w:szCs w:val="22"/>
        </w:rPr>
        <w:t xml:space="preserve"> </w:t>
      </w:r>
      <w:r w:rsidRPr="00AA6479">
        <w:rPr>
          <w:rFonts w:cs="Arial"/>
          <w:bCs/>
          <w:sz w:val="22"/>
          <w:szCs w:val="22"/>
        </w:rPr>
        <w:t>operaciones individuales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el informe </w:t>
      </w:r>
      <w:r>
        <w:rPr>
          <w:rFonts w:cs="Arial"/>
          <w:sz w:val="22"/>
          <w:szCs w:val="22"/>
        </w:rPr>
        <w:t>DF</w:t>
      </w:r>
      <w:r w:rsidRPr="00B35EAF">
        <w:rPr>
          <w:rFonts w:cs="Arial"/>
          <w:sz w:val="22"/>
          <w:szCs w:val="22"/>
        </w:rPr>
        <w:t>-OF-</w:t>
      </w:r>
      <w:r>
        <w:rPr>
          <w:rFonts w:cs="Arial"/>
          <w:sz w:val="22"/>
          <w:szCs w:val="22"/>
        </w:rPr>
        <w:t>0310</w:t>
      </w:r>
      <w:r w:rsidRPr="00B35EAF">
        <w:rPr>
          <w:rFonts w:cs="Arial"/>
          <w:sz w:val="22"/>
          <w:szCs w:val="22"/>
        </w:rPr>
        <w:t>-201</w:t>
      </w:r>
      <w:r>
        <w:rPr>
          <w:rFonts w:cs="Arial"/>
          <w:sz w:val="22"/>
          <w:szCs w:val="22"/>
        </w:rPr>
        <w:t xml:space="preserve">9 </w:t>
      </w:r>
      <w:r w:rsidRPr="00AA6479">
        <w:rPr>
          <w:rFonts w:cs="Arial"/>
          <w:bCs/>
          <w:sz w:val="22"/>
        </w:rPr>
        <w:t xml:space="preserve">de </w:t>
      </w:r>
      <w:r>
        <w:rPr>
          <w:rFonts w:cs="Arial"/>
          <w:bCs/>
          <w:sz w:val="22"/>
          <w:szCs w:val="22"/>
        </w:rPr>
        <w:t>la Dirección FOSUVI</w:t>
      </w:r>
      <w:r w:rsidRPr="00AA6479">
        <w:rPr>
          <w:rFonts w:cs="Arial"/>
          <w:bCs/>
          <w:sz w:val="22"/>
        </w:rPr>
        <w:t xml:space="preserve"> y según el siguiente detalle de beneficiarios, entidad autorizada, propósito y montos:</w:t>
      </w:r>
    </w:p>
    <w:p w:rsidR="008333BE" w:rsidRDefault="008333BE" w:rsidP="008333BE">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75"/>
        <w:gridCol w:w="708"/>
        <w:gridCol w:w="709"/>
        <w:gridCol w:w="851"/>
        <w:gridCol w:w="567"/>
        <w:gridCol w:w="992"/>
        <w:gridCol w:w="992"/>
        <w:gridCol w:w="851"/>
        <w:gridCol w:w="837"/>
        <w:gridCol w:w="992"/>
      </w:tblGrid>
      <w:tr w:rsidR="008333BE" w:rsidRPr="0008063E" w:rsidTr="005E1973">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333BE" w:rsidRPr="0008063E" w:rsidRDefault="008333BE" w:rsidP="005E1973">
            <w:pPr>
              <w:ind w:left="87"/>
              <w:rPr>
                <w:rFonts w:cs="Arial"/>
                <w:b/>
                <w:bCs/>
                <w:iCs/>
                <w:sz w:val="20"/>
                <w:szCs w:val="20"/>
                <w:lang w:val="es-CR" w:eastAsia="es-CR"/>
              </w:rPr>
            </w:pPr>
            <w:r w:rsidRPr="0008063E">
              <w:rPr>
                <w:rFonts w:cs="Arial"/>
                <w:b/>
                <w:bCs/>
                <w:iCs/>
                <w:sz w:val="20"/>
                <w:szCs w:val="20"/>
                <w:lang w:val="es-CR" w:eastAsia="es-CR"/>
              </w:rPr>
              <w:t xml:space="preserve">Entidad Autorizada:   </w:t>
            </w:r>
            <w:r w:rsidRPr="005C4DB9">
              <w:rPr>
                <w:rFonts w:cs="Arial"/>
                <w:b/>
                <w:bCs/>
                <w:sz w:val="20"/>
                <w:szCs w:val="20"/>
              </w:rPr>
              <w:t>Grupo Mutual Alajuela – La Vivienda de Ahorro</w:t>
            </w:r>
            <w:r>
              <w:rPr>
                <w:rFonts w:cs="Arial"/>
                <w:b/>
                <w:bCs/>
                <w:iCs/>
                <w:sz w:val="20"/>
                <w:szCs w:val="20"/>
                <w:lang w:val="es-CR" w:eastAsia="es-CR"/>
              </w:rPr>
              <w:t xml:space="preserve"> y Préstamo</w:t>
            </w:r>
          </w:p>
        </w:tc>
      </w:tr>
      <w:tr w:rsidR="008333BE" w:rsidRPr="00142DB9" w:rsidTr="005E1973">
        <w:trPr>
          <w:trHeight w:val="20"/>
        </w:trPr>
        <w:tc>
          <w:tcPr>
            <w:tcW w:w="1575" w:type="dxa"/>
            <w:tcBorders>
              <w:top w:val="single" w:sz="4" w:space="0" w:color="auto"/>
              <w:left w:val="single" w:sz="4" w:space="0" w:color="auto"/>
              <w:bottom w:val="nil"/>
              <w:right w:val="single" w:sz="4" w:space="0" w:color="auto"/>
            </w:tcBorders>
            <w:vAlign w:val="center"/>
          </w:tcPr>
          <w:p w:rsidR="008333BE" w:rsidRPr="00142DB9" w:rsidRDefault="008333BE" w:rsidP="005E1973">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rsidR="008333BE" w:rsidRPr="00142DB9" w:rsidRDefault="008333BE" w:rsidP="005E1973">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33BE" w:rsidRPr="00142DB9" w:rsidRDefault="008333BE" w:rsidP="005E1973">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8333BE" w:rsidRPr="00142DB9" w:rsidRDefault="008333BE" w:rsidP="005E1973">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8333BE" w:rsidRDefault="008333BE" w:rsidP="005E1973">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rsidR="008333BE" w:rsidRDefault="008333BE" w:rsidP="005E1973">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33BE" w:rsidRPr="00142DB9" w:rsidRDefault="008333BE" w:rsidP="005E1973">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333BE" w:rsidRPr="00142DB9" w:rsidRDefault="008333BE" w:rsidP="005E1973">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vAlign w:val="center"/>
          </w:tcPr>
          <w:p w:rsidR="008333BE" w:rsidRPr="00142DB9" w:rsidRDefault="008333BE" w:rsidP="005E1973">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8333BE" w:rsidRPr="00142DB9" w:rsidRDefault="008333BE" w:rsidP="005E1973">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333BE" w:rsidRPr="00142DB9" w:rsidRDefault="008333BE" w:rsidP="005E1973">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8333BE" w:rsidRPr="00A60D10" w:rsidTr="005E1973">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8333BE" w:rsidRPr="00A60D10" w:rsidRDefault="008333BE" w:rsidP="005E1973">
            <w:pPr>
              <w:rPr>
                <w:rFonts w:ascii="Arial Narrow" w:hAnsi="Arial Narrow" w:cs="Arial"/>
                <w:sz w:val="16"/>
                <w:szCs w:val="16"/>
                <w:lang w:val="es-CR" w:eastAsia="es-CR"/>
              </w:rPr>
            </w:pPr>
            <w:r w:rsidRPr="00A60D10">
              <w:rPr>
                <w:rFonts w:ascii="Arial Narrow" w:hAnsi="Arial Narrow" w:cs="Arial"/>
                <w:sz w:val="16"/>
                <w:szCs w:val="16"/>
                <w:lang w:val="es-CR" w:eastAsia="es-CR"/>
              </w:rPr>
              <w:t>Luis Ángel Rivera Pérez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5-0246-0325</w:t>
            </w:r>
          </w:p>
        </w:tc>
        <w:tc>
          <w:tcPr>
            <w:tcW w:w="709" w:type="dxa"/>
            <w:tcBorders>
              <w:top w:val="single" w:sz="4" w:space="0" w:color="auto"/>
              <w:left w:val="nil"/>
              <w:bottom w:val="single" w:sz="4" w:space="0" w:color="auto"/>
              <w:right w:val="single" w:sz="4" w:space="0" w:color="auto"/>
            </w:tcBorders>
            <w:shd w:val="clear" w:color="auto" w:fill="auto"/>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5-64596</w:t>
            </w:r>
          </w:p>
        </w:tc>
        <w:tc>
          <w:tcPr>
            <w:tcW w:w="851" w:type="dxa"/>
            <w:tcBorders>
              <w:top w:val="single" w:sz="4" w:space="0" w:color="auto"/>
              <w:left w:val="nil"/>
              <w:bottom w:val="single" w:sz="4" w:space="0" w:color="auto"/>
              <w:right w:val="single" w:sz="4" w:space="0" w:color="auto"/>
            </w:tcBorders>
            <w:shd w:val="clear" w:color="auto" w:fill="auto"/>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Abangares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CLP</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rsidR="008333BE" w:rsidRPr="00A60D10" w:rsidRDefault="008333BE" w:rsidP="005E1973">
            <w:pPr>
              <w:ind w:left="-70"/>
              <w:jc w:val="center"/>
              <w:rPr>
                <w:rFonts w:ascii="Arial Narrow" w:hAnsi="Arial Narrow" w:cs="Arial"/>
                <w:sz w:val="16"/>
                <w:szCs w:val="16"/>
                <w:lang w:val="es-CR" w:eastAsia="es-CR"/>
              </w:rPr>
            </w:pPr>
            <w:r w:rsidRPr="00A60D10">
              <w:rPr>
                <w:rFonts w:ascii="Arial Narrow" w:hAnsi="Arial Narrow" w:cs="Arial"/>
                <w:sz w:val="16"/>
                <w:szCs w:val="16"/>
                <w:lang w:val="es-CR" w:eastAsia="es-CR"/>
              </w:rPr>
              <w:t>7.100.000,00</w:t>
            </w:r>
          </w:p>
        </w:tc>
        <w:tc>
          <w:tcPr>
            <w:tcW w:w="851" w:type="dxa"/>
            <w:tcBorders>
              <w:top w:val="single" w:sz="4" w:space="0" w:color="auto"/>
              <w:left w:val="nil"/>
              <w:bottom w:val="single" w:sz="4" w:space="0" w:color="auto"/>
              <w:right w:val="single" w:sz="4" w:space="0" w:color="auto"/>
            </w:tcBorders>
            <w:shd w:val="clear" w:color="auto" w:fill="auto"/>
            <w:vAlign w:val="center"/>
          </w:tcPr>
          <w:p w:rsidR="008333BE" w:rsidRPr="00A60D10" w:rsidRDefault="008333BE" w:rsidP="005E1973">
            <w:pPr>
              <w:ind w:left="-70"/>
              <w:jc w:val="center"/>
              <w:rPr>
                <w:rFonts w:ascii="Arial Narrow" w:hAnsi="Arial Narrow" w:cs="Arial"/>
                <w:sz w:val="16"/>
                <w:szCs w:val="16"/>
                <w:lang w:val="es-CR" w:eastAsia="es-CR"/>
              </w:rPr>
            </w:pPr>
            <w:r w:rsidRPr="00A60D10">
              <w:rPr>
                <w:rFonts w:ascii="Arial Narrow" w:hAnsi="Arial Narrow" w:cs="Arial"/>
                <w:sz w:val="16"/>
                <w:szCs w:val="16"/>
                <w:lang w:val="es-CR" w:eastAsia="es-CR"/>
              </w:rPr>
              <w:t>250.000,00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250.000,00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8333BE" w:rsidRPr="00A60D10" w:rsidRDefault="008333BE" w:rsidP="005E1973">
            <w:pPr>
              <w:ind w:left="-70"/>
              <w:jc w:val="right"/>
              <w:rPr>
                <w:rFonts w:ascii="Arial Narrow" w:hAnsi="Arial Narrow" w:cs="Arial"/>
                <w:sz w:val="16"/>
                <w:szCs w:val="16"/>
                <w:lang w:val="es-CR" w:eastAsia="es-CR"/>
              </w:rPr>
            </w:pPr>
            <w:r w:rsidRPr="00A60D10">
              <w:rPr>
                <w:rFonts w:ascii="Arial Narrow" w:hAnsi="Arial Narrow" w:cs="Arial"/>
                <w:sz w:val="16"/>
                <w:szCs w:val="16"/>
                <w:lang w:val="es-CR" w:eastAsia="es-CR"/>
              </w:rPr>
              <w:t>7.100.000,00</w:t>
            </w:r>
          </w:p>
        </w:tc>
      </w:tr>
      <w:tr w:rsidR="008333BE" w:rsidRPr="00A60D10" w:rsidTr="005E1973">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rPr>
                <w:rFonts w:ascii="Arial Narrow" w:hAnsi="Arial Narrow" w:cs="Arial"/>
                <w:sz w:val="16"/>
                <w:szCs w:val="16"/>
                <w:lang w:val="es-CR" w:eastAsia="es-CR"/>
              </w:rPr>
            </w:pPr>
            <w:proofErr w:type="spellStart"/>
            <w:r w:rsidRPr="00A60D10">
              <w:rPr>
                <w:rFonts w:ascii="Arial Narrow" w:hAnsi="Arial Narrow" w:cs="Arial"/>
                <w:sz w:val="16"/>
                <w:szCs w:val="16"/>
                <w:lang w:val="es-CR" w:eastAsia="es-CR"/>
              </w:rPr>
              <w:t>Peggy</w:t>
            </w:r>
            <w:proofErr w:type="spellEnd"/>
            <w:r w:rsidRPr="00A60D10">
              <w:rPr>
                <w:rFonts w:ascii="Arial Narrow" w:hAnsi="Arial Narrow" w:cs="Arial"/>
                <w:sz w:val="16"/>
                <w:szCs w:val="16"/>
                <w:lang w:val="es-CR" w:eastAsia="es-CR"/>
              </w:rPr>
              <w:t xml:space="preserve"> Andrea </w:t>
            </w:r>
            <w:proofErr w:type="spellStart"/>
            <w:r w:rsidRPr="00A60D10">
              <w:rPr>
                <w:rFonts w:ascii="Arial Narrow" w:hAnsi="Arial Narrow" w:cs="Arial"/>
                <w:sz w:val="16"/>
                <w:szCs w:val="16"/>
                <w:lang w:val="es-CR" w:eastAsia="es-CR"/>
              </w:rPr>
              <w:t>Toruño</w:t>
            </w:r>
            <w:proofErr w:type="spellEnd"/>
            <w:r w:rsidRPr="00A60D10">
              <w:rPr>
                <w:rFonts w:ascii="Arial Narrow" w:hAnsi="Arial Narrow" w:cs="Arial"/>
                <w:sz w:val="16"/>
                <w:szCs w:val="16"/>
                <w:lang w:val="es-CR" w:eastAsia="es-CR"/>
              </w:rPr>
              <w:t xml:space="preserve"> </w:t>
            </w:r>
            <w:proofErr w:type="spellStart"/>
            <w:r w:rsidRPr="00A60D10">
              <w:rPr>
                <w:rFonts w:ascii="Arial Narrow" w:hAnsi="Arial Narrow" w:cs="Arial"/>
                <w:sz w:val="16"/>
                <w:szCs w:val="16"/>
                <w:lang w:val="es-CR" w:eastAsia="es-CR"/>
              </w:rPr>
              <w:t>Portuguez</w:t>
            </w:r>
            <w:proofErr w:type="spellEnd"/>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6-0381-0257</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6-228851</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Corredores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6.900.000,00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8333BE" w:rsidRPr="00A60D10" w:rsidRDefault="008333BE" w:rsidP="005E1973">
            <w:pPr>
              <w:ind w:left="-70"/>
              <w:jc w:val="center"/>
              <w:rPr>
                <w:rFonts w:ascii="Arial Narrow" w:hAnsi="Arial Narrow" w:cs="Arial"/>
                <w:sz w:val="16"/>
                <w:szCs w:val="16"/>
                <w:lang w:val="es-CR" w:eastAsia="es-CR"/>
              </w:rPr>
            </w:pPr>
            <w:r w:rsidRPr="00A60D10">
              <w:rPr>
                <w:rFonts w:ascii="Arial Narrow" w:hAnsi="Arial Narrow" w:cs="Arial"/>
                <w:sz w:val="16"/>
                <w:szCs w:val="16"/>
                <w:lang w:val="es-CR" w:eastAsia="es-CR"/>
              </w:rPr>
              <w:t>9.894.000,00</w:t>
            </w:r>
          </w:p>
        </w:tc>
        <w:tc>
          <w:tcPr>
            <w:tcW w:w="851" w:type="dxa"/>
            <w:tcBorders>
              <w:top w:val="single" w:sz="4" w:space="0" w:color="auto"/>
              <w:left w:val="nil"/>
              <w:bottom w:val="single" w:sz="4" w:space="0" w:color="auto"/>
              <w:right w:val="single" w:sz="4" w:space="0" w:color="auto"/>
            </w:tcBorders>
            <w:vAlign w:val="center"/>
          </w:tcPr>
          <w:p w:rsidR="008333BE" w:rsidRPr="00A60D10" w:rsidRDefault="008333BE" w:rsidP="005E1973">
            <w:pPr>
              <w:ind w:left="-70"/>
              <w:jc w:val="center"/>
              <w:rPr>
                <w:rFonts w:ascii="Arial Narrow" w:hAnsi="Arial Narrow" w:cs="Arial"/>
                <w:sz w:val="16"/>
                <w:szCs w:val="16"/>
                <w:lang w:val="es-CR" w:eastAsia="es-CR"/>
              </w:rPr>
            </w:pPr>
            <w:r w:rsidRPr="00A60D10">
              <w:rPr>
                <w:rFonts w:ascii="Arial Narrow" w:hAnsi="Arial Narrow" w:cs="Arial"/>
                <w:sz w:val="16"/>
                <w:szCs w:val="16"/>
                <w:lang w:val="es-CR" w:eastAsia="es-CR"/>
              </w:rPr>
              <w:t>48.511,32</w:t>
            </w:r>
          </w:p>
        </w:tc>
        <w:tc>
          <w:tcPr>
            <w:tcW w:w="837" w:type="dxa"/>
            <w:tcBorders>
              <w:top w:val="single" w:sz="4" w:space="0" w:color="auto"/>
              <w:left w:val="nil"/>
              <w:bottom w:val="single" w:sz="4" w:space="0" w:color="auto"/>
              <w:right w:val="single" w:sz="4" w:space="0" w:color="auto"/>
            </w:tcBorders>
            <w:shd w:val="clear" w:color="auto" w:fill="auto"/>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485.113,24</w:t>
            </w:r>
          </w:p>
        </w:tc>
        <w:tc>
          <w:tcPr>
            <w:tcW w:w="992" w:type="dxa"/>
            <w:tcBorders>
              <w:top w:val="single" w:sz="4" w:space="0" w:color="auto"/>
              <w:left w:val="nil"/>
              <w:bottom w:val="single" w:sz="4" w:space="0" w:color="auto"/>
              <w:right w:val="single" w:sz="4" w:space="0" w:color="auto"/>
            </w:tcBorders>
            <w:shd w:val="clear" w:color="auto" w:fill="auto"/>
            <w:vAlign w:val="center"/>
          </w:tcPr>
          <w:p w:rsidR="008333BE" w:rsidRPr="00A60D10" w:rsidRDefault="008333BE" w:rsidP="005E1973">
            <w:pPr>
              <w:ind w:left="-70"/>
              <w:jc w:val="right"/>
              <w:rPr>
                <w:rFonts w:ascii="Arial Narrow" w:hAnsi="Arial Narrow" w:cs="Arial"/>
                <w:sz w:val="16"/>
                <w:szCs w:val="16"/>
                <w:lang w:val="es-CR" w:eastAsia="es-CR"/>
              </w:rPr>
            </w:pPr>
            <w:r w:rsidRPr="00A60D10">
              <w:rPr>
                <w:rFonts w:ascii="Arial Narrow" w:hAnsi="Arial Narrow" w:cs="Arial"/>
                <w:sz w:val="16"/>
                <w:szCs w:val="16"/>
                <w:lang w:val="es-CR" w:eastAsia="es-CR"/>
              </w:rPr>
              <w:t>17.230.601,92</w:t>
            </w:r>
          </w:p>
        </w:tc>
      </w:tr>
      <w:tr w:rsidR="008333BE" w:rsidRPr="00A60D10" w:rsidTr="005E1973">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rPr>
                <w:rFonts w:ascii="Arial Narrow" w:hAnsi="Arial Narrow" w:cs="Arial"/>
                <w:sz w:val="16"/>
                <w:szCs w:val="16"/>
                <w:lang w:val="es-CR" w:eastAsia="es-CR"/>
              </w:rPr>
            </w:pPr>
            <w:proofErr w:type="spellStart"/>
            <w:r w:rsidRPr="00A60D10">
              <w:rPr>
                <w:rFonts w:ascii="Arial Narrow" w:hAnsi="Arial Narrow" w:cs="Arial"/>
                <w:sz w:val="16"/>
                <w:szCs w:val="16"/>
                <w:lang w:val="es-CR" w:eastAsia="es-CR"/>
              </w:rPr>
              <w:t>Sisdonia</w:t>
            </w:r>
            <w:proofErr w:type="spellEnd"/>
            <w:r w:rsidRPr="00A60D10">
              <w:rPr>
                <w:rFonts w:ascii="Arial Narrow" w:hAnsi="Arial Narrow" w:cs="Arial"/>
                <w:sz w:val="16"/>
                <w:szCs w:val="16"/>
                <w:lang w:val="es-CR" w:eastAsia="es-CR"/>
              </w:rPr>
              <w:t xml:space="preserve"> Mora Jiménez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6-0306-0697</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6-225177</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Corredores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7.000.000,00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8333BE" w:rsidRPr="00A60D10" w:rsidRDefault="008333BE" w:rsidP="005E1973">
            <w:pPr>
              <w:ind w:left="-70"/>
              <w:jc w:val="center"/>
              <w:rPr>
                <w:rFonts w:ascii="Arial Narrow" w:hAnsi="Arial Narrow" w:cs="Arial"/>
                <w:sz w:val="16"/>
                <w:szCs w:val="16"/>
                <w:lang w:val="es-CR" w:eastAsia="es-CR"/>
              </w:rPr>
            </w:pPr>
            <w:r w:rsidRPr="00A60D10">
              <w:rPr>
                <w:rFonts w:ascii="Arial Narrow" w:hAnsi="Arial Narrow" w:cs="Arial"/>
                <w:sz w:val="16"/>
                <w:szCs w:val="16"/>
                <w:lang w:val="es-CR" w:eastAsia="es-CR"/>
              </w:rPr>
              <w:t>8.190.000,00</w:t>
            </w:r>
          </w:p>
        </w:tc>
        <w:tc>
          <w:tcPr>
            <w:tcW w:w="851" w:type="dxa"/>
            <w:tcBorders>
              <w:top w:val="single" w:sz="4" w:space="0" w:color="auto"/>
              <w:left w:val="nil"/>
              <w:bottom w:val="single" w:sz="4" w:space="0" w:color="auto"/>
              <w:right w:val="single" w:sz="4" w:space="0" w:color="auto"/>
            </w:tcBorders>
            <w:vAlign w:val="center"/>
          </w:tcPr>
          <w:p w:rsidR="008333BE" w:rsidRPr="00A60D10" w:rsidRDefault="008333BE" w:rsidP="005E1973">
            <w:pPr>
              <w:ind w:left="-70"/>
              <w:jc w:val="center"/>
              <w:rPr>
                <w:rFonts w:ascii="Arial Narrow" w:hAnsi="Arial Narrow" w:cs="Arial"/>
                <w:sz w:val="16"/>
                <w:szCs w:val="16"/>
                <w:lang w:val="es-CR" w:eastAsia="es-CR"/>
              </w:rPr>
            </w:pPr>
            <w:r w:rsidRPr="00A60D10">
              <w:rPr>
                <w:rFonts w:ascii="Arial Narrow" w:hAnsi="Arial Narrow" w:cs="Arial"/>
                <w:sz w:val="16"/>
                <w:szCs w:val="16"/>
                <w:lang w:val="es-CR" w:eastAsia="es-CR"/>
              </w:rPr>
              <w:t>133.682,14</w:t>
            </w:r>
          </w:p>
        </w:tc>
        <w:tc>
          <w:tcPr>
            <w:tcW w:w="837" w:type="dxa"/>
            <w:tcBorders>
              <w:top w:val="single" w:sz="4" w:space="0" w:color="auto"/>
              <w:left w:val="nil"/>
              <w:bottom w:val="single" w:sz="4" w:space="0" w:color="auto"/>
              <w:right w:val="single" w:sz="4" w:space="0" w:color="auto"/>
            </w:tcBorders>
            <w:shd w:val="clear" w:color="auto" w:fill="auto"/>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445.607,13</w:t>
            </w:r>
          </w:p>
        </w:tc>
        <w:tc>
          <w:tcPr>
            <w:tcW w:w="992" w:type="dxa"/>
            <w:tcBorders>
              <w:top w:val="single" w:sz="4" w:space="0" w:color="auto"/>
              <w:left w:val="nil"/>
              <w:bottom w:val="single" w:sz="4" w:space="0" w:color="auto"/>
              <w:right w:val="single" w:sz="4" w:space="0" w:color="auto"/>
            </w:tcBorders>
            <w:shd w:val="clear" w:color="auto" w:fill="auto"/>
            <w:vAlign w:val="center"/>
          </w:tcPr>
          <w:p w:rsidR="008333BE" w:rsidRPr="00A60D10" w:rsidRDefault="008333BE" w:rsidP="005E1973">
            <w:pPr>
              <w:ind w:left="-70"/>
              <w:jc w:val="right"/>
              <w:rPr>
                <w:rFonts w:ascii="Arial Narrow" w:hAnsi="Arial Narrow" w:cs="Arial"/>
                <w:sz w:val="16"/>
                <w:szCs w:val="16"/>
                <w:lang w:val="es-CR" w:eastAsia="es-CR"/>
              </w:rPr>
            </w:pPr>
            <w:r w:rsidRPr="00A60D10">
              <w:rPr>
                <w:rFonts w:ascii="Arial Narrow" w:hAnsi="Arial Narrow" w:cs="Arial"/>
                <w:sz w:val="16"/>
                <w:szCs w:val="16"/>
                <w:lang w:val="es-CR" w:eastAsia="es-CR"/>
              </w:rPr>
              <w:t>15.501.924,99</w:t>
            </w:r>
          </w:p>
        </w:tc>
      </w:tr>
      <w:tr w:rsidR="008333BE" w:rsidRPr="00A60D10" w:rsidTr="005E1973">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rPr>
                <w:rFonts w:ascii="Arial Narrow" w:hAnsi="Arial Narrow" w:cs="Arial"/>
                <w:sz w:val="16"/>
                <w:szCs w:val="16"/>
                <w:lang w:val="es-CR" w:eastAsia="es-CR"/>
              </w:rPr>
            </w:pPr>
            <w:r w:rsidRPr="00A60D10">
              <w:rPr>
                <w:rFonts w:ascii="Arial Narrow" w:hAnsi="Arial Narrow" w:cs="Arial"/>
                <w:sz w:val="16"/>
                <w:szCs w:val="16"/>
                <w:lang w:val="es-CR" w:eastAsia="es-CR"/>
              </w:rPr>
              <w:t>Rufino Parra Núñez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6-0176-0541</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6-74856</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Puntarenas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CLP</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rsidR="008333BE" w:rsidRPr="00A60D10" w:rsidRDefault="008333BE" w:rsidP="005E1973">
            <w:pPr>
              <w:ind w:left="-70"/>
              <w:jc w:val="center"/>
              <w:rPr>
                <w:rFonts w:ascii="Arial Narrow" w:hAnsi="Arial Narrow" w:cs="Arial"/>
                <w:sz w:val="16"/>
                <w:szCs w:val="16"/>
                <w:lang w:val="es-CR" w:eastAsia="es-CR"/>
              </w:rPr>
            </w:pPr>
            <w:r w:rsidRPr="00A60D10">
              <w:rPr>
                <w:rFonts w:ascii="Arial Narrow" w:hAnsi="Arial Narrow" w:cs="Arial"/>
                <w:sz w:val="16"/>
                <w:szCs w:val="16"/>
                <w:lang w:val="es-CR" w:eastAsia="es-CR"/>
              </w:rPr>
              <w:t>7.100.000,00</w:t>
            </w:r>
          </w:p>
        </w:tc>
        <w:tc>
          <w:tcPr>
            <w:tcW w:w="851" w:type="dxa"/>
            <w:tcBorders>
              <w:top w:val="single" w:sz="4" w:space="0" w:color="auto"/>
              <w:left w:val="nil"/>
              <w:bottom w:val="single" w:sz="4" w:space="0" w:color="auto"/>
              <w:right w:val="single" w:sz="4" w:space="0" w:color="auto"/>
            </w:tcBorders>
            <w:vAlign w:val="center"/>
          </w:tcPr>
          <w:p w:rsidR="008333BE" w:rsidRPr="00A60D10" w:rsidRDefault="008333BE" w:rsidP="005E1973">
            <w:pPr>
              <w:ind w:left="-70"/>
              <w:jc w:val="center"/>
              <w:rPr>
                <w:rFonts w:ascii="Arial Narrow" w:hAnsi="Arial Narrow" w:cs="Arial"/>
                <w:sz w:val="16"/>
                <w:szCs w:val="16"/>
                <w:lang w:val="es-CR" w:eastAsia="es-CR"/>
              </w:rPr>
            </w:pPr>
            <w:r w:rsidRPr="00A60D10">
              <w:rPr>
                <w:rFonts w:ascii="Arial Narrow" w:hAnsi="Arial Narrow" w:cs="Arial"/>
                <w:sz w:val="16"/>
                <w:szCs w:val="16"/>
                <w:lang w:val="es-CR" w:eastAsia="es-CR"/>
              </w:rPr>
              <w:t>544.000,00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544.000,00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8333BE" w:rsidRPr="00A60D10" w:rsidRDefault="008333BE" w:rsidP="005E1973">
            <w:pPr>
              <w:ind w:left="-70"/>
              <w:jc w:val="right"/>
              <w:rPr>
                <w:rFonts w:ascii="Arial Narrow" w:hAnsi="Arial Narrow" w:cs="Arial"/>
                <w:sz w:val="16"/>
                <w:szCs w:val="16"/>
                <w:lang w:val="es-CR" w:eastAsia="es-CR"/>
              </w:rPr>
            </w:pPr>
            <w:r w:rsidRPr="00A60D10">
              <w:rPr>
                <w:rFonts w:ascii="Arial Narrow" w:hAnsi="Arial Narrow" w:cs="Arial"/>
                <w:sz w:val="16"/>
                <w:szCs w:val="16"/>
                <w:lang w:val="es-CR" w:eastAsia="es-CR"/>
              </w:rPr>
              <w:t>7.100.000,00</w:t>
            </w:r>
          </w:p>
        </w:tc>
      </w:tr>
      <w:tr w:rsidR="008333BE" w:rsidRPr="00A60D10" w:rsidTr="005E1973">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rPr>
                <w:rFonts w:ascii="Arial Narrow" w:hAnsi="Arial Narrow" w:cs="Arial"/>
                <w:sz w:val="16"/>
                <w:szCs w:val="16"/>
                <w:lang w:val="es-CR" w:eastAsia="es-CR"/>
              </w:rPr>
            </w:pPr>
            <w:proofErr w:type="spellStart"/>
            <w:r w:rsidRPr="00A60D10">
              <w:rPr>
                <w:rFonts w:ascii="Arial Narrow" w:hAnsi="Arial Narrow" w:cs="Arial"/>
                <w:sz w:val="16"/>
                <w:szCs w:val="16"/>
                <w:lang w:val="es-CR" w:eastAsia="es-CR"/>
              </w:rPr>
              <w:t>Dadiana</w:t>
            </w:r>
            <w:proofErr w:type="spellEnd"/>
            <w:r w:rsidRPr="00A60D10">
              <w:rPr>
                <w:rFonts w:ascii="Arial Narrow" w:hAnsi="Arial Narrow" w:cs="Arial"/>
                <w:sz w:val="16"/>
                <w:szCs w:val="16"/>
                <w:lang w:val="es-CR" w:eastAsia="es-CR"/>
              </w:rPr>
              <w:t xml:space="preserve"> Chacón Arrieta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7-0214-0590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5-227817</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Liberia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ind w:left="-70"/>
              <w:jc w:val="center"/>
              <w:rPr>
                <w:rFonts w:ascii="Arial Narrow" w:hAnsi="Arial Narrow" w:cs="Arial"/>
                <w:sz w:val="16"/>
                <w:szCs w:val="16"/>
                <w:lang w:val="es-CR" w:eastAsia="es-CR"/>
              </w:rPr>
            </w:pPr>
            <w:r w:rsidRPr="00A60D10">
              <w:rPr>
                <w:rFonts w:ascii="Arial Narrow" w:hAnsi="Arial Narrow" w:cs="Arial"/>
                <w:sz w:val="16"/>
                <w:szCs w:val="16"/>
                <w:lang w:val="es-CR" w:eastAsia="es-CR"/>
              </w:rPr>
              <w:t>9.440.000,00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8333BE" w:rsidRPr="00A60D10" w:rsidRDefault="008333BE" w:rsidP="005E1973">
            <w:pPr>
              <w:ind w:left="-70"/>
              <w:jc w:val="center"/>
              <w:rPr>
                <w:rFonts w:ascii="Arial Narrow" w:hAnsi="Arial Narrow" w:cs="Arial"/>
                <w:sz w:val="16"/>
                <w:szCs w:val="16"/>
                <w:lang w:val="es-CR" w:eastAsia="es-CR"/>
              </w:rPr>
            </w:pPr>
            <w:r w:rsidRPr="00A60D10">
              <w:rPr>
                <w:rFonts w:ascii="Arial Narrow" w:hAnsi="Arial Narrow" w:cs="Arial"/>
                <w:sz w:val="16"/>
                <w:szCs w:val="16"/>
                <w:lang w:val="es-CR" w:eastAsia="es-CR"/>
              </w:rPr>
              <w:t>10.350.000,00</w:t>
            </w:r>
          </w:p>
        </w:tc>
        <w:tc>
          <w:tcPr>
            <w:tcW w:w="851" w:type="dxa"/>
            <w:tcBorders>
              <w:top w:val="single" w:sz="4" w:space="0" w:color="auto"/>
              <w:left w:val="nil"/>
              <w:bottom w:val="single" w:sz="4" w:space="0" w:color="auto"/>
              <w:right w:val="single" w:sz="4" w:space="0" w:color="auto"/>
            </w:tcBorders>
            <w:vAlign w:val="center"/>
          </w:tcPr>
          <w:p w:rsidR="008333BE" w:rsidRPr="00A60D10" w:rsidRDefault="008333BE" w:rsidP="005E1973">
            <w:pPr>
              <w:ind w:left="-70"/>
              <w:jc w:val="center"/>
              <w:rPr>
                <w:rFonts w:ascii="Arial Narrow" w:hAnsi="Arial Narrow" w:cs="Arial"/>
                <w:sz w:val="16"/>
                <w:szCs w:val="16"/>
                <w:lang w:val="es-CR" w:eastAsia="es-CR"/>
              </w:rPr>
            </w:pPr>
            <w:r w:rsidRPr="00A60D10">
              <w:rPr>
                <w:rFonts w:ascii="Arial Narrow" w:hAnsi="Arial Narrow" w:cs="Arial"/>
                <w:sz w:val="16"/>
                <w:szCs w:val="16"/>
                <w:lang w:val="es-CR" w:eastAsia="es-CR"/>
              </w:rPr>
              <w:t>130.662,00</w:t>
            </w:r>
          </w:p>
        </w:tc>
        <w:tc>
          <w:tcPr>
            <w:tcW w:w="837" w:type="dxa"/>
            <w:tcBorders>
              <w:top w:val="single" w:sz="4" w:space="0" w:color="auto"/>
              <w:left w:val="nil"/>
              <w:bottom w:val="single" w:sz="4" w:space="0" w:color="auto"/>
              <w:right w:val="single" w:sz="4" w:space="0" w:color="auto"/>
            </w:tcBorders>
            <w:shd w:val="clear" w:color="auto" w:fill="auto"/>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435.540,00</w:t>
            </w:r>
          </w:p>
        </w:tc>
        <w:tc>
          <w:tcPr>
            <w:tcW w:w="992" w:type="dxa"/>
            <w:tcBorders>
              <w:top w:val="single" w:sz="4" w:space="0" w:color="auto"/>
              <w:left w:val="nil"/>
              <w:bottom w:val="single" w:sz="4" w:space="0" w:color="auto"/>
              <w:right w:val="single" w:sz="4" w:space="0" w:color="auto"/>
            </w:tcBorders>
            <w:shd w:val="clear" w:color="auto" w:fill="auto"/>
            <w:vAlign w:val="center"/>
          </w:tcPr>
          <w:p w:rsidR="008333BE" w:rsidRPr="00A60D10" w:rsidRDefault="008333BE" w:rsidP="005E1973">
            <w:pPr>
              <w:ind w:left="-70"/>
              <w:jc w:val="right"/>
              <w:rPr>
                <w:rFonts w:ascii="Arial Narrow" w:hAnsi="Arial Narrow" w:cs="Arial"/>
                <w:sz w:val="16"/>
                <w:szCs w:val="16"/>
                <w:lang w:val="es-CR" w:eastAsia="es-CR"/>
              </w:rPr>
            </w:pPr>
            <w:r w:rsidRPr="00A60D10">
              <w:rPr>
                <w:rFonts w:ascii="Arial Narrow" w:hAnsi="Arial Narrow" w:cs="Arial"/>
                <w:sz w:val="16"/>
                <w:szCs w:val="16"/>
                <w:lang w:val="es-CR" w:eastAsia="es-CR"/>
              </w:rPr>
              <w:t>20.094.878,00</w:t>
            </w:r>
          </w:p>
        </w:tc>
      </w:tr>
      <w:tr w:rsidR="008333BE" w:rsidRPr="00A60D10" w:rsidTr="005E1973">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rPr>
                <w:rFonts w:ascii="Arial Narrow" w:hAnsi="Arial Narrow" w:cs="Arial"/>
                <w:sz w:val="16"/>
                <w:szCs w:val="16"/>
                <w:lang w:val="es-CR" w:eastAsia="es-CR"/>
              </w:rPr>
            </w:pPr>
            <w:r w:rsidRPr="00A60D10">
              <w:rPr>
                <w:rFonts w:ascii="Arial Narrow" w:hAnsi="Arial Narrow" w:cs="Arial"/>
                <w:sz w:val="16"/>
                <w:szCs w:val="16"/>
                <w:lang w:val="es-CR" w:eastAsia="es-CR"/>
              </w:rPr>
              <w:t>Ada Enriqueta Alvarado Chavarría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5-0270-0922</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5-116215</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Cañas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4.500.000,00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8333BE" w:rsidRPr="00A60D10" w:rsidRDefault="008333BE" w:rsidP="005E1973">
            <w:pPr>
              <w:ind w:left="-70"/>
              <w:jc w:val="center"/>
              <w:rPr>
                <w:rFonts w:ascii="Arial Narrow" w:hAnsi="Arial Narrow" w:cs="Arial"/>
                <w:sz w:val="16"/>
                <w:szCs w:val="16"/>
                <w:lang w:val="es-CR" w:eastAsia="es-CR"/>
              </w:rPr>
            </w:pPr>
            <w:r w:rsidRPr="00A60D10">
              <w:rPr>
                <w:rFonts w:ascii="Arial Narrow" w:hAnsi="Arial Narrow" w:cs="Arial"/>
                <w:sz w:val="16"/>
                <w:szCs w:val="16"/>
                <w:lang w:val="es-CR" w:eastAsia="es-CR"/>
              </w:rPr>
              <w:t>10.560.202,00</w:t>
            </w:r>
          </w:p>
        </w:tc>
        <w:tc>
          <w:tcPr>
            <w:tcW w:w="851" w:type="dxa"/>
            <w:tcBorders>
              <w:top w:val="single" w:sz="4" w:space="0" w:color="auto"/>
              <w:left w:val="nil"/>
              <w:bottom w:val="single" w:sz="4" w:space="0" w:color="auto"/>
              <w:right w:val="single" w:sz="4" w:space="0" w:color="auto"/>
            </w:tcBorders>
            <w:vAlign w:val="center"/>
          </w:tcPr>
          <w:p w:rsidR="008333BE" w:rsidRPr="00A60D10" w:rsidRDefault="008333BE" w:rsidP="005E1973">
            <w:pPr>
              <w:ind w:left="-70"/>
              <w:jc w:val="center"/>
              <w:rPr>
                <w:rFonts w:ascii="Arial Narrow" w:hAnsi="Arial Narrow" w:cs="Arial"/>
                <w:sz w:val="16"/>
                <w:szCs w:val="16"/>
                <w:lang w:val="es-CR" w:eastAsia="es-CR"/>
              </w:rPr>
            </w:pPr>
            <w:r w:rsidRPr="00A60D10">
              <w:rPr>
                <w:rFonts w:ascii="Arial Narrow" w:hAnsi="Arial Narrow" w:cs="Arial"/>
                <w:sz w:val="16"/>
                <w:szCs w:val="16"/>
                <w:lang w:val="es-CR" w:eastAsia="es-CR"/>
              </w:rPr>
              <w:t>136.500,00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455.000,00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8333BE" w:rsidRPr="00A60D10" w:rsidRDefault="008333BE" w:rsidP="005E1973">
            <w:pPr>
              <w:ind w:left="-70"/>
              <w:jc w:val="right"/>
              <w:rPr>
                <w:rFonts w:ascii="Arial Narrow" w:hAnsi="Arial Narrow" w:cs="Arial"/>
                <w:sz w:val="16"/>
                <w:szCs w:val="16"/>
                <w:lang w:val="es-CR" w:eastAsia="es-CR"/>
              </w:rPr>
            </w:pPr>
            <w:r w:rsidRPr="00A60D10">
              <w:rPr>
                <w:rFonts w:ascii="Arial Narrow" w:hAnsi="Arial Narrow" w:cs="Arial"/>
                <w:sz w:val="16"/>
                <w:szCs w:val="16"/>
                <w:lang w:val="es-CR" w:eastAsia="es-CR"/>
              </w:rPr>
              <w:t>15.378.702,00</w:t>
            </w:r>
          </w:p>
        </w:tc>
      </w:tr>
      <w:tr w:rsidR="008333BE" w:rsidRPr="00A60D10" w:rsidTr="005E1973">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rPr>
                <w:rFonts w:ascii="Arial Narrow" w:hAnsi="Arial Narrow" w:cs="Arial"/>
                <w:sz w:val="16"/>
                <w:szCs w:val="16"/>
                <w:lang w:val="es-CR" w:eastAsia="es-CR"/>
              </w:rPr>
            </w:pPr>
            <w:proofErr w:type="spellStart"/>
            <w:r w:rsidRPr="00A60D10">
              <w:rPr>
                <w:rFonts w:ascii="Arial Narrow" w:hAnsi="Arial Narrow" w:cs="Arial"/>
                <w:sz w:val="16"/>
                <w:szCs w:val="16"/>
                <w:lang w:val="es-CR" w:eastAsia="es-CR"/>
              </w:rPr>
              <w:t>Olman</w:t>
            </w:r>
            <w:proofErr w:type="spellEnd"/>
            <w:r w:rsidRPr="00A60D10">
              <w:rPr>
                <w:rFonts w:ascii="Arial Narrow" w:hAnsi="Arial Narrow" w:cs="Arial"/>
                <w:sz w:val="16"/>
                <w:szCs w:val="16"/>
                <w:lang w:val="es-CR" w:eastAsia="es-CR"/>
              </w:rPr>
              <w:t xml:space="preserve"> Julio Espinoza Gómez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5-032</w:t>
            </w:r>
            <w:r w:rsidR="005E1973" w:rsidRPr="00A60D10">
              <w:rPr>
                <w:rFonts w:ascii="Arial Narrow" w:hAnsi="Arial Narrow" w:cs="Arial"/>
                <w:sz w:val="16"/>
                <w:szCs w:val="16"/>
                <w:lang w:val="es-CR" w:eastAsia="es-CR"/>
              </w:rPr>
              <w:t>9</w:t>
            </w:r>
            <w:r w:rsidRPr="00A60D10">
              <w:rPr>
                <w:rFonts w:ascii="Arial Narrow" w:hAnsi="Arial Narrow" w:cs="Arial"/>
                <w:sz w:val="16"/>
                <w:szCs w:val="16"/>
                <w:lang w:val="es-CR" w:eastAsia="es-CR"/>
              </w:rPr>
              <w:t>-0</w:t>
            </w:r>
            <w:r w:rsidR="005E1973" w:rsidRPr="00A60D10">
              <w:rPr>
                <w:rFonts w:ascii="Arial Narrow" w:hAnsi="Arial Narrow" w:cs="Arial"/>
                <w:sz w:val="16"/>
                <w:szCs w:val="16"/>
                <w:lang w:val="es-CR" w:eastAsia="es-CR"/>
              </w:rPr>
              <w:t>388</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5-227818</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Liberia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9.480.000,00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8333BE" w:rsidRPr="00A60D10" w:rsidRDefault="008333BE" w:rsidP="005E1973">
            <w:pPr>
              <w:ind w:left="-70"/>
              <w:jc w:val="center"/>
              <w:rPr>
                <w:rFonts w:ascii="Arial Narrow" w:hAnsi="Arial Narrow" w:cs="Arial"/>
                <w:sz w:val="16"/>
                <w:szCs w:val="16"/>
                <w:lang w:val="es-CR" w:eastAsia="es-CR"/>
              </w:rPr>
            </w:pPr>
            <w:r w:rsidRPr="00A60D10">
              <w:rPr>
                <w:rFonts w:ascii="Arial Narrow" w:hAnsi="Arial Narrow" w:cs="Arial"/>
                <w:sz w:val="16"/>
                <w:szCs w:val="16"/>
                <w:lang w:val="es-CR" w:eastAsia="es-CR"/>
              </w:rPr>
              <w:t>8.850.000,00</w:t>
            </w:r>
          </w:p>
        </w:tc>
        <w:tc>
          <w:tcPr>
            <w:tcW w:w="851" w:type="dxa"/>
            <w:tcBorders>
              <w:top w:val="single" w:sz="4" w:space="0" w:color="auto"/>
              <w:left w:val="nil"/>
              <w:bottom w:val="single" w:sz="4" w:space="0" w:color="auto"/>
              <w:right w:val="single" w:sz="4" w:space="0" w:color="auto"/>
            </w:tcBorders>
            <w:vAlign w:val="center"/>
          </w:tcPr>
          <w:p w:rsidR="008333BE" w:rsidRPr="00A60D10" w:rsidRDefault="008333BE" w:rsidP="005E1973">
            <w:pPr>
              <w:ind w:left="-70"/>
              <w:jc w:val="center"/>
              <w:rPr>
                <w:rFonts w:ascii="Arial Narrow" w:hAnsi="Arial Narrow" w:cs="Arial"/>
                <w:sz w:val="16"/>
                <w:szCs w:val="16"/>
                <w:lang w:val="es-CR" w:eastAsia="es-CR"/>
              </w:rPr>
            </w:pPr>
            <w:r w:rsidRPr="00A60D10">
              <w:rPr>
                <w:rFonts w:ascii="Arial Narrow" w:hAnsi="Arial Narrow" w:cs="Arial"/>
                <w:sz w:val="16"/>
                <w:szCs w:val="16"/>
                <w:lang w:val="es-CR" w:eastAsia="es-CR"/>
              </w:rPr>
              <w:t>130.662,00</w:t>
            </w:r>
          </w:p>
        </w:tc>
        <w:tc>
          <w:tcPr>
            <w:tcW w:w="837" w:type="dxa"/>
            <w:tcBorders>
              <w:top w:val="single" w:sz="4" w:space="0" w:color="auto"/>
              <w:left w:val="nil"/>
              <w:bottom w:val="single" w:sz="4" w:space="0" w:color="auto"/>
              <w:right w:val="single" w:sz="4" w:space="0" w:color="auto"/>
            </w:tcBorders>
            <w:shd w:val="clear" w:color="auto" w:fill="auto"/>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435.540,00</w:t>
            </w:r>
          </w:p>
        </w:tc>
        <w:tc>
          <w:tcPr>
            <w:tcW w:w="992" w:type="dxa"/>
            <w:tcBorders>
              <w:top w:val="single" w:sz="4" w:space="0" w:color="auto"/>
              <w:left w:val="nil"/>
              <w:bottom w:val="single" w:sz="4" w:space="0" w:color="auto"/>
              <w:right w:val="single" w:sz="4" w:space="0" w:color="auto"/>
            </w:tcBorders>
            <w:shd w:val="clear" w:color="auto" w:fill="auto"/>
            <w:vAlign w:val="center"/>
          </w:tcPr>
          <w:p w:rsidR="008333BE" w:rsidRPr="00A60D10" w:rsidRDefault="008333BE" w:rsidP="005E1973">
            <w:pPr>
              <w:ind w:left="-70"/>
              <w:jc w:val="right"/>
              <w:rPr>
                <w:rFonts w:ascii="Arial Narrow" w:hAnsi="Arial Narrow" w:cs="Arial"/>
                <w:sz w:val="16"/>
                <w:szCs w:val="16"/>
                <w:lang w:val="es-CR" w:eastAsia="es-CR"/>
              </w:rPr>
            </w:pPr>
            <w:r w:rsidRPr="00A60D10">
              <w:rPr>
                <w:rFonts w:ascii="Arial Narrow" w:hAnsi="Arial Narrow" w:cs="Arial"/>
                <w:sz w:val="16"/>
                <w:szCs w:val="16"/>
                <w:lang w:val="es-CR" w:eastAsia="es-CR"/>
              </w:rPr>
              <w:t>18.634.878,00</w:t>
            </w:r>
          </w:p>
        </w:tc>
      </w:tr>
      <w:tr w:rsidR="008333BE" w:rsidRPr="00A60D10" w:rsidTr="005E1973">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rPr>
                <w:rFonts w:ascii="Arial Narrow" w:hAnsi="Arial Narrow" w:cs="Arial"/>
                <w:sz w:val="16"/>
                <w:szCs w:val="16"/>
                <w:lang w:val="es-CR" w:eastAsia="es-CR"/>
              </w:rPr>
            </w:pPr>
            <w:proofErr w:type="spellStart"/>
            <w:r w:rsidRPr="00A60D10">
              <w:rPr>
                <w:rFonts w:ascii="Arial Narrow" w:hAnsi="Arial Narrow" w:cs="Arial"/>
                <w:sz w:val="16"/>
                <w:szCs w:val="16"/>
                <w:lang w:val="es-CR" w:eastAsia="es-CR"/>
              </w:rPr>
              <w:t>Yaoska</w:t>
            </w:r>
            <w:proofErr w:type="spellEnd"/>
            <w:r w:rsidRPr="00A60D10">
              <w:rPr>
                <w:rFonts w:ascii="Arial Narrow" w:hAnsi="Arial Narrow" w:cs="Arial"/>
                <w:sz w:val="16"/>
                <w:szCs w:val="16"/>
                <w:lang w:val="es-CR" w:eastAsia="es-CR"/>
              </w:rPr>
              <w:t xml:space="preserve"> </w:t>
            </w:r>
            <w:proofErr w:type="spellStart"/>
            <w:r w:rsidRPr="00A60D10">
              <w:rPr>
                <w:rFonts w:ascii="Arial Narrow" w:hAnsi="Arial Narrow" w:cs="Arial"/>
                <w:sz w:val="16"/>
                <w:szCs w:val="16"/>
                <w:lang w:val="es-CR" w:eastAsia="es-CR"/>
              </w:rPr>
              <w:t>Jeanette</w:t>
            </w:r>
            <w:proofErr w:type="spellEnd"/>
            <w:r w:rsidRPr="00A60D10">
              <w:rPr>
                <w:rFonts w:ascii="Arial Narrow" w:hAnsi="Arial Narrow" w:cs="Arial"/>
                <w:sz w:val="16"/>
                <w:szCs w:val="16"/>
                <w:lang w:val="es-CR" w:eastAsia="es-CR"/>
              </w:rPr>
              <w:t xml:space="preserve"> Hernández Cadena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155803</w:t>
            </w:r>
            <w:r w:rsidR="005E1973" w:rsidRPr="00A60D10">
              <w:rPr>
                <w:rFonts w:ascii="Arial Narrow" w:hAnsi="Arial Narrow" w:cs="Arial"/>
                <w:sz w:val="16"/>
                <w:szCs w:val="16"/>
                <w:lang w:val="es-CR" w:eastAsia="es-CR"/>
              </w:rPr>
              <w:t>-</w:t>
            </w:r>
          </w:p>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109917</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5-227816</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Liberia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9.440.000.00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8333BE" w:rsidRPr="00A60D10" w:rsidRDefault="008333BE" w:rsidP="005E1973">
            <w:pPr>
              <w:ind w:left="-70"/>
              <w:jc w:val="center"/>
              <w:rPr>
                <w:rFonts w:ascii="Arial Narrow" w:hAnsi="Arial Narrow" w:cs="Arial"/>
                <w:sz w:val="16"/>
                <w:szCs w:val="16"/>
                <w:lang w:val="es-CR" w:eastAsia="es-CR"/>
              </w:rPr>
            </w:pPr>
            <w:r w:rsidRPr="00A60D10">
              <w:rPr>
                <w:rFonts w:ascii="Arial Narrow" w:hAnsi="Arial Narrow" w:cs="Arial"/>
                <w:sz w:val="16"/>
                <w:szCs w:val="16"/>
                <w:lang w:val="es-CR" w:eastAsia="es-CR"/>
              </w:rPr>
              <w:t>10.350.000,00</w:t>
            </w:r>
          </w:p>
        </w:tc>
        <w:tc>
          <w:tcPr>
            <w:tcW w:w="851" w:type="dxa"/>
            <w:tcBorders>
              <w:top w:val="single" w:sz="4" w:space="0" w:color="auto"/>
              <w:left w:val="nil"/>
              <w:bottom w:val="single" w:sz="4" w:space="0" w:color="auto"/>
              <w:right w:val="single" w:sz="4" w:space="0" w:color="auto"/>
            </w:tcBorders>
            <w:vAlign w:val="center"/>
          </w:tcPr>
          <w:p w:rsidR="008333BE" w:rsidRPr="00A60D10" w:rsidRDefault="008333BE" w:rsidP="005E1973">
            <w:pPr>
              <w:ind w:left="-70"/>
              <w:jc w:val="center"/>
              <w:rPr>
                <w:rFonts w:ascii="Arial Narrow" w:hAnsi="Arial Narrow" w:cs="Arial"/>
                <w:sz w:val="16"/>
                <w:szCs w:val="16"/>
                <w:lang w:val="es-CR" w:eastAsia="es-CR"/>
              </w:rPr>
            </w:pPr>
            <w:r w:rsidRPr="00A60D10">
              <w:rPr>
                <w:rFonts w:ascii="Arial Narrow" w:hAnsi="Arial Narrow" w:cs="Arial"/>
                <w:sz w:val="16"/>
                <w:szCs w:val="16"/>
                <w:lang w:val="es-CR" w:eastAsia="es-CR"/>
              </w:rPr>
              <w:t>130.662,00</w:t>
            </w:r>
          </w:p>
        </w:tc>
        <w:tc>
          <w:tcPr>
            <w:tcW w:w="837" w:type="dxa"/>
            <w:tcBorders>
              <w:top w:val="single" w:sz="4" w:space="0" w:color="auto"/>
              <w:left w:val="nil"/>
              <w:bottom w:val="single" w:sz="4" w:space="0" w:color="auto"/>
              <w:right w:val="single" w:sz="4" w:space="0" w:color="auto"/>
            </w:tcBorders>
            <w:shd w:val="clear" w:color="auto" w:fill="auto"/>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435.540,00</w:t>
            </w:r>
          </w:p>
        </w:tc>
        <w:tc>
          <w:tcPr>
            <w:tcW w:w="992" w:type="dxa"/>
            <w:tcBorders>
              <w:top w:val="single" w:sz="4" w:space="0" w:color="auto"/>
              <w:left w:val="nil"/>
              <w:bottom w:val="single" w:sz="4" w:space="0" w:color="auto"/>
              <w:right w:val="single" w:sz="4" w:space="0" w:color="auto"/>
            </w:tcBorders>
            <w:shd w:val="clear" w:color="auto" w:fill="auto"/>
            <w:vAlign w:val="center"/>
          </w:tcPr>
          <w:p w:rsidR="008333BE" w:rsidRPr="00A60D10" w:rsidRDefault="008333BE" w:rsidP="005E1973">
            <w:pPr>
              <w:ind w:left="-70"/>
              <w:jc w:val="right"/>
              <w:rPr>
                <w:rFonts w:ascii="Arial Narrow" w:hAnsi="Arial Narrow" w:cs="Arial"/>
                <w:sz w:val="16"/>
                <w:szCs w:val="16"/>
                <w:lang w:val="es-CR" w:eastAsia="es-CR"/>
              </w:rPr>
            </w:pPr>
            <w:r w:rsidRPr="00A60D10">
              <w:rPr>
                <w:rFonts w:ascii="Arial Narrow" w:hAnsi="Arial Narrow" w:cs="Arial"/>
                <w:sz w:val="16"/>
                <w:szCs w:val="16"/>
                <w:lang w:val="es-CR" w:eastAsia="es-CR"/>
              </w:rPr>
              <w:t>20.094.878,00</w:t>
            </w:r>
          </w:p>
        </w:tc>
      </w:tr>
      <w:tr w:rsidR="008333BE" w:rsidRPr="00A60D10" w:rsidTr="005E1973">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rPr>
                <w:rFonts w:ascii="Arial Narrow" w:hAnsi="Arial Narrow" w:cs="Arial"/>
                <w:sz w:val="16"/>
                <w:szCs w:val="16"/>
                <w:lang w:val="es-CR" w:eastAsia="es-CR"/>
              </w:rPr>
            </w:pPr>
            <w:r w:rsidRPr="00A60D10">
              <w:rPr>
                <w:rFonts w:ascii="Arial Narrow" w:hAnsi="Arial Narrow" w:cs="Arial"/>
                <w:sz w:val="16"/>
                <w:szCs w:val="16"/>
                <w:lang w:val="es-CR" w:eastAsia="es-CR"/>
              </w:rPr>
              <w:t>Jorge Eduardo Bermúdez Barrera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8333BE" w:rsidRPr="00A60D10" w:rsidRDefault="008333BE" w:rsidP="00316ED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5-0</w:t>
            </w:r>
            <w:r w:rsidR="00316ED3" w:rsidRPr="00A60D10">
              <w:rPr>
                <w:rFonts w:ascii="Arial Narrow" w:hAnsi="Arial Narrow" w:cs="Arial"/>
                <w:sz w:val="16"/>
                <w:szCs w:val="16"/>
                <w:lang w:val="es-CR" w:eastAsia="es-CR"/>
              </w:rPr>
              <w:t>327</w:t>
            </w:r>
            <w:r w:rsidRPr="00A60D10">
              <w:rPr>
                <w:rFonts w:ascii="Arial Narrow" w:hAnsi="Arial Narrow" w:cs="Arial"/>
                <w:sz w:val="16"/>
                <w:szCs w:val="16"/>
                <w:lang w:val="es-CR" w:eastAsia="es-CR"/>
              </w:rPr>
              <w:t>-0</w:t>
            </w:r>
            <w:r w:rsidR="00316ED3" w:rsidRPr="00A60D10">
              <w:rPr>
                <w:rFonts w:ascii="Arial Narrow" w:hAnsi="Arial Narrow" w:cs="Arial"/>
                <w:sz w:val="16"/>
                <w:szCs w:val="16"/>
                <w:lang w:val="es-CR" w:eastAsia="es-CR"/>
              </w:rPr>
              <w:t>817</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5-73196</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Cañas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4.500.000,00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8333BE" w:rsidRPr="00A60D10" w:rsidRDefault="008333BE" w:rsidP="005E1973">
            <w:pPr>
              <w:ind w:left="-70"/>
              <w:jc w:val="center"/>
              <w:rPr>
                <w:rFonts w:ascii="Arial Narrow" w:hAnsi="Arial Narrow" w:cs="Arial"/>
                <w:sz w:val="16"/>
                <w:szCs w:val="16"/>
                <w:lang w:val="es-CR" w:eastAsia="es-CR"/>
              </w:rPr>
            </w:pPr>
            <w:r w:rsidRPr="00A60D10">
              <w:rPr>
                <w:rFonts w:ascii="Arial Narrow" w:hAnsi="Arial Narrow" w:cs="Arial"/>
                <w:sz w:val="16"/>
                <w:szCs w:val="16"/>
                <w:lang w:val="es-CR" w:eastAsia="es-CR"/>
              </w:rPr>
              <w:t>8.190.000,00</w:t>
            </w:r>
          </w:p>
        </w:tc>
        <w:tc>
          <w:tcPr>
            <w:tcW w:w="851" w:type="dxa"/>
            <w:tcBorders>
              <w:top w:val="single" w:sz="4" w:space="0" w:color="auto"/>
              <w:left w:val="nil"/>
              <w:bottom w:val="single" w:sz="4" w:space="0" w:color="auto"/>
              <w:right w:val="single" w:sz="4" w:space="0" w:color="auto"/>
            </w:tcBorders>
            <w:vAlign w:val="center"/>
          </w:tcPr>
          <w:p w:rsidR="008333BE" w:rsidRPr="00A60D10" w:rsidRDefault="008333BE" w:rsidP="005E1973">
            <w:pPr>
              <w:ind w:left="-70"/>
              <w:jc w:val="center"/>
              <w:rPr>
                <w:rFonts w:ascii="Arial Narrow" w:hAnsi="Arial Narrow" w:cs="Arial"/>
                <w:sz w:val="16"/>
                <w:szCs w:val="16"/>
                <w:lang w:val="es-CR" w:eastAsia="es-CR"/>
              </w:rPr>
            </w:pPr>
            <w:r w:rsidRPr="00A60D10">
              <w:rPr>
                <w:rFonts w:ascii="Arial Narrow" w:hAnsi="Arial Narrow" w:cs="Arial"/>
                <w:sz w:val="16"/>
                <w:szCs w:val="16"/>
                <w:lang w:val="es-CR" w:eastAsia="es-CR"/>
              </w:rPr>
              <w:t>250.000,00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500.000,00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8333BE" w:rsidRPr="00A60D10" w:rsidRDefault="008333BE" w:rsidP="005E1973">
            <w:pPr>
              <w:ind w:left="-70"/>
              <w:jc w:val="right"/>
              <w:rPr>
                <w:rFonts w:ascii="Arial Narrow" w:hAnsi="Arial Narrow" w:cs="Arial"/>
                <w:sz w:val="16"/>
                <w:szCs w:val="16"/>
                <w:lang w:val="es-CR" w:eastAsia="es-CR"/>
              </w:rPr>
            </w:pPr>
            <w:r w:rsidRPr="00A60D10">
              <w:rPr>
                <w:rFonts w:ascii="Arial Narrow" w:hAnsi="Arial Narrow" w:cs="Arial"/>
                <w:sz w:val="16"/>
                <w:szCs w:val="16"/>
                <w:lang w:val="es-CR" w:eastAsia="es-CR"/>
              </w:rPr>
              <w:t>12.940.000,00</w:t>
            </w:r>
          </w:p>
        </w:tc>
      </w:tr>
      <w:tr w:rsidR="008333BE" w:rsidRPr="00A60D10" w:rsidTr="005E1973">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rPr>
                <w:rFonts w:ascii="Arial Narrow" w:hAnsi="Arial Narrow" w:cs="Arial"/>
                <w:sz w:val="16"/>
                <w:szCs w:val="16"/>
                <w:lang w:val="es-CR" w:eastAsia="es-CR"/>
              </w:rPr>
            </w:pPr>
            <w:proofErr w:type="spellStart"/>
            <w:r w:rsidRPr="00A60D10">
              <w:rPr>
                <w:rFonts w:ascii="Arial Narrow" w:hAnsi="Arial Narrow" w:cs="Arial"/>
                <w:sz w:val="16"/>
                <w:szCs w:val="16"/>
                <w:lang w:val="es-CR" w:eastAsia="es-CR"/>
              </w:rPr>
              <w:t>Yancy</w:t>
            </w:r>
            <w:proofErr w:type="spellEnd"/>
            <w:r w:rsidRPr="00A60D10">
              <w:rPr>
                <w:rFonts w:ascii="Arial Narrow" w:hAnsi="Arial Narrow" w:cs="Arial"/>
                <w:sz w:val="16"/>
                <w:szCs w:val="16"/>
                <w:lang w:val="es-CR" w:eastAsia="es-CR"/>
              </w:rPr>
              <w:t xml:space="preserve"> Mariela Gamboa Rodríguez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6-0411-0873</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6-221757</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Corredores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5.600.000,00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8333BE" w:rsidRPr="00A60D10" w:rsidRDefault="008333BE" w:rsidP="005E1973">
            <w:pPr>
              <w:ind w:left="-70"/>
              <w:jc w:val="center"/>
              <w:rPr>
                <w:rFonts w:ascii="Arial Narrow" w:hAnsi="Arial Narrow" w:cs="Arial"/>
                <w:sz w:val="16"/>
                <w:szCs w:val="16"/>
                <w:lang w:val="es-CR" w:eastAsia="es-CR"/>
              </w:rPr>
            </w:pPr>
            <w:r w:rsidRPr="00A60D10">
              <w:rPr>
                <w:rFonts w:ascii="Arial Narrow" w:hAnsi="Arial Narrow" w:cs="Arial"/>
                <w:sz w:val="16"/>
                <w:szCs w:val="16"/>
                <w:lang w:val="es-CR" w:eastAsia="es-CR"/>
              </w:rPr>
              <w:t>7.350.000,00</w:t>
            </w:r>
          </w:p>
        </w:tc>
        <w:tc>
          <w:tcPr>
            <w:tcW w:w="851" w:type="dxa"/>
            <w:tcBorders>
              <w:top w:val="single" w:sz="4" w:space="0" w:color="auto"/>
              <w:left w:val="nil"/>
              <w:bottom w:val="single" w:sz="4" w:space="0" w:color="auto"/>
              <w:right w:val="single" w:sz="4" w:space="0" w:color="auto"/>
            </w:tcBorders>
            <w:vAlign w:val="center"/>
          </w:tcPr>
          <w:p w:rsidR="008333BE" w:rsidRPr="00A60D10" w:rsidRDefault="008333BE" w:rsidP="005E1973">
            <w:pPr>
              <w:ind w:left="-70"/>
              <w:jc w:val="center"/>
              <w:rPr>
                <w:rFonts w:ascii="Arial Narrow" w:hAnsi="Arial Narrow" w:cs="Arial"/>
                <w:sz w:val="16"/>
                <w:szCs w:val="16"/>
                <w:lang w:val="es-CR" w:eastAsia="es-CR"/>
              </w:rPr>
            </w:pPr>
            <w:r w:rsidRPr="00A60D10">
              <w:rPr>
                <w:rFonts w:ascii="Arial Narrow" w:hAnsi="Arial Narrow" w:cs="Arial"/>
                <w:sz w:val="16"/>
                <w:szCs w:val="16"/>
                <w:lang w:val="es-CR" w:eastAsia="es-CR"/>
              </w:rPr>
              <w:t>40.058,84</w:t>
            </w:r>
          </w:p>
        </w:tc>
        <w:tc>
          <w:tcPr>
            <w:tcW w:w="837" w:type="dxa"/>
            <w:tcBorders>
              <w:top w:val="single" w:sz="4" w:space="0" w:color="auto"/>
              <w:left w:val="nil"/>
              <w:bottom w:val="single" w:sz="4" w:space="0" w:color="auto"/>
              <w:right w:val="single" w:sz="4" w:space="0" w:color="auto"/>
            </w:tcBorders>
            <w:shd w:val="clear" w:color="auto" w:fill="auto"/>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400.588,45</w:t>
            </w:r>
          </w:p>
        </w:tc>
        <w:tc>
          <w:tcPr>
            <w:tcW w:w="992" w:type="dxa"/>
            <w:tcBorders>
              <w:top w:val="single" w:sz="4" w:space="0" w:color="auto"/>
              <w:left w:val="nil"/>
              <w:bottom w:val="single" w:sz="4" w:space="0" w:color="auto"/>
              <w:right w:val="single" w:sz="4" w:space="0" w:color="auto"/>
            </w:tcBorders>
            <w:shd w:val="clear" w:color="auto" w:fill="auto"/>
            <w:vAlign w:val="center"/>
          </w:tcPr>
          <w:p w:rsidR="008333BE" w:rsidRPr="00A60D10" w:rsidRDefault="008333BE" w:rsidP="005E1973">
            <w:pPr>
              <w:ind w:left="-70"/>
              <w:jc w:val="right"/>
              <w:rPr>
                <w:rFonts w:ascii="Arial Narrow" w:hAnsi="Arial Narrow" w:cs="Arial"/>
                <w:sz w:val="16"/>
                <w:szCs w:val="16"/>
                <w:lang w:val="es-CR" w:eastAsia="es-CR"/>
              </w:rPr>
            </w:pPr>
            <w:r w:rsidRPr="00A60D10">
              <w:rPr>
                <w:rFonts w:ascii="Arial Narrow" w:hAnsi="Arial Narrow" w:cs="Arial"/>
                <w:sz w:val="16"/>
                <w:szCs w:val="16"/>
                <w:lang w:val="es-CR" w:eastAsia="es-CR"/>
              </w:rPr>
              <w:t>13.310.529,61</w:t>
            </w:r>
          </w:p>
        </w:tc>
      </w:tr>
      <w:tr w:rsidR="008333BE" w:rsidRPr="00A60D10" w:rsidTr="005E1973">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rPr>
                <w:rFonts w:ascii="Arial Narrow" w:hAnsi="Arial Narrow" w:cs="Arial"/>
                <w:sz w:val="16"/>
                <w:szCs w:val="16"/>
                <w:lang w:val="es-CR" w:eastAsia="es-CR"/>
              </w:rPr>
            </w:pPr>
            <w:r w:rsidRPr="00A60D10">
              <w:rPr>
                <w:rFonts w:ascii="Arial Narrow" w:hAnsi="Arial Narrow" w:cs="Arial"/>
                <w:sz w:val="16"/>
                <w:szCs w:val="16"/>
                <w:lang w:val="es-CR" w:eastAsia="es-CR"/>
              </w:rPr>
              <w:t xml:space="preserve">Alison Vanessa Gutiérrez </w:t>
            </w:r>
            <w:proofErr w:type="spellStart"/>
            <w:r w:rsidRPr="00A60D10">
              <w:rPr>
                <w:rFonts w:ascii="Arial Narrow" w:hAnsi="Arial Narrow" w:cs="Arial"/>
                <w:sz w:val="16"/>
                <w:szCs w:val="16"/>
                <w:lang w:val="es-CR" w:eastAsia="es-CR"/>
              </w:rPr>
              <w:t>Gutiérrez</w:t>
            </w:r>
            <w:proofErr w:type="spellEnd"/>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5-0417-0657</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5-104467</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Carrillo</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rsidR="008333BE" w:rsidRPr="00A60D10" w:rsidRDefault="008333BE" w:rsidP="005E1973">
            <w:pPr>
              <w:ind w:left="-70"/>
              <w:jc w:val="center"/>
              <w:rPr>
                <w:rFonts w:ascii="Arial Narrow" w:hAnsi="Arial Narrow" w:cs="Arial"/>
                <w:sz w:val="16"/>
                <w:szCs w:val="16"/>
                <w:lang w:val="es-CR" w:eastAsia="es-CR"/>
              </w:rPr>
            </w:pPr>
            <w:r w:rsidRPr="00A60D10">
              <w:rPr>
                <w:rFonts w:ascii="Arial Narrow" w:hAnsi="Arial Narrow" w:cs="Arial"/>
                <w:sz w:val="16"/>
                <w:szCs w:val="16"/>
                <w:lang w:val="es-CR" w:eastAsia="es-CR"/>
              </w:rPr>
              <w:t>15.000.000,00</w:t>
            </w:r>
          </w:p>
        </w:tc>
        <w:tc>
          <w:tcPr>
            <w:tcW w:w="851" w:type="dxa"/>
            <w:tcBorders>
              <w:top w:val="single" w:sz="4" w:space="0" w:color="auto"/>
              <w:left w:val="nil"/>
              <w:bottom w:val="single" w:sz="4" w:space="0" w:color="auto"/>
              <w:right w:val="single" w:sz="4" w:space="0" w:color="auto"/>
            </w:tcBorders>
            <w:vAlign w:val="center"/>
          </w:tcPr>
          <w:p w:rsidR="008333BE" w:rsidRPr="00A60D10" w:rsidRDefault="008333BE" w:rsidP="005E1973">
            <w:pPr>
              <w:ind w:left="-70"/>
              <w:jc w:val="center"/>
              <w:rPr>
                <w:rFonts w:ascii="Arial Narrow" w:hAnsi="Arial Narrow" w:cs="Arial"/>
                <w:sz w:val="16"/>
                <w:szCs w:val="16"/>
                <w:lang w:val="es-CR" w:eastAsia="es-CR"/>
              </w:rPr>
            </w:pPr>
            <w:r w:rsidRPr="00A60D10">
              <w:rPr>
                <w:rFonts w:ascii="Arial Narrow" w:hAnsi="Arial Narrow" w:cs="Arial"/>
                <w:sz w:val="16"/>
                <w:szCs w:val="16"/>
                <w:lang w:val="es-CR" w:eastAsia="es-CR"/>
              </w:rPr>
              <w:t>121.185,00</w:t>
            </w:r>
          </w:p>
        </w:tc>
        <w:tc>
          <w:tcPr>
            <w:tcW w:w="837" w:type="dxa"/>
            <w:tcBorders>
              <w:top w:val="single" w:sz="4" w:space="0" w:color="auto"/>
              <w:left w:val="nil"/>
              <w:bottom w:val="single" w:sz="4" w:space="0" w:color="auto"/>
              <w:right w:val="single" w:sz="4" w:space="0" w:color="auto"/>
            </w:tcBorders>
            <w:shd w:val="clear" w:color="auto" w:fill="auto"/>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403.950,00</w:t>
            </w:r>
          </w:p>
        </w:tc>
        <w:tc>
          <w:tcPr>
            <w:tcW w:w="992" w:type="dxa"/>
            <w:tcBorders>
              <w:top w:val="single" w:sz="4" w:space="0" w:color="auto"/>
              <w:left w:val="nil"/>
              <w:bottom w:val="single" w:sz="4" w:space="0" w:color="auto"/>
              <w:right w:val="single" w:sz="4" w:space="0" w:color="auto"/>
            </w:tcBorders>
            <w:shd w:val="clear" w:color="auto" w:fill="auto"/>
            <w:vAlign w:val="center"/>
          </w:tcPr>
          <w:p w:rsidR="008333BE" w:rsidRPr="00A60D10" w:rsidRDefault="008333BE" w:rsidP="005E1973">
            <w:pPr>
              <w:ind w:left="-70"/>
              <w:jc w:val="right"/>
              <w:rPr>
                <w:rFonts w:ascii="Arial Narrow" w:hAnsi="Arial Narrow" w:cs="Arial"/>
                <w:sz w:val="16"/>
                <w:szCs w:val="16"/>
                <w:lang w:val="es-CR" w:eastAsia="es-CR"/>
              </w:rPr>
            </w:pPr>
            <w:r w:rsidRPr="00A60D10">
              <w:rPr>
                <w:rFonts w:ascii="Arial Narrow" w:hAnsi="Arial Narrow" w:cs="Arial"/>
                <w:sz w:val="16"/>
                <w:szCs w:val="16"/>
                <w:lang w:val="es-CR" w:eastAsia="es-CR"/>
              </w:rPr>
              <w:t>15.282.765,00</w:t>
            </w:r>
          </w:p>
        </w:tc>
      </w:tr>
      <w:tr w:rsidR="008333BE" w:rsidRPr="00A60D10" w:rsidTr="005E1973">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rPr>
                <w:rFonts w:ascii="Arial Narrow" w:hAnsi="Arial Narrow" w:cs="Arial"/>
                <w:sz w:val="16"/>
                <w:szCs w:val="16"/>
                <w:lang w:val="es-CR" w:eastAsia="es-CR"/>
              </w:rPr>
            </w:pPr>
            <w:r w:rsidRPr="00A60D10">
              <w:rPr>
                <w:rFonts w:ascii="Arial Narrow" w:hAnsi="Arial Narrow" w:cs="Arial"/>
                <w:sz w:val="16"/>
                <w:szCs w:val="16"/>
                <w:lang w:val="es-CR" w:eastAsia="es-CR"/>
              </w:rPr>
              <w:t>Luis Gerardo Rivera Rojas</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1-1329-0340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6-223872</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Corredores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5.650.000,00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8333BE" w:rsidRPr="00A60D10" w:rsidRDefault="008333BE" w:rsidP="005E1973">
            <w:pPr>
              <w:ind w:left="-70"/>
              <w:jc w:val="center"/>
              <w:rPr>
                <w:rFonts w:ascii="Arial Narrow" w:hAnsi="Arial Narrow" w:cs="Arial"/>
                <w:sz w:val="16"/>
                <w:szCs w:val="16"/>
                <w:lang w:val="es-CR" w:eastAsia="es-CR"/>
              </w:rPr>
            </w:pPr>
            <w:r w:rsidRPr="00A60D10">
              <w:rPr>
                <w:rFonts w:ascii="Arial Narrow" w:hAnsi="Arial Narrow" w:cs="Arial"/>
                <w:sz w:val="16"/>
                <w:szCs w:val="16"/>
                <w:lang w:val="es-CR" w:eastAsia="es-CR"/>
              </w:rPr>
              <w:t>11.850.000,00</w:t>
            </w:r>
          </w:p>
        </w:tc>
        <w:tc>
          <w:tcPr>
            <w:tcW w:w="851" w:type="dxa"/>
            <w:tcBorders>
              <w:top w:val="single" w:sz="4" w:space="0" w:color="auto"/>
              <w:left w:val="nil"/>
              <w:bottom w:val="single" w:sz="4" w:space="0" w:color="auto"/>
              <w:right w:val="single" w:sz="4" w:space="0" w:color="auto"/>
            </w:tcBorders>
            <w:vAlign w:val="center"/>
          </w:tcPr>
          <w:p w:rsidR="008333BE" w:rsidRPr="00A60D10" w:rsidRDefault="008333BE" w:rsidP="005E1973">
            <w:pPr>
              <w:ind w:left="-70"/>
              <w:jc w:val="center"/>
              <w:rPr>
                <w:rFonts w:ascii="Arial Narrow" w:hAnsi="Arial Narrow" w:cs="Arial"/>
                <w:sz w:val="16"/>
                <w:szCs w:val="16"/>
                <w:lang w:val="es-CR" w:eastAsia="es-CR"/>
              </w:rPr>
            </w:pPr>
            <w:r w:rsidRPr="00A60D10">
              <w:rPr>
                <w:rFonts w:ascii="Arial Narrow" w:hAnsi="Arial Narrow" w:cs="Arial"/>
                <w:sz w:val="16"/>
                <w:szCs w:val="16"/>
                <w:lang w:val="es-CR" w:eastAsia="es-CR"/>
              </w:rPr>
              <w:t>153.040,49</w:t>
            </w:r>
          </w:p>
        </w:tc>
        <w:tc>
          <w:tcPr>
            <w:tcW w:w="837" w:type="dxa"/>
            <w:tcBorders>
              <w:top w:val="single" w:sz="4" w:space="0" w:color="auto"/>
              <w:left w:val="nil"/>
              <w:bottom w:val="single" w:sz="4" w:space="0" w:color="auto"/>
              <w:right w:val="single" w:sz="4" w:space="0" w:color="auto"/>
            </w:tcBorders>
            <w:shd w:val="clear" w:color="auto" w:fill="auto"/>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510.134,96</w:t>
            </w:r>
          </w:p>
        </w:tc>
        <w:tc>
          <w:tcPr>
            <w:tcW w:w="992" w:type="dxa"/>
            <w:tcBorders>
              <w:top w:val="single" w:sz="4" w:space="0" w:color="auto"/>
              <w:left w:val="nil"/>
              <w:bottom w:val="single" w:sz="4" w:space="0" w:color="auto"/>
              <w:right w:val="single" w:sz="4" w:space="0" w:color="auto"/>
            </w:tcBorders>
            <w:shd w:val="clear" w:color="auto" w:fill="auto"/>
            <w:vAlign w:val="center"/>
          </w:tcPr>
          <w:p w:rsidR="008333BE" w:rsidRPr="00A60D10" w:rsidRDefault="008333BE" w:rsidP="005E1973">
            <w:pPr>
              <w:ind w:left="-70"/>
              <w:jc w:val="right"/>
              <w:rPr>
                <w:rFonts w:ascii="Arial Narrow" w:hAnsi="Arial Narrow" w:cs="Arial"/>
                <w:sz w:val="16"/>
                <w:szCs w:val="16"/>
                <w:lang w:val="es-CR" w:eastAsia="es-CR"/>
              </w:rPr>
            </w:pPr>
            <w:r w:rsidRPr="00A60D10">
              <w:rPr>
                <w:rFonts w:ascii="Arial Narrow" w:hAnsi="Arial Narrow" w:cs="Arial"/>
                <w:sz w:val="16"/>
                <w:szCs w:val="16"/>
                <w:lang w:val="es-CR" w:eastAsia="es-CR"/>
              </w:rPr>
              <w:t>17.857.094,47</w:t>
            </w:r>
          </w:p>
        </w:tc>
      </w:tr>
      <w:tr w:rsidR="008333BE" w:rsidRPr="00A60D10" w:rsidTr="005E1973">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rPr>
                <w:rFonts w:ascii="Arial Narrow" w:hAnsi="Arial Narrow" w:cs="Arial"/>
                <w:sz w:val="16"/>
                <w:szCs w:val="16"/>
                <w:lang w:val="es-CR" w:eastAsia="es-CR"/>
              </w:rPr>
            </w:pPr>
            <w:r w:rsidRPr="00A60D10">
              <w:rPr>
                <w:rFonts w:ascii="Arial Narrow" w:hAnsi="Arial Narrow" w:cs="Arial"/>
                <w:sz w:val="16"/>
                <w:szCs w:val="16"/>
                <w:lang w:val="es-CR" w:eastAsia="es-CR"/>
              </w:rPr>
              <w:t>Daysi María Castro Sevilla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155824</w:t>
            </w:r>
            <w:r w:rsidR="0014084F" w:rsidRPr="00A60D10">
              <w:rPr>
                <w:rFonts w:ascii="Arial Narrow" w:hAnsi="Arial Narrow" w:cs="Arial"/>
                <w:sz w:val="16"/>
                <w:szCs w:val="16"/>
                <w:lang w:val="es-CR" w:eastAsia="es-CR"/>
              </w:rPr>
              <w:t>-</w:t>
            </w:r>
          </w:p>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419734</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2-561478</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Grecia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5.300.000,00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8333BE" w:rsidRPr="00A60D10" w:rsidRDefault="008333BE" w:rsidP="005E1973">
            <w:pPr>
              <w:ind w:left="-70"/>
              <w:jc w:val="center"/>
              <w:rPr>
                <w:rFonts w:ascii="Arial Narrow" w:hAnsi="Arial Narrow" w:cs="Arial"/>
                <w:sz w:val="16"/>
                <w:szCs w:val="16"/>
                <w:lang w:val="es-CR" w:eastAsia="es-CR"/>
              </w:rPr>
            </w:pPr>
            <w:r w:rsidRPr="00A60D10">
              <w:rPr>
                <w:rFonts w:ascii="Arial Narrow" w:hAnsi="Arial Narrow" w:cs="Arial"/>
                <w:sz w:val="16"/>
                <w:szCs w:val="16"/>
                <w:lang w:val="es-CR" w:eastAsia="es-CR"/>
              </w:rPr>
              <w:t>9.576.000,00</w:t>
            </w:r>
          </w:p>
        </w:tc>
        <w:tc>
          <w:tcPr>
            <w:tcW w:w="851" w:type="dxa"/>
            <w:tcBorders>
              <w:top w:val="single" w:sz="4" w:space="0" w:color="auto"/>
              <w:left w:val="nil"/>
              <w:bottom w:val="single" w:sz="4" w:space="0" w:color="auto"/>
              <w:right w:val="single" w:sz="4" w:space="0" w:color="auto"/>
            </w:tcBorders>
            <w:vAlign w:val="center"/>
          </w:tcPr>
          <w:p w:rsidR="008333BE" w:rsidRPr="00A60D10" w:rsidRDefault="008333BE" w:rsidP="005E1973">
            <w:pPr>
              <w:ind w:left="-70"/>
              <w:jc w:val="center"/>
              <w:rPr>
                <w:rFonts w:ascii="Arial Narrow" w:hAnsi="Arial Narrow" w:cs="Arial"/>
                <w:sz w:val="16"/>
                <w:szCs w:val="16"/>
                <w:lang w:val="es-CR" w:eastAsia="es-CR"/>
              </w:rPr>
            </w:pPr>
            <w:r w:rsidRPr="00A60D10">
              <w:rPr>
                <w:rFonts w:ascii="Arial Narrow" w:hAnsi="Arial Narrow" w:cs="Arial"/>
                <w:sz w:val="16"/>
                <w:szCs w:val="16"/>
                <w:lang w:val="es-CR" w:eastAsia="es-CR"/>
              </w:rPr>
              <w:t>33.081,90</w:t>
            </w:r>
          </w:p>
        </w:tc>
        <w:tc>
          <w:tcPr>
            <w:tcW w:w="837" w:type="dxa"/>
            <w:tcBorders>
              <w:top w:val="single" w:sz="4" w:space="0" w:color="auto"/>
              <w:left w:val="nil"/>
              <w:bottom w:val="single" w:sz="4" w:space="0" w:color="auto"/>
              <w:right w:val="single" w:sz="4" w:space="0" w:color="auto"/>
            </w:tcBorders>
            <w:shd w:val="clear" w:color="auto" w:fill="auto"/>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330.819,00</w:t>
            </w:r>
          </w:p>
        </w:tc>
        <w:tc>
          <w:tcPr>
            <w:tcW w:w="992" w:type="dxa"/>
            <w:tcBorders>
              <w:top w:val="single" w:sz="4" w:space="0" w:color="auto"/>
              <w:left w:val="nil"/>
              <w:bottom w:val="single" w:sz="4" w:space="0" w:color="auto"/>
              <w:right w:val="single" w:sz="4" w:space="0" w:color="auto"/>
            </w:tcBorders>
            <w:shd w:val="clear" w:color="auto" w:fill="auto"/>
            <w:vAlign w:val="center"/>
          </w:tcPr>
          <w:p w:rsidR="008333BE" w:rsidRPr="00A60D10" w:rsidRDefault="008333BE" w:rsidP="005E1973">
            <w:pPr>
              <w:ind w:left="-70"/>
              <w:jc w:val="right"/>
              <w:rPr>
                <w:rFonts w:ascii="Arial Narrow" w:hAnsi="Arial Narrow" w:cs="Arial"/>
                <w:sz w:val="16"/>
                <w:szCs w:val="16"/>
                <w:lang w:val="es-CR" w:eastAsia="es-CR"/>
              </w:rPr>
            </w:pPr>
            <w:r w:rsidRPr="00A60D10">
              <w:rPr>
                <w:rFonts w:ascii="Arial Narrow" w:hAnsi="Arial Narrow" w:cs="Arial"/>
                <w:sz w:val="16"/>
                <w:szCs w:val="16"/>
                <w:lang w:val="es-CR" w:eastAsia="es-CR"/>
              </w:rPr>
              <w:t>15.173.737,10</w:t>
            </w:r>
          </w:p>
        </w:tc>
      </w:tr>
      <w:tr w:rsidR="008333BE" w:rsidRPr="00A60D10" w:rsidTr="005E1973">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rPr>
                <w:rFonts w:ascii="Arial Narrow" w:hAnsi="Arial Narrow" w:cs="Arial"/>
                <w:sz w:val="16"/>
                <w:szCs w:val="16"/>
                <w:lang w:val="es-CR" w:eastAsia="es-CR"/>
              </w:rPr>
            </w:pPr>
            <w:proofErr w:type="spellStart"/>
            <w:r w:rsidRPr="00A60D10">
              <w:rPr>
                <w:rFonts w:ascii="Arial Narrow" w:hAnsi="Arial Narrow" w:cs="Arial"/>
                <w:sz w:val="16"/>
                <w:szCs w:val="16"/>
                <w:lang w:val="es-CR" w:eastAsia="es-CR"/>
              </w:rPr>
              <w:t>Marveli</w:t>
            </w:r>
            <w:proofErr w:type="spellEnd"/>
            <w:r w:rsidRPr="00A60D10">
              <w:rPr>
                <w:rFonts w:ascii="Arial Narrow" w:hAnsi="Arial Narrow" w:cs="Arial"/>
                <w:sz w:val="16"/>
                <w:szCs w:val="16"/>
                <w:lang w:val="es-CR" w:eastAsia="es-CR"/>
              </w:rPr>
              <w:t xml:space="preserve"> de los Ángeles Padilla Qu</w:t>
            </w:r>
            <w:r w:rsidR="0014084F" w:rsidRPr="00A60D10">
              <w:rPr>
                <w:rFonts w:ascii="Arial Narrow" w:hAnsi="Arial Narrow" w:cs="Arial"/>
                <w:sz w:val="16"/>
                <w:szCs w:val="16"/>
                <w:lang w:val="es-CR" w:eastAsia="es-CR"/>
              </w:rPr>
              <w:t>iró</w:t>
            </w:r>
            <w:r w:rsidRPr="00A60D10">
              <w:rPr>
                <w:rFonts w:ascii="Arial Narrow" w:hAnsi="Arial Narrow" w:cs="Arial"/>
                <w:sz w:val="16"/>
                <w:szCs w:val="16"/>
                <w:lang w:val="es-CR" w:eastAsia="es-CR"/>
              </w:rPr>
              <w:t>s</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2-0620-0313</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2-544249</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Los Chiles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2.600.000,00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8333BE" w:rsidRPr="00A60D10" w:rsidRDefault="008333BE" w:rsidP="005E1973">
            <w:pPr>
              <w:ind w:left="-70"/>
              <w:jc w:val="center"/>
              <w:rPr>
                <w:rFonts w:ascii="Arial Narrow" w:hAnsi="Arial Narrow" w:cs="Arial"/>
                <w:sz w:val="16"/>
                <w:szCs w:val="16"/>
                <w:lang w:val="es-CR" w:eastAsia="es-CR"/>
              </w:rPr>
            </w:pPr>
            <w:r w:rsidRPr="00A60D10">
              <w:rPr>
                <w:rFonts w:ascii="Arial Narrow" w:hAnsi="Arial Narrow" w:cs="Arial"/>
                <w:sz w:val="16"/>
                <w:szCs w:val="16"/>
                <w:lang w:val="es-CR" w:eastAsia="es-CR"/>
              </w:rPr>
              <w:t>9.576.000,00</w:t>
            </w:r>
          </w:p>
        </w:tc>
        <w:tc>
          <w:tcPr>
            <w:tcW w:w="851" w:type="dxa"/>
            <w:tcBorders>
              <w:top w:val="single" w:sz="4" w:space="0" w:color="auto"/>
              <w:left w:val="nil"/>
              <w:bottom w:val="single" w:sz="4" w:space="0" w:color="auto"/>
              <w:right w:val="single" w:sz="4" w:space="0" w:color="auto"/>
            </w:tcBorders>
            <w:vAlign w:val="center"/>
          </w:tcPr>
          <w:p w:rsidR="008333BE" w:rsidRPr="00A60D10" w:rsidRDefault="008333BE" w:rsidP="005E1973">
            <w:pPr>
              <w:ind w:left="-70"/>
              <w:jc w:val="center"/>
              <w:rPr>
                <w:rFonts w:ascii="Arial Narrow" w:hAnsi="Arial Narrow" w:cs="Arial"/>
                <w:sz w:val="16"/>
                <w:szCs w:val="16"/>
                <w:lang w:val="es-CR" w:eastAsia="es-CR"/>
              </w:rPr>
            </w:pPr>
            <w:r w:rsidRPr="00A60D10">
              <w:rPr>
                <w:rFonts w:ascii="Arial Narrow" w:hAnsi="Arial Narrow" w:cs="Arial"/>
                <w:sz w:val="16"/>
                <w:szCs w:val="16"/>
                <w:lang w:val="es-CR" w:eastAsia="es-CR"/>
              </w:rPr>
              <w:t>73.125,89</w:t>
            </w:r>
          </w:p>
        </w:tc>
        <w:tc>
          <w:tcPr>
            <w:tcW w:w="837" w:type="dxa"/>
            <w:tcBorders>
              <w:top w:val="single" w:sz="4" w:space="0" w:color="auto"/>
              <w:left w:val="nil"/>
              <w:bottom w:val="single" w:sz="4" w:space="0" w:color="auto"/>
              <w:right w:val="single" w:sz="4" w:space="0" w:color="auto"/>
            </w:tcBorders>
            <w:shd w:val="clear" w:color="auto" w:fill="auto"/>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243.752,95</w:t>
            </w:r>
          </w:p>
        </w:tc>
        <w:tc>
          <w:tcPr>
            <w:tcW w:w="992" w:type="dxa"/>
            <w:tcBorders>
              <w:top w:val="single" w:sz="4" w:space="0" w:color="auto"/>
              <w:left w:val="nil"/>
              <w:bottom w:val="single" w:sz="4" w:space="0" w:color="auto"/>
              <w:right w:val="single" w:sz="4" w:space="0" w:color="auto"/>
            </w:tcBorders>
            <w:shd w:val="clear" w:color="auto" w:fill="auto"/>
            <w:vAlign w:val="center"/>
          </w:tcPr>
          <w:p w:rsidR="008333BE" w:rsidRPr="00A60D10" w:rsidRDefault="008333BE" w:rsidP="005E1973">
            <w:pPr>
              <w:ind w:left="-70"/>
              <w:jc w:val="right"/>
              <w:rPr>
                <w:rFonts w:ascii="Arial Narrow" w:hAnsi="Arial Narrow" w:cs="Arial"/>
                <w:sz w:val="16"/>
                <w:szCs w:val="16"/>
                <w:lang w:val="es-CR" w:eastAsia="es-CR"/>
              </w:rPr>
            </w:pPr>
            <w:r w:rsidRPr="00A60D10">
              <w:rPr>
                <w:rFonts w:ascii="Arial Narrow" w:hAnsi="Arial Narrow" w:cs="Arial"/>
                <w:sz w:val="16"/>
                <w:szCs w:val="16"/>
                <w:lang w:val="es-CR" w:eastAsia="es-CR"/>
              </w:rPr>
              <w:t>12.346.627,07</w:t>
            </w:r>
          </w:p>
        </w:tc>
      </w:tr>
      <w:tr w:rsidR="008333BE" w:rsidRPr="00A60D10" w:rsidTr="005E1973">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rPr>
                <w:rFonts w:ascii="Arial Narrow" w:hAnsi="Arial Narrow" w:cs="Arial"/>
                <w:sz w:val="16"/>
                <w:szCs w:val="16"/>
                <w:lang w:val="es-CR" w:eastAsia="es-CR"/>
              </w:rPr>
            </w:pPr>
            <w:r w:rsidRPr="00A60D10">
              <w:rPr>
                <w:rFonts w:ascii="Arial Narrow" w:hAnsi="Arial Narrow" w:cs="Arial"/>
                <w:sz w:val="16"/>
                <w:szCs w:val="16"/>
                <w:lang w:val="es-CR" w:eastAsia="es-CR"/>
              </w:rPr>
              <w:t>Ileana María Acevedo Fernández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6-0395-0643</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6-221760</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Corredores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5.800.000,00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8333BE" w:rsidRPr="00A60D10" w:rsidRDefault="008333BE" w:rsidP="005E1973">
            <w:pPr>
              <w:ind w:left="-70"/>
              <w:jc w:val="center"/>
              <w:rPr>
                <w:rFonts w:ascii="Arial Narrow" w:hAnsi="Arial Narrow" w:cs="Arial"/>
                <w:sz w:val="16"/>
                <w:szCs w:val="16"/>
                <w:lang w:val="es-CR" w:eastAsia="es-CR"/>
              </w:rPr>
            </w:pPr>
            <w:r w:rsidRPr="00A60D10">
              <w:rPr>
                <w:rFonts w:ascii="Arial Narrow" w:hAnsi="Arial Narrow" w:cs="Arial"/>
                <w:sz w:val="16"/>
                <w:szCs w:val="16"/>
                <w:lang w:val="es-CR" w:eastAsia="es-CR"/>
              </w:rPr>
              <w:t>8.190.000,00</w:t>
            </w:r>
          </w:p>
        </w:tc>
        <w:tc>
          <w:tcPr>
            <w:tcW w:w="851" w:type="dxa"/>
            <w:tcBorders>
              <w:top w:val="single" w:sz="4" w:space="0" w:color="auto"/>
              <w:left w:val="nil"/>
              <w:bottom w:val="single" w:sz="4" w:space="0" w:color="auto"/>
              <w:right w:val="single" w:sz="4" w:space="0" w:color="auto"/>
            </w:tcBorders>
            <w:vAlign w:val="center"/>
          </w:tcPr>
          <w:p w:rsidR="008333BE" w:rsidRPr="00A60D10" w:rsidRDefault="008333BE" w:rsidP="005E1973">
            <w:pPr>
              <w:ind w:left="-70"/>
              <w:jc w:val="center"/>
              <w:rPr>
                <w:rFonts w:ascii="Arial Narrow" w:hAnsi="Arial Narrow" w:cs="Arial"/>
                <w:sz w:val="16"/>
                <w:szCs w:val="16"/>
                <w:lang w:val="es-CR" w:eastAsia="es-CR"/>
              </w:rPr>
            </w:pPr>
            <w:r w:rsidRPr="00A60D10">
              <w:rPr>
                <w:rFonts w:ascii="Arial Narrow" w:hAnsi="Arial Narrow" w:cs="Arial"/>
                <w:sz w:val="16"/>
                <w:szCs w:val="16"/>
                <w:lang w:val="es-CR" w:eastAsia="es-CR"/>
              </w:rPr>
              <w:t>212.303,57</w:t>
            </w:r>
          </w:p>
        </w:tc>
        <w:tc>
          <w:tcPr>
            <w:tcW w:w="837" w:type="dxa"/>
            <w:tcBorders>
              <w:top w:val="single" w:sz="4" w:space="0" w:color="auto"/>
              <w:left w:val="nil"/>
              <w:bottom w:val="single" w:sz="4" w:space="0" w:color="auto"/>
              <w:right w:val="single" w:sz="4" w:space="0" w:color="auto"/>
            </w:tcBorders>
            <w:shd w:val="clear" w:color="auto" w:fill="auto"/>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424.607,13</w:t>
            </w:r>
          </w:p>
        </w:tc>
        <w:tc>
          <w:tcPr>
            <w:tcW w:w="992" w:type="dxa"/>
            <w:tcBorders>
              <w:top w:val="single" w:sz="4" w:space="0" w:color="auto"/>
              <w:left w:val="nil"/>
              <w:bottom w:val="single" w:sz="4" w:space="0" w:color="auto"/>
              <w:right w:val="single" w:sz="4" w:space="0" w:color="auto"/>
            </w:tcBorders>
            <w:shd w:val="clear" w:color="auto" w:fill="auto"/>
            <w:vAlign w:val="center"/>
          </w:tcPr>
          <w:p w:rsidR="008333BE" w:rsidRPr="00A60D10" w:rsidRDefault="008333BE" w:rsidP="005E1973">
            <w:pPr>
              <w:ind w:left="-70"/>
              <w:jc w:val="right"/>
              <w:rPr>
                <w:rFonts w:ascii="Arial Narrow" w:hAnsi="Arial Narrow" w:cs="Arial"/>
                <w:sz w:val="16"/>
                <w:szCs w:val="16"/>
                <w:lang w:val="es-CR" w:eastAsia="es-CR"/>
              </w:rPr>
            </w:pPr>
            <w:r w:rsidRPr="00A60D10">
              <w:rPr>
                <w:rFonts w:ascii="Arial Narrow" w:hAnsi="Arial Narrow" w:cs="Arial"/>
                <w:sz w:val="16"/>
                <w:szCs w:val="16"/>
                <w:lang w:val="es-CR" w:eastAsia="es-CR"/>
              </w:rPr>
              <w:t>14.202.303,57</w:t>
            </w:r>
          </w:p>
        </w:tc>
      </w:tr>
      <w:tr w:rsidR="008333BE" w:rsidRPr="00A60D10" w:rsidTr="005E1973">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rPr>
                <w:rFonts w:ascii="Arial Narrow" w:hAnsi="Arial Narrow" w:cs="Arial"/>
                <w:sz w:val="16"/>
                <w:szCs w:val="16"/>
                <w:lang w:val="es-CR" w:eastAsia="es-CR"/>
              </w:rPr>
            </w:pPr>
            <w:r w:rsidRPr="00A60D10">
              <w:rPr>
                <w:rFonts w:ascii="Arial Narrow" w:hAnsi="Arial Narrow" w:cs="Arial"/>
                <w:sz w:val="16"/>
                <w:szCs w:val="16"/>
                <w:lang w:val="es-CR" w:eastAsia="es-CR"/>
              </w:rPr>
              <w:t xml:space="preserve">Ana María Alfaro </w:t>
            </w:r>
            <w:proofErr w:type="spellStart"/>
            <w:r w:rsidRPr="00A60D10">
              <w:rPr>
                <w:rFonts w:ascii="Arial Narrow" w:hAnsi="Arial Narrow" w:cs="Arial"/>
                <w:sz w:val="16"/>
                <w:szCs w:val="16"/>
                <w:lang w:val="es-CR" w:eastAsia="es-CR"/>
              </w:rPr>
              <w:t>Tencio</w:t>
            </w:r>
            <w:proofErr w:type="spellEnd"/>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3-0464-0177</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3-226794</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 xml:space="preserve">El </w:t>
            </w:r>
            <w:proofErr w:type="spellStart"/>
            <w:r w:rsidRPr="00A60D10">
              <w:rPr>
                <w:rFonts w:ascii="Arial Narrow" w:hAnsi="Arial Narrow" w:cs="Arial"/>
                <w:sz w:val="16"/>
                <w:szCs w:val="16"/>
                <w:lang w:val="es-CR" w:eastAsia="es-CR"/>
              </w:rPr>
              <w:t>Guarco</w:t>
            </w:r>
            <w:proofErr w:type="spellEnd"/>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9.500.000,00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8333BE" w:rsidRPr="00A60D10" w:rsidRDefault="008333BE" w:rsidP="005E1973">
            <w:pPr>
              <w:ind w:left="-70"/>
              <w:jc w:val="center"/>
              <w:rPr>
                <w:rFonts w:ascii="Arial Narrow" w:hAnsi="Arial Narrow" w:cs="Arial"/>
                <w:sz w:val="16"/>
                <w:szCs w:val="16"/>
                <w:lang w:val="es-CR" w:eastAsia="es-CR"/>
              </w:rPr>
            </w:pPr>
            <w:r w:rsidRPr="00A60D10">
              <w:rPr>
                <w:rFonts w:ascii="Arial Narrow" w:hAnsi="Arial Narrow" w:cs="Arial"/>
                <w:sz w:val="16"/>
                <w:szCs w:val="16"/>
                <w:lang w:val="es-CR" w:eastAsia="es-CR"/>
              </w:rPr>
              <w:t>7.353.452,09</w:t>
            </w:r>
          </w:p>
        </w:tc>
        <w:tc>
          <w:tcPr>
            <w:tcW w:w="851" w:type="dxa"/>
            <w:tcBorders>
              <w:top w:val="single" w:sz="4" w:space="0" w:color="auto"/>
              <w:left w:val="nil"/>
              <w:bottom w:val="single" w:sz="4" w:space="0" w:color="auto"/>
              <w:right w:val="single" w:sz="4" w:space="0" w:color="auto"/>
            </w:tcBorders>
            <w:vAlign w:val="center"/>
          </w:tcPr>
          <w:p w:rsidR="008333BE" w:rsidRPr="00A60D10" w:rsidRDefault="008333BE" w:rsidP="005E1973">
            <w:pPr>
              <w:ind w:left="-70"/>
              <w:jc w:val="center"/>
              <w:rPr>
                <w:rFonts w:ascii="Arial Narrow" w:hAnsi="Arial Narrow" w:cs="Arial"/>
                <w:sz w:val="16"/>
                <w:szCs w:val="16"/>
                <w:lang w:val="es-CR" w:eastAsia="es-CR"/>
              </w:rPr>
            </w:pPr>
            <w:r w:rsidRPr="00A60D10">
              <w:rPr>
                <w:rFonts w:ascii="Arial Narrow" w:hAnsi="Arial Narrow" w:cs="Arial"/>
                <w:sz w:val="16"/>
                <w:szCs w:val="16"/>
                <w:lang w:val="es-CR" w:eastAsia="es-CR"/>
              </w:rPr>
              <w:t>142.981,79</w:t>
            </w:r>
          </w:p>
        </w:tc>
        <w:tc>
          <w:tcPr>
            <w:tcW w:w="837" w:type="dxa"/>
            <w:tcBorders>
              <w:top w:val="single" w:sz="4" w:space="0" w:color="auto"/>
              <w:left w:val="nil"/>
              <w:bottom w:val="single" w:sz="4" w:space="0" w:color="auto"/>
              <w:right w:val="single" w:sz="4" w:space="0" w:color="auto"/>
            </w:tcBorders>
            <w:shd w:val="clear" w:color="auto" w:fill="auto"/>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476.605,96</w:t>
            </w:r>
          </w:p>
        </w:tc>
        <w:tc>
          <w:tcPr>
            <w:tcW w:w="992" w:type="dxa"/>
            <w:tcBorders>
              <w:top w:val="single" w:sz="4" w:space="0" w:color="auto"/>
              <w:left w:val="nil"/>
              <w:bottom w:val="single" w:sz="4" w:space="0" w:color="auto"/>
              <w:right w:val="single" w:sz="4" w:space="0" w:color="auto"/>
            </w:tcBorders>
            <w:shd w:val="clear" w:color="auto" w:fill="auto"/>
            <w:vAlign w:val="center"/>
          </w:tcPr>
          <w:p w:rsidR="008333BE" w:rsidRPr="00A60D10" w:rsidRDefault="008333BE" w:rsidP="005E1973">
            <w:pPr>
              <w:ind w:left="-70"/>
              <w:jc w:val="right"/>
              <w:rPr>
                <w:rFonts w:ascii="Arial Narrow" w:hAnsi="Arial Narrow" w:cs="Arial"/>
                <w:sz w:val="16"/>
                <w:szCs w:val="16"/>
                <w:lang w:val="es-CR" w:eastAsia="es-CR"/>
              </w:rPr>
            </w:pPr>
            <w:r w:rsidRPr="00A60D10">
              <w:rPr>
                <w:rFonts w:ascii="Arial Narrow" w:hAnsi="Arial Narrow" w:cs="Arial"/>
                <w:sz w:val="16"/>
                <w:szCs w:val="16"/>
                <w:lang w:val="es-CR" w:eastAsia="es-CR"/>
              </w:rPr>
              <w:t>17.187.076,26</w:t>
            </w:r>
          </w:p>
        </w:tc>
      </w:tr>
      <w:tr w:rsidR="008333BE" w:rsidRPr="00A60D10" w:rsidTr="005E1973">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333BE" w:rsidRPr="00A60D10" w:rsidRDefault="008333BE" w:rsidP="005E1973">
            <w:pPr>
              <w:ind w:left="87"/>
              <w:rPr>
                <w:rFonts w:cs="Arial"/>
                <w:b/>
                <w:bCs/>
                <w:iCs/>
                <w:sz w:val="20"/>
                <w:szCs w:val="20"/>
                <w:lang w:val="es-CR" w:eastAsia="es-CR"/>
              </w:rPr>
            </w:pPr>
            <w:r w:rsidRPr="00A60D10">
              <w:rPr>
                <w:rFonts w:cs="Arial"/>
                <w:b/>
                <w:bCs/>
                <w:iCs/>
                <w:sz w:val="20"/>
                <w:szCs w:val="20"/>
                <w:lang w:val="es-CR" w:eastAsia="es-CR"/>
              </w:rPr>
              <w:t>Entidad Autorizada:   Instituto Nacional de Vivienda y Urbanismo</w:t>
            </w:r>
          </w:p>
        </w:tc>
      </w:tr>
      <w:tr w:rsidR="008333BE" w:rsidRPr="00A60D10" w:rsidTr="005E1973">
        <w:trPr>
          <w:trHeight w:val="20"/>
        </w:trPr>
        <w:tc>
          <w:tcPr>
            <w:tcW w:w="1575" w:type="dxa"/>
            <w:tcBorders>
              <w:top w:val="single" w:sz="4" w:space="0" w:color="auto"/>
              <w:left w:val="single" w:sz="4" w:space="0" w:color="auto"/>
              <w:bottom w:val="nil"/>
              <w:right w:val="single" w:sz="4" w:space="0" w:color="auto"/>
            </w:tcBorders>
            <w:vAlign w:val="center"/>
          </w:tcPr>
          <w:p w:rsidR="008333BE" w:rsidRPr="00A60D10" w:rsidRDefault="008333BE" w:rsidP="005E1973">
            <w:pPr>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rsidR="008333BE" w:rsidRPr="00A60D10" w:rsidRDefault="008333BE" w:rsidP="005E1973">
            <w:pPr>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33BE" w:rsidRPr="00A60D10" w:rsidRDefault="008333BE" w:rsidP="005E1973">
            <w:pPr>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8333BE" w:rsidRPr="00A60D10" w:rsidRDefault="008333BE" w:rsidP="005E1973">
            <w:pPr>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8333BE" w:rsidRPr="00A60D10" w:rsidRDefault="008333BE" w:rsidP="005E1973">
            <w:pPr>
              <w:jc w:val="center"/>
              <w:rPr>
                <w:rFonts w:ascii="Arial Narrow" w:hAnsi="Arial Narrow" w:cs="Arial"/>
                <w:b/>
                <w:bCs/>
                <w:iCs/>
                <w:sz w:val="16"/>
                <w:szCs w:val="16"/>
                <w:lang w:val="es-CR" w:eastAsia="es-CR"/>
              </w:rPr>
            </w:pPr>
            <w:proofErr w:type="spellStart"/>
            <w:r w:rsidRPr="00A60D10">
              <w:rPr>
                <w:rFonts w:ascii="Arial Narrow" w:hAnsi="Arial Narrow" w:cs="Arial"/>
                <w:b/>
                <w:bCs/>
                <w:iCs/>
                <w:sz w:val="16"/>
                <w:szCs w:val="16"/>
                <w:lang w:val="es-CR" w:eastAsia="es-CR"/>
              </w:rPr>
              <w:t>Propó</w:t>
            </w:r>
            <w:proofErr w:type="spellEnd"/>
            <w:r w:rsidRPr="00A60D10">
              <w:rPr>
                <w:rFonts w:ascii="Arial Narrow" w:hAnsi="Arial Narrow" w:cs="Arial"/>
                <w:b/>
                <w:bCs/>
                <w:iCs/>
                <w:sz w:val="16"/>
                <w:szCs w:val="16"/>
                <w:lang w:val="es-CR" w:eastAsia="es-CR"/>
              </w:rPr>
              <w:t>-sito</w:t>
            </w:r>
          </w:p>
          <w:p w:rsidR="008333BE" w:rsidRPr="00A60D10" w:rsidRDefault="008333BE" w:rsidP="005E1973">
            <w:pPr>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33BE" w:rsidRPr="00A60D10" w:rsidRDefault="008333BE" w:rsidP="005E1973">
            <w:pPr>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333BE" w:rsidRPr="00A60D10" w:rsidRDefault="008333BE" w:rsidP="005E1973">
            <w:pPr>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rsidR="008333BE" w:rsidRPr="00A60D10" w:rsidRDefault="008333BE" w:rsidP="005E1973">
            <w:pPr>
              <w:ind w:left="-70"/>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8333BE" w:rsidRPr="00A60D10" w:rsidRDefault="008333BE" w:rsidP="005E1973">
            <w:pPr>
              <w:jc w:val="center"/>
              <w:rPr>
                <w:rFonts w:ascii="Arial Narrow" w:hAnsi="Arial Narrow" w:cs="Arial"/>
                <w:b/>
                <w:bCs/>
                <w:iCs/>
                <w:sz w:val="16"/>
                <w:szCs w:val="16"/>
                <w:lang w:val="es-CR" w:eastAsia="es-CR"/>
              </w:rPr>
            </w:pPr>
            <w:r w:rsidRPr="00A60D10">
              <w:rPr>
                <w:rFonts w:ascii="Arial Narrow" w:hAnsi="Arial Narrow" w:cs="Arial"/>
                <w:b/>
                <w:bCs/>
                <w:sz w:val="16"/>
                <w:szCs w:val="16"/>
              </w:rPr>
              <w:t>Gastos de formaliza-</w:t>
            </w:r>
            <w:proofErr w:type="spellStart"/>
            <w:r w:rsidRPr="00A60D10">
              <w:rPr>
                <w:rFonts w:ascii="Arial Narrow" w:hAnsi="Arial Narrow" w:cs="Arial"/>
                <w:b/>
                <w:bCs/>
                <w:sz w:val="16"/>
                <w:szCs w:val="16"/>
              </w:rPr>
              <w:t>ción</w:t>
            </w:r>
            <w:proofErr w:type="spellEnd"/>
            <w:r w:rsidRPr="00A60D10">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333BE" w:rsidRPr="00A60D10" w:rsidRDefault="008333BE" w:rsidP="005E1973">
            <w:pPr>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Monto del Bono (¢)</w:t>
            </w:r>
          </w:p>
        </w:tc>
      </w:tr>
      <w:tr w:rsidR="008333BE" w:rsidRPr="00A60D10" w:rsidTr="005E1973">
        <w:trPr>
          <w:trHeight w:val="633"/>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rPr>
                <w:rFonts w:ascii="Arial Narrow" w:hAnsi="Arial Narrow" w:cs="Arial"/>
                <w:sz w:val="16"/>
                <w:szCs w:val="16"/>
                <w:lang w:val="es-CR" w:eastAsia="es-CR"/>
              </w:rPr>
            </w:pPr>
            <w:r w:rsidRPr="00A60D10">
              <w:rPr>
                <w:rFonts w:ascii="Arial Narrow" w:hAnsi="Arial Narrow" w:cs="Arial"/>
                <w:sz w:val="16"/>
                <w:szCs w:val="16"/>
                <w:lang w:val="es-CR" w:eastAsia="es-CR"/>
              </w:rPr>
              <w:t>Ana Lorena Ibarra Vargas</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1-0738-0236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3-138451</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La Unión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rsidR="008333BE" w:rsidRPr="00A60D10" w:rsidRDefault="008333BE" w:rsidP="005E1973">
            <w:pPr>
              <w:ind w:left="-70"/>
              <w:jc w:val="center"/>
              <w:rPr>
                <w:rFonts w:ascii="Arial Narrow" w:hAnsi="Arial Narrow" w:cs="Arial"/>
                <w:sz w:val="16"/>
                <w:szCs w:val="16"/>
                <w:lang w:val="es-CR" w:eastAsia="es-CR"/>
              </w:rPr>
            </w:pPr>
            <w:r w:rsidRPr="00A60D10">
              <w:rPr>
                <w:rFonts w:ascii="Arial Narrow" w:hAnsi="Arial Narrow" w:cs="Arial"/>
                <w:sz w:val="16"/>
                <w:szCs w:val="16"/>
                <w:lang w:val="es-CR" w:eastAsia="es-CR"/>
              </w:rPr>
              <w:t>19.150.000,00</w:t>
            </w:r>
          </w:p>
        </w:tc>
        <w:tc>
          <w:tcPr>
            <w:tcW w:w="851" w:type="dxa"/>
            <w:tcBorders>
              <w:top w:val="single" w:sz="4" w:space="0" w:color="auto"/>
              <w:left w:val="nil"/>
              <w:bottom w:val="single" w:sz="4" w:space="0" w:color="auto"/>
              <w:right w:val="single" w:sz="4" w:space="0" w:color="auto"/>
            </w:tcBorders>
            <w:vAlign w:val="center"/>
          </w:tcPr>
          <w:p w:rsidR="008333BE" w:rsidRPr="00A60D10" w:rsidRDefault="008333BE" w:rsidP="005E1973">
            <w:pPr>
              <w:ind w:left="-70"/>
              <w:jc w:val="center"/>
              <w:rPr>
                <w:rFonts w:ascii="Arial Narrow" w:hAnsi="Arial Narrow" w:cs="Arial"/>
                <w:sz w:val="16"/>
                <w:szCs w:val="16"/>
                <w:lang w:val="es-CR" w:eastAsia="es-CR"/>
              </w:rPr>
            </w:pPr>
            <w:r w:rsidRPr="00A60D10">
              <w:rPr>
                <w:rFonts w:ascii="Arial Narrow" w:hAnsi="Arial Narrow" w:cs="Arial"/>
                <w:sz w:val="16"/>
                <w:szCs w:val="16"/>
                <w:lang w:val="es-CR" w:eastAsia="es-CR"/>
              </w:rPr>
              <w:t>40.702,33</w:t>
            </w:r>
          </w:p>
        </w:tc>
        <w:tc>
          <w:tcPr>
            <w:tcW w:w="837" w:type="dxa"/>
            <w:tcBorders>
              <w:top w:val="single" w:sz="4" w:space="0" w:color="auto"/>
              <w:left w:val="nil"/>
              <w:bottom w:val="single" w:sz="4" w:space="0" w:color="auto"/>
              <w:right w:val="single" w:sz="4" w:space="0" w:color="auto"/>
            </w:tcBorders>
            <w:shd w:val="clear" w:color="auto" w:fill="auto"/>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135.674,43</w:t>
            </w:r>
          </w:p>
        </w:tc>
        <w:tc>
          <w:tcPr>
            <w:tcW w:w="992" w:type="dxa"/>
            <w:tcBorders>
              <w:top w:val="single" w:sz="4" w:space="0" w:color="auto"/>
              <w:left w:val="nil"/>
              <w:bottom w:val="single" w:sz="4" w:space="0" w:color="auto"/>
              <w:right w:val="single" w:sz="4" w:space="0" w:color="auto"/>
            </w:tcBorders>
            <w:shd w:val="clear" w:color="auto" w:fill="auto"/>
            <w:vAlign w:val="center"/>
          </w:tcPr>
          <w:p w:rsidR="008333BE" w:rsidRPr="00A60D10" w:rsidRDefault="008333BE" w:rsidP="005E1973">
            <w:pPr>
              <w:ind w:left="-70"/>
              <w:jc w:val="right"/>
              <w:rPr>
                <w:rFonts w:ascii="Arial Narrow" w:hAnsi="Arial Narrow" w:cs="Arial"/>
                <w:sz w:val="16"/>
                <w:szCs w:val="16"/>
                <w:lang w:val="es-CR" w:eastAsia="es-CR"/>
              </w:rPr>
            </w:pPr>
            <w:r w:rsidRPr="00A60D10">
              <w:rPr>
                <w:rFonts w:ascii="Arial Narrow" w:hAnsi="Arial Narrow" w:cs="Arial"/>
                <w:sz w:val="16"/>
                <w:szCs w:val="16"/>
                <w:lang w:val="es-CR" w:eastAsia="es-CR"/>
              </w:rPr>
              <w:t>19.244.972,10</w:t>
            </w:r>
          </w:p>
        </w:tc>
      </w:tr>
      <w:tr w:rsidR="008333BE" w:rsidRPr="00A60D10" w:rsidTr="005E1973">
        <w:trPr>
          <w:trHeight w:val="633"/>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rPr>
                <w:rFonts w:ascii="Arial Narrow" w:hAnsi="Arial Narrow" w:cs="Arial"/>
                <w:sz w:val="16"/>
                <w:szCs w:val="16"/>
                <w:lang w:val="es-CR" w:eastAsia="es-CR"/>
              </w:rPr>
            </w:pPr>
            <w:r w:rsidRPr="00A60D10">
              <w:rPr>
                <w:rFonts w:ascii="Arial Narrow" w:hAnsi="Arial Narrow" w:cs="Arial"/>
                <w:sz w:val="16"/>
                <w:szCs w:val="16"/>
                <w:lang w:val="es-CR" w:eastAsia="es-CR"/>
              </w:rPr>
              <w:t>Ana Teresa de la Trinidad Arias Hernández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1-0777-0053</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1-685019</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5.400.000,00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8333BE" w:rsidRPr="00A60D10" w:rsidRDefault="008333BE" w:rsidP="005E1973">
            <w:pPr>
              <w:ind w:left="-70"/>
              <w:jc w:val="center"/>
              <w:rPr>
                <w:rFonts w:ascii="Arial Narrow" w:hAnsi="Arial Narrow" w:cs="Arial"/>
                <w:sz w:val="16"/>
                <w:szCs w:val="16"/>
                <w:lang w:val="es-CR" w:eastAsia="es-CR"/>
              </w:rPr>
            </w:pPr>
            <w:r w:rsidRPr="00A60D10">
              <w:rPr>
                <w:rFonts w:ascii="Arial Narrow" w:hAnsi="Arial Narrow" w:cs="Arial"/>
                <w:sz w:val="16"/>
                <w:szCs w:val="16"/>
                <w:lang w:val="es-CR" w:eastAsia="es-CR"/>
              </w:rPr>
              <w:t>8.189.132,21</w:t>
            </w:r>
          </w:p>
        </w:tc>
        <w:tc>
          <w:tcPr>
            <w:tcW w:w="851" w:type="dxa"/>
            <w:tcBorders>
              <w:top w:val="single" w:sz="4" w:space="0" w:color="auto"/>
              <w:left w:val="nil"/>
              <w:bottom w:val="single" w:sz="4" w:space="0" w:color="auto"/>
              <w:right w:val="single" w:sz="4" w:space="0" w:color="auto"/>
            </w:tcBorders>
            <w:vAlign w:val="center"/>
          </w:tcPr>
          <w:p w:rsidR="008333BE" w:rsidRPr="00A60D10" w:rsidRDefault="008333BE" w:rsidP="005E1973">
            <w:pPr>
              <w:ind w:left="-70"/>
              <w:jc w:val="center"/>
              <w:rPr>
                <w:rFonts w:ascii="Arial Narrow" w:hAnsi="Arial Narrow" w:cs="Arial"/>
                <w:sz w:val="16"/>
                <w:szCs w:val="16"/>
                <w:lang w:val="es-CR" w:eastAsia="es-CR"/>
              </w:rPr>
            </w:pPr>
            <w:r w:rsidRPr="00A60D10">
              <w:rPr>
                <w:rFonts w:ascii="Arial Narrow" w:hAnsi="Arial Narrow" w:cs="Arial"/>
                <w:sz w:val="16"/>
                <w:szCs w:val="16"/>
                <w:lang w:val="es-CR" w:eastAsia="es-CR"/>
              </w:rPr>
              <w:t>25.000,00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225.576,69</w:t>
            </w:r>
          </w:p>
        </w:tc>
        <w:tc>
          <w:tcPr>
            <w:tcW w:w="992" w:type="dxa"/>
            <w:tcBorders>
              <w:top w:val="single" w:sz="4" w:space="0" w:color="auto"/>
              <w:left w:val="nil"/>
              <w:bottom w:val="single" w:sz="4" w:space="0" w:color="auto"/>
              <w:right w:val="single" w:sz="4" w:space="0" w:color="auto"/>
            </w:tcBorders>
            <w:shd w:val="clear" w:color="auto" w:fill="auto"/>
            <w:vAlign w:val="center"/>
          </w:tcPr>
          <w:p w:rsidR="008333BE" w:rsidRPr="00A60D10" w:rsidRDefault="008333BE" w:rsidP="005E1973">
            <w:pPr>
              <w:ind w:left="-70"/>
              <w:jc w:val="right"/>
              <w:rPr>
                <w:rFonts w:ascii="Arial Narrow" w:hAnsi="Arial Narrow" w:cs="Arial"/>
                <w:sz w:val="16"/>
                <w:szCs w:val="16"/>
                <w:lang w:val="es-CR" w:eastAsia="es-CR"/>
              </w:rPr>
            </w:pPr>
            <w:r w:rsidRPr="00A60D10">
              <w:rPr>
                <w:rFonts w:ascii="Arial Narrow" w:hAnsi="Arial Narrow" w:cs="Arial"/>
                <w:sz w:val="16"/>
                <w:szCs w:val="16"/>
                <w:lang w:val="es-CR" w:eastAsia="es-CR"/>
              </w:rPr>
              <w:t>13.789.708,90</w:t>
            </w:r>
          </w:p>
        </w:tc>
      </w:tr>
      <w:tr w:rsidR="008333BE" w:rsidRPr="00A60D10" w:rsidTr="005E1973">
        <w:trPr>
          <w:trHeight w:val="633"/>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rPr>
                <w:rFonts w:ascii="Arial Narrow" w:hAnsi="Arial Narrow" w:cs="Arial"/>
                <w:sz w:val="16"/>
                <w:szCs w:val="16"/>
                <w:lang w:val="es-CR" w:eastAsia="es-CR"/>
              </w:rPr>
            </w:pPr>
            <w:r w:rsidRPr="00A60D10">
              <w:rPr>
                <w:rFonts w:ascii="Arial Narrow" w:hAnsi="Arial Narrow" w:cs="Arial"/>
                <w:sz w:val="16"/>
                <w:szCs w:val="16"/>
                <w:lang w:val="es-CR" w:eastAsia="es-CR"/>
              </w:rPr>
              <w:t>Jessica Barquero Cruz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2-0635-0437</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2-568131</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Zarcero</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7.000.000,00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8333BE" w:rsidRPr="00A60D10" w:rsidRDefault="008333BE" w:rsidP="005E1973">
            <w:pPr>
              <w:ind w:left="-70"/>
              <w:jc w:val="center"/>
              <w:rPr>
                <w:rFonts w:ascii="Arial Narrow" w:hAnsi="Arial Narrow" w:cs="Arial"/>
                <w:sz w:val="16"/>
                <w:szCs w:val="16"/>
                <w:lang w:val="es-CR" w:eastAsia="es-CR"/>
              </w:rPr>
            </w:pPr>
            <w:r w:rsidRPr="00A60D10">
              <w:rPr>
                <w:rFonts w:ascii="Arial Narrow" w:hAnsi="Arial Narrow" w:cs="Arial"/>
                <w:sz w:val="16"/>
                <w:szCs w:val="16"/>
                <w:lang w:val="es-CR" w:eastAsia="es-CR"/>
              </w:rPr>
              <w:t>8.190.000,00</w:t>
            </w:r>
          </w:p>
        </w:tc>
        <w:tc>
          <w:tcPr>
            <w:tcW w:w="851" w:type="dxa"/>
            <w:tcBorders>
              <w:top w:val="single" w:sz="4" w:space="0" w:color="auto"/>
              <w:left w:val="nil"/>
              <w:bottom w:val="single" w:sz="4" w:space="0" w:color="auto"/>
              <w:right w:val="single" w:sz="4" w:space="0" w:color="auto"/>
            </w:tcBorders>
            <w:vAlign w:val="center"/>
          </w:tcPr>
          <w:p w:rsidR="008333BE" w:rsidRPr="00A60D10" w:rsidRDefault="008333BE" w:rsidP="005E1973">
            <w:pPr>
              <w:ind w:left="-70"/>
              <w:jc w:val="center"/>
              <w:rPr>
                <w:rFonts w:ascii="Arial Narrow" w:hAnsi="Arial Narrow" w:cs="Arial"/>
                <w:sz w:val="16"/>
                <w:szCs w:val="16"/>
                <w:lang w:val="es-CR" w:eastAsia="es-CR"/>
              </w:rPr>
            </w:pPr>
            <w:r w:rsidRPr="00A60D10">
              <w:rPr>
                <w:rFonts w:ascii="Arial Narrow" w:hAnsi="Arial Narrow" w:cs="Arial"/>
                <w:sz w:val="16"/>
                <w:szCs w:val="16"/>
                <w:lang w:val="es-CR" w:eastAsia="es-CR"/>
              </w:rPr>
              <w:t>115.797,32</w:t>
            </w:r>
          </w:p>
        </w:tc>
        <w:tc>
          <w:tcPr>
            <w:tcW w:w="837" w:type="dxa"/>
            <w:tcBorders>
              <w:top w:val="single" w:sz="4" w:space="0" w:color="auto"/>
              <w:left w:val="nil"/>
              <w:bottom w:val="single" w:sz="4" w:space="0" w:color="auto"/>
              <w:right w:val="single" w:sz="4" w:space="0" w:color="auto"/>
            </w:tcBorders>
            <w:shd w:val="clear" w:color="auto" w:fill="auto"/>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231.594,63</w:t>
            </w:r>
          </w:p>
        </w:tc>
        <w:tc>
          <w:tcPr>
            <w:tcW w:w="992" w:type="dxa"/>
            <w:tcBorders>
              <w:top w:val="single" w:sz="4" w:space="0" w:color="auto"/>
              <w:left w:val="nil"/>
              <w:bottom w:val="single" w:sz="4" w:space="0" w:color="auto"/>
              <w:right w:val="single" w:sz="4" w:space="0" w:color="auto"/>
            </w:tcBorders>
            <w:shd w:val="clear" w:color="auto" w:fill="auto"/>
            <w:vAlign w:val="center"/>
          </w:tcPr>
          <w:p w:rsidR="008333BE" w:rsidRPr="00A60D10" w:rsidRDefault="008333BE" w:rsidP="005E1973">
            <w:pPr>
              <w:ind w:left="-70"/>
              <w:jc w:val="right"/>
              <w:rPr>
                <w:rFonts w:ascii="Arial Narrow" w:hAnsi="Arial Narrow" w:cs="Arial"/>
                <w:sz w:val="16"/>
                <w:szCs w:val="16"/>
                <w:lang w:val="es-CR" w:eastAsia="es-CR"/>
              </w:rPr>
            </w:pPr>
            <w:r w:rsidRPr="00A60D10">
              <w:rPr>
                <w:rFonts w:ascii="Arial Narrow" w:hAnsi="Arial Narrow" w:cs="Arial"/>
                <w:sz w:val="16"/>
                <w:szCs w:val="16"/>
                <w:lang w:val="es-CR" w:eastAsia="es-CR"/>
              </w:rPr>
              <w:t>15.305.797,32</w:t>
            </w:r>
          </w:p>
        </w:tc>
      </w:tr>
      <w:tr w:rsidR="008333BE" w:rsidRPr="00A60D10" w:rsidTr="005E1973">
        <w:trPr>
          <w:trHeight w:val="633"/>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rPr>
                <w:rFonts w:ascii="Arial Narrow" w:hAnsi="Arial Narrow" w:cs="Arial"/>
                <w:sz w:val="16"/>
                <w:szCs w:val="16"/>
                <w:lang w:val="es-CR" w:eastAsia="es-CR"/>
              </w:rPr>
            </w:pPr>
            <w:proofErr w:type="spellStart"/>
            <w:r w:rsidRPr="00A60D10">
              <w:rPr>
                <w:rFonts w:ascii="Arial Narrow" w:hAnsi="Arial Narrow" w:cs="Arial"/>
                <w:sz w:val="16"/>
                <w:szCs w:val="16"/>
                <w:lang w:val="es-CR" w:eastAsia="es-CR"/>
              </w:rPr>
              <w:t>Jahaira</w:t>
            </w:r>
            <w:proofErr w:type="spellEnd"/>
            <w:r w:rsidRPr="00A60D10">
              <w:rPr>
                <w:rFonts w:ascii="Arial Narrow" w:hAnsi="Arial Narrow" w:cs="Arial"/>
                <w:sz w:val="16"/>
                <w:szCs w:val="16"/>
                <w:lang w:val="es-CR" w:eastAsia="es-CR"/>
              </w:rPr>
              <w:t xml:space="preserve"> Vanessa Murillo Aguilar</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1-1499-0906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6-223155</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Parrita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5.000.000,00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8333BE" w:rsidRPr="00A60D10" w:rsidRDefault="008333BE" w:rsidP="005E1973">
            <w:pPr>
              <w:ind w:left="-70"/>
              <w:jc w:val="center"/>
              <w:rPr>
                <w:rFonts w:ascii="Arial Narrow" w:hAnsi="Arial Narrow" w:cs="Arial"/>
                <w:sz w:val="16"/>
                <w:szCs w:val="16"/>
                <w:lang w:val="es-CR" w:eastAsia="es-CR"/>
              </w:rPr>
            </w:pPr>
            <w:r w:rsidRPr="00A60D10">
              <w:rPr>
                <w:rFonts w:ascii="Arial Narrow" w:hAnsi="Arial Narrow" w:cs="Arial"/>
                <w:sz w:val="16"/>
                <w:szCs w:val="16"/>
                <w:lang w:val="es-CR" w:eastAsia="es-CR"/>
              </w:rPr>
              <w:t>8.189.757,75</w:t>
            </w:r>
          </w:p>
        </w:tc>
        <w:tc>
          <w:tcPr>
            <w:tcW w:w="851" w:type="dxa"/>
            <w:tcBorders>
              <w:top w:val="single" w:sz="4" w:space="0" w:color="auto"/>
              <w:left w:val="nil"/>
              <w:bottom w:val="single" w:sz="4" w:space="0" w:color="auto"/>
              <w:right w:val="single" w:sz="4" w:space="0" w:color="auto"/>
            </w:tcBorders>
            <w:vAlign w:val="center"/>
          </w:tcPr>
          <w:p w:rsidR="008333BE" w:rsidRPr="00A60D10" w:rsidRDefault="008333BE" w:rsidP="005E1973">
            <w:pPr>
              <w:ind w:left="-70"/>
              <w:jc w:val="center"/>
              <w:rPr>
                <w:rFonts w:ascii="Arial Narrow" w:hAnsi="Arial Narrow" w:cs="Arial"/>
                <w:sz w:val="16"/>
                <w:szCs w:val="16"/>
                <w:lang w:val="es-CR" w:eastAsia="es-CR"/>
              </w:rPr>
            </w:pPr>
            <w:r w:rsidRPr="00A60D10">
              <w:rPr>
                <w:rFonts w:ascii="Arial Narrow" w:hAnsi="Arial Narrow" w:cs="Arial"/>
                <w:sz w:val="16"/>
                <w:szCs w:val="16"/>
                <w:lang w:val="es-CR" w:eastAsia="es-CR"/>
              </w:rPr>
              <w:t>25.000,00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224.089,61</w:t>
            </w:r>
          </w:p>
        </w:tc>
        <w:tc>
          <w:tcPr>
            <w:tcW w:w="992" w:type="dxa"/>
            <w:tcBorders>
              <w:top w:val="single" w:sz="4" w:space="0" w:color="auto"/>
              <w:left w:val="nil"/>
              <w:bottom w:val="single" w:sz="4" w:space="0" w:color="auto"/>
              <w:right w:val="single" w:sz="4" w:space="0" w:color="auto"/>
            </w:tcBorders>
            <w:shd w:val="clear" w:color="auto" w:fill="auto"/>
            <w:vAlign w:val="center"/>
          </w:tcPr>
          <w:p w:rsidR="008333BE" w:rsidRPr="00A60D10" w:rsidRDefault="008333BE" w:rsidP="005E1973">
            <w:pPr>
              <w:ind w:left="-70"/>
              <w:jc w:val="right"/>
              <w:rPr>
                <w:rFonts w:ascii="Arial Narrow" w:hAnsi="Arial Narrow" w:cs="Arial"/>
                <w:sz w:val="16"/>
                <w:szCs w:val="16"/>
                <w:lang w:val="es-CR" w:eastAsia="es-CR"/>
              </w:rPr>
            </w:pPr>
            <w:r w:rsidRPr="00A60D10">
              <w:rPr>
                <w:rFonts w:ascii="Arial Narrow" w:hAnsi="Arial Narrow" w:cs="Arial"/>
                <w:sz w:val="16"/>
                <w:szCs w:val="16"/>
                <w:lang w:val="es-CR" w:eastAsia="es-CR"/>
              </w:rPr>
              <w:t>13.388.847,36</w:t>
            </w:r>
          </w:p>
        </w:tc>
      </w:tr>
      <w:tr w:rsidR="008333BE" w:rsidRPr="00A60D10" w:rsidTr="005E1973">
        <w:trPr>
          <w:trHeight w:val="633"/>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8333BE" w:rsidRPr="00A60D10" w:rsidRDefault="00155B2B" w:rsidP="005E1973">
            <w:pPr>
              <w:rPr>
                <w:rFonts w:ascii="Arial Narrow" w:hAnsi="Arial Narrow" w:cs="Arial"/>
                <w:sz w:val="16"/>
                <w:szCs w:val="16"/>
                <w:lang w:val="es-CR" w:eastAsia="es-CR"/>
              </w:rPr>
            </w:pPr>
            <w:r w:rsidRPr="00A60D10">
              <w:rPr>
                <w:rFonts w:ascii="Arial Narrow" w:hAnsi="Arial Narrow" w:cs="Arial"/>
                <w:sz w:val="16"/>
                <w:szCs w:val="16"/>
                <w:lang w:val="es-CR" w:eastAsia="es-CR"/>
              </w:rPr>
              <w:t>Cynthia María Rojas Quirós</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2-0626-0531</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2-568130</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Zarcero</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8.750.000,00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8333BE" w:rsidRPr="00A60D10" w:rsidRDefault="008333BE" w:rsidP="005E1973">
            <w:pPr>
              <w:ind w:left="-70"/>
              <w:jc w:val="center"/>
              <w:rPr>
                <w:rFonts w:ascii="Arial Narrow" w:hAnsi="Arial Narrow" w:cs="Arial"/>
                <w:sz w:val="16"/>
                <w:szCs w:val="16"/>
                <w:lang w:val="es-CR" w:eastAsia="es-CR"/>
              </w:rPr>
            </w:pPr>
            <w:r w:rsidRPr="00A60D10">
              <w:rPr>
                <w:rFonts w:ascii="Arial Narrow" w:hAnsi="Arial Narrow" w:cs="Arial"/>
                <w:sz w:val="16"/>
                <w:szCs w:val="16"/>
                <w:lang w:val="es-CR" w:eastAsia="es-CR"/>
              </w:rPr>
              <w:t>8.190.000,00</w:t>
            </w:r>
          </w:p>
        </w:tc>
        <w:tc>
          <w:tcPr>
            <w:tcW w:w="851" w:type="dxa"/>
            <w:tcBorders>
              <w:top w:val="single" w:sz="4" w:space="0" w:color="auto"/>
              <w:left w:val="nil"/>
              <w:bottom w:val="single" w:sz="4" w:space="0" w:color="auto"/>
              <w:right w:val="single" w:sz="4" w:space="0" w:color="auto"/>
            </w:tcBorders>
            <w:vAlign w:val="center"/>
          </w:tcPr>
          <w:p w:rsidR="008333BE" w:rsidRPr="00A60D10" w:rsidRDefault="008333BE" w:rsidP="005E1973">
            <w:pPr>
              <w:ind w:left="-70"/>
              <w:jc w:val="center"/>
              <w:rPr>
                <w:rFonts w:ascii="Arial Narrow" w:hAnsi="Arial Narrow" w:cs="Arial"/>
                <w:sz w:val="16"/>
                <w:szCs w:val="16"/>
                <w:lang w:val="es-CR" w:eastAsia="es-CR"/>
              </w:rPr>
            </w:pPr>
            <w:r w:rsidRPr="00A60D10">
              <w:rPr>
                <w:rFonts w:ascii="Arial Narrow" w:hAnsi="Arial Narrow" w:cs="Arial"/>
                <w:sz w:val="16"/>
                <w:szCs w:val="16"/>
                <w:lang w:val="es-CR" w:eastAsia="es-CR"/>
              </w:rPr>
              <w:t>71.480,14</w:t>
            </w:r>
          </w:p>
        </w:tc>
        <w:tc>
          <w:tcPr>
            <w:tcW w:w="837" w:type="dxa"/>
            <w:tcBorders>
              <w:top w:val="single" w:sz="4" w:space="0" w:color="auto"/>
              <w:left w:val="nil"/>
              <w:bottom w:val="single" w:sz="4" w:space="0" w:color="auto"/>
              <w:right w:val="single" w:sz="4" w:space="0" w:color="auto"/>
            </w:tcBorders>
            <w:shd w:val="clear" w:color="auto" w:fill="auto"/>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238.267,13</w:t>
            </w:r>
          </w:p>
        </w:tc>
        <w:tc>
          <w:tcPr>
            <w:tcW w:w="992" w:type="dxa"/>
            <w:tcBorders>
              <w:top w:val="single" w:sz="4" w:space="0" w:color="auto"/>
              <w:left w:val="nil"/>
              <w:bottom w:val="single" w:sz="4" w:space="0" w:color="auto"/>
              <w:right w:val="single" w:sz="4" w:space="0" w:color="auto"/>
            </w:tcBorders>
            <w:shd w:val="clear" w:color="auto" w:fill="auto"/>
            <w:vAlign w:val="center"/>
          </w:tcPr>
          <w:p w:rsidR="008333BE" w:rsidRPr="00A60D10" w:rsidRDefault="008333BE" w:rsidP="005E1973">
            <w:pPr>
              <w:ind w:left="-70"/>
              <w:jc w:val="right"/>
              <w:rPr>
                <w:rFonts w:ascii="Arial Narrow" w:hAnsi="Arial Narrow" w:cs="Arial"/>
                <w:sz w:val="16"/>
                <w:szCs w:val="16"/>
                <w:lang w:val="es-CR" w:eastAsia="es-CR"/>
              </w:rPr>
            </w:pPr>
            <w:r w:rsidRPr="00A60D10">
              <w:rPr>
                <w:rFonts w:ascii="Arial Narrow" w:hAnsi="Arial Narrow" w:cs="Arial"/>
                <w:sz w:val="16"/>
                <w:szCs w:val="16"/>
                <w:lang w:val="es-CR" w:eastAsia="es-CR"/>
              </w:rPr>
              <w:t>17.106.786,99</w:t>
            </w:r>
          </w:p>
        </w:tc>
      </w:tr>
      <w:tr w:rsidR="008333BE" w:rsidRPr="00A60D10" w:rsidTr="005E1973">
        <w:trPr>
          <w:trHeight w:val="633"/>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rPr>
                <w:rFonts w:ascii="Arial Narrow" w:hAnsi="Arial Narrow" w:cs="Arial"/>
                <w:sz w:val="16"/>
                <w:szCs w:val="16"/>
                <w:lang w:val="es-CR" w:eastAsia="es-CR"/>
              </w:rPr>
            </w:pPr>
            <w:proofErr w:type="spellStart"/>
            <w:r w:rsidRPr="00A60D10">
              <w:rPr>
                <w:rFonts w:ascii="Arial Narrow" w:hAnsi="Arial Narrow" w:cs="Arial"/>
                <w:sz w:val="16"/>
                <w:szCs w:val="16"/>
                <w:lang w:val="es-CR" w:eastAsia="es-CR"/>
              </w:rPr>
              <w:t>Heylin</w:t>
            </w:r>
            <w:proofErr w:type="spellEnd"/>
            <w:r w:rsidRPr="00A60D10">
              <w:rPr>
                <w:rFonts w:ascii="Arial Narrow" w:hAnsi="Arial Narrow" w:cs="Arial"/>
                <w:sz w:val="16"/>
                <w:szCs w:val="16"/>
                <w:lang w:val="es-CR" w:eastAsia="es-CR"/>
              </w:rPr>
              <w:t xml:space="preserve"> Carolina Alvarez Valle</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8333BE" w:rsidRPr="00A60D10" w:rsidRDefault="008333BE" w:rsidP="00155B2B">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155822</w:t>
            </w:r>
            <w:r w:rsidR="00155B2B" w:rsidRPr="00A60D10">
              <w:rPr>
                <w:rFonts w:ascii="Arial Narrow" w:hAnsi="Arial Narrow" w:cs="Arial"/>
                <w:sz w:val="16"/>
                <w:szCs w:val="16"/>
                <w:lang w:val="es-CR" w:eastAsia="es-CR"/>
              </w:rPr>
              <w:t>-</w:t>
            </w:r>
          </w:p>
          <w:p w:rsidR="008333BE" w:rsidRPr="00A60D10" w:rsidRDefault="008333BE" w:rsidP="00155B2B">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348412</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2-570757</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Zarcero</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7.550.000,00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8333BE" w:rsidRPr="00A60D10" w:rsidRDefault="008333BE" w:rsidP="005E1973">
            <w:pPr>
              <w:ind w:left="-70"/>
              <w:jc w:val="center"/>
              <w:rPr>
                <w:rFonts w:ascii="Arial Narrow" w:hAnsi="Arial Narrow" w:cs="Arial"/>
                <w:sz w:val="16"/>
                <w:szCs w:val="16"/>
                <w:lang w:val="es-CR" w:eastAsia="es-CR"/>
              </w:rPr>
            </w:pPr>
            <w:r w:rsidRPr="00A60D10">
              <w:rPr>
                <w:rFonts w:ascii="Arial Narrow" w:hAnsi="Arial Narrow" w:cs="Arial"/>
                <w:sz w:val="16"/>
                <w:szCs w:val="16"/>
                <w:lang w:val="es-CR" w:eastAsia="es-CR"/>
              </w:rPr>
              <w:t>8.189.661,96</w:t>
            </w:r>
          </w:p>
        </w:tc>
        <w:tc>
          <w:tcPr>
            <w:tcW w:w="851" w:type="dxa"/>
            <w:tcBorders>
              <w:top w:val="single" w:sz="4" w:space="0" w:color="auto"/>
              <w:left w:val="nil"/>
              <w:bottom w:val="single" w:sz="4" w:space="0" w:color="auto"/>
              <w:right w:val="single" w:sz="4" w:space="0" w:color="auto"/>
            </w:tcBorders>
            <w:vAlign w:val="center"/>
          </w:tcPr>
          <w:p w:rsidR="008333BE" w:rsidRPr="00A60D10" w:rsidRDefault="008333BE" w:rsidP="005E1973">
            <w:pPr>
              <w:ind w:left="-70"/>
              <w:jc w:val="center"/>
              <w:rPr>
                <w:rFonts w:ascii="Arial Narrow" w:hAnsi="Arial Narrow" w:cs="Arial"/>
                <w:sz w:val="16"/>
                <w:szCs w:val="16"/>
                <w:lang w:val="es-CR" w:eastAsia="es-CR"/>
              </w:rPr>
            </w:pPr>
            <w:r w:rsidRPr="00A60D10">
              <w:rPr>
                <w:rFonts w:ascii="Arial Narrow" w:hAnsi="Arial Narrow" w:cs="Arial"/>
                <w:sz w:val="16"/>
                <w:szCs w:val="16"/>
                <w:lang w:val="es-CR" w:eastAsia="es-CR"/>
              </w:rPr>
              <w:t>25.000,00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233.650,13</w:t>
            </w:r>
          </w:p>
        </w:tc>
        <w:tc>
          <w:tcPr>
            <w:tcW w:w="992" w:type="dxa"/>
            <w:tcBorders>
              <w:top w:val="single" w:sz="4" w:space="0" w:color="auto"/>
              <w:left w:val="nil"/>
              <w:bottom w:val="single" w:sz="4" w:space="0" w:color="auto"/>
              <w:right w:val="single" w:sz="4" w:space="0" w:color="auto"/>
            </w:tcBorders>
            <w:shd w:val="clear" w:color="auto" w:fill="auto"/>
            <w:vAlign w:val="center"/>
          </w:tcPr>
          <w:p w:rsidR="008333BE" w:rsidRPr="00A60D10" w:rsidRDefault="008333BE" w:rsidP="005E1973">
            <w:pPr>
              <w:ind w:left="-70"/>
              <w:jc w:val="right"/>
              <w:rPr>
                <w:rFonts w:ascii="Arial Narrow" w:hAnsi="Arial Narrow" w:cs="Arial"/>
                <w:sz w:val="16"/>
                <w:szCs w:val="16"/>
                <w:lang w:val="es-CR" w:eastAsia="es-CR"/>
              </w:rPr>
            </w:pPr>
            <w:r w:rsidRPr="00A60D10">
              <w:rPr>
                <w:rFonts w:ascii="Arial Narrow" w:hAnsi="Arial Narrow" w:cs="Arial"/>
                <w:sz w:val="16"/>
                <w:szCs w:val="16"/>
                <w:lang w:val="es-CR" w:eastAsia="es-CR"/>
              </w:rPr>
              <w:t>15.948.312,09</w:t>
            </w:r>
          </w:p>
        </w:tc>
      </w:tr>
      <w:tr w:rsidR="008333BE" w:rsidRPr="00403430" w:rsidTr="005E1973">
        <w:trPr>
          <w:trHeight w:val="633"/>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rPr>
                <w:rFonts w:ascii="Arial Narrow" w:hAnsi="Arial Narrow" w:cs="Arial"/>
                <w:sz w:val="16"/>
                <w:szCs w:val="16"/>
                <w:lang w:val="es-CR" w:eastAsia="es-CR"/>
              </w:rPr>
            </w:pPr>
            <w:r w:rsidRPr="00A60D10">
              <w:rPr>
                <w:rFonts w:ascii="Arial Narrow" w:hAnsi="Arial Narrow" w:cs="Arial"/>
                <w:sz w:val="16"/>
                <w:szCs w:val="16"/>
                <w:lang w:val="es-CR" w:eastAsia="es-CR"/>
              </w:rPr>
              <w:t>Verónica Alejandra Segura Varela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2-0745-0254</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8333BE" w:rsidRPr="00A60D10" w:rsidRDefault="008333BE" w:rsidP="00155B2B">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2-5707</w:t>
            </w:r>
            <w:r w:rsidR="00155B2B" w:rsidRPr="00A60D10">
              <w:rPr>
                <w:rFonts w:ascii="Arial Narrow" w:hAnsi="Arial Narrow" w:cs="Arial"/>
                <w:sz w:val="16"/>
                <w:szCs w:val="16"/>
                <w:lang w:val="es-CR" w:eastAsia="es-CR"/>
              </w:rPr>
              <w:t>5</w:t>
            </w:r>
            <w:r w:rsidRPr="00A60D10">
              <w:rPr>
                <w:rFonts w:ascii="Arial Narrow" w:hAnsi="Arial Narrow" w:cs="Arial"/>
                <w:sz w:val="16"/>
                <w:szCs w:val="16"/>
                <w:lang w:val="es-CR" w:eastAsia="es-CR"/>
              </w:rPr>
              <w:t>5</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Zarcero</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6.600.000,00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8333BE" w:rsidRPr="00A60D10" w:rsidRDefault="008333BE" w:rsidP="005E1973">
            <w:pPr>
              <w:ind w:left="-70"/>
              <w:jc w:val="center"/>
              <w:rPr>
                <w:rFonts w:ascii="Arial Narrow" w:hAnsi="Arial Narrow" w:cs="Arial"/>
                <w:sz w:val="16"/>
                <w:szCs w:val="16"/>
                <w:lang w:val="es-CR" w:eastAsia="es-CR"/>
              </w:rPr>
            </w:pPr>
            <w:r w:rsidRPr="00A60D10">
              <w:rPr>
                <w:rFonts w:ascii="Arial Narrow" w:hAnsi="Arial Narrow" w:cs="Arial"/>
                <w:sz w:val="16"/>
                <w:szCs w:val="16"/>
                <w:lang w:val="es-CR" w:eastAsia="es-CR"/>
              </w:rPr>
              <w:t>8.189.661,96</w:t>
            </w:r>
          </w:p>
        </w:tc>
        <w:tc>
          <w:tcPr>
            <w:tcW w:w="851" w:type="dxa"/>
            <w:tcBorders>
              <w:top w:val="single" w:sz="4" w:space="0" w:color="auto"/>
              <w:left w:val="nil"/>
              <w:bottom w:val="single" w:sz="4" w:space="0" w:color="auto"/>
              <w:right w:val="single" w:sz="4" w:space="0" w:color="auto"/>
            </w:tcBorders>
            <w:vAlign w:val="center"/>
          </w:tcPr>
          <w:p w:rsidR="008333BE" w:rsidRPr="00A60D10" w:rsidRDefault="008333BE" w:rsidP="005E1973">
            <w:pPr>
              <w:ind w:left="-70"/>
              <w:jc w:val="center"/>
              <w:rPr>
                <w:rFonts w:ascii="Arial Narrow" w:hAnsi="Arial Narrow" w:cs="Arial"/>
                <w:sz w:val="16"/>
                <w:szCs w:val="16"/>
                <w:lang w:val="es-CR" w:eastAsia="es-CR"/>
              </w:rPr>
            </w:pPr>
            <w:r w:rsidRPr="00A60D10">
              <w:rPr>
                <w:rFonts w:ascii="Arial Narrow" w:hAnsi="Arial Narrow" w:cs="Arial"/>
                <w:sz w:val="16"/>
                <w:szCs w:val="16"/>
                <w:lang w:val="es-CR" w:eastAsia="es-CR"/>
              </w:rPr>
              <w:t>115.043,82</w:t>
            </w:r>
          </w:p>
        </w:tc>
        <w:tc>
          <w:tcPr>
            <w:tcW w:w="837" w:type="dxa"/>
            <w:tcBorders>
              <w:top w:val="single" w:sz="4" w:space="0" w:color="auto"/>
              <w:left w:val="nil"/>
              <w:bottom w:val="single" w:sz="4" w:space="0" w:color="auto"/>
              <w:right w:val="single" w:sz="4" w:space="0" w:color="auto"/>
            </w:tcBorders>
            <w:shd w:val="clear" w:color="auto" w:fill="auto"/>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230.087,63</w:t>
            </w:r>
          </w:p>
        </w:tc>
        <w:tc>
          <w:tcPr>
            <w:tcW w:w="992" w:type="dxa"/>
            <w:tcBorders>
              <w:top w:val="single" w:sz="4" w:space="0" w:color="auto"/>
              <w:left w:val="nil"/>
              <w:bottom w:val="single" w:sz="4" w:space="0" w:color="auto"/>
              <w:right w:val="single" w:sz="4" w:space="0" w:color="auto"/>
            </w:tcBorders>
            <w:shd w:val="clear" w:color="auto" w:fill="auto"/>
            <w:vAlign w:val="center"/>
          </w:tcPr>
          <w:p w:rsidR="008333BE" w:rsidRPr="00403430" w:rsidRDefault="008333BE" w:rsidP="005E1973">
            <w:pPr>
              <w:ind w:left="-70"/>
              <w:jc w:val="right"/>
              <w:rPr>
                <w:rFonts w:ascii="Arial Narrow" w:hAnsi="Arial Narrow" w:cs="Arial"/>
                <w:sz w:val="16"/>
                <w:szCs w:val="16"/>
                <w:lang w:val="es-CR" w:eastAsia="es-CR"/>
              </w:rPr>
            </w:pPr>
            <w:r w:rsidRPr="00A60D10">
              <w:rPr>
                <w:rFonts w:ascii="Arial Narrow" w:hAnsi="Arial Narrow" w:cs="Arial"/>
                <w:sz w:val="16"/>
                <w:szCs w:val="16"/>
                <w:lang w:val="es-CR" w:eastAsia="es-CR"/>
              </w:rPr>
              <w:t>14.904.705,78</w:t>
            </w:r>
          </w:p>
        </w:tc>
      </w:tr>
      <w:tr w:rsidR="008333BE" w:rsidRPr="00094C1E" w:rsidTr="005E1973">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333BE" w:rsidRPr="00094C1E" w:rsidRDefault="008333BE" w:rsidP="005E1973">
            <w:pPr>
              <w:ind w:left="87"/>
              <w:rPr>
                <w:rFonts w:cs="Arial"/>
                <w:b/>
                <w:bCs/>
                <w:iCs/>
                <w:sz w:val="20"/>
                <w:szCs w:val="20"/>
                <w:lang w:val="es-CR" w:eastAsia="es-CR"/>
              </w:rPr>
            </w:pPr>
            <w:r w:rsidRPr="00094C1E">
              <w:rPr>
                <w:rFonts w:cs="Arial"/>
                <w:b/>
                <w:bCs/>
                <w:iCs/>
                <w:sz w:val="20"/>
                <w:szCs w:val="20"/>
                <w:lang w:val="es-CR" w:eastAsia="es-CR"/>
              </w:rPr>
              <w:t xml:space="preserve">Entidad Autorizada:   </w:t>
            </w:r>
            <w:r w:rsidRPr="00094C1E">
              <w:rPr>
                <w:rFonts w:cs="Arial"/>
                <w:b/>
                <w:bCs/>
                <w:iCs/>
                <w:sz w:val="20"/>
                <w:szCs w:val="20"/>
                <w:lang w:eastAsia="es-CR"/>
              </w:rPr>
              <w:t>Fundación para la Vivienda Rural Costa Rica – Canadá</w:t>
            </w:r>
          </w:p>
        </w:tc>
      </w:tr>
      <w:tr w:rsidR="008333BE" w:rsidRPr="00094C1E" w:rsidTr="005E1973">
        <w:trPr>
          <w:trHeight w:val="20"/>
        </w:trPr>
        <w:tc>
          <w:tcPr>
            <w:tcW w:w="1575" w:type="dxa"/>
            <w:tcBorders>
              <w:top w:val="single" w:sz="4" w:space="0" w:color="auto"/>
              <w:left w:val="single" w:sz="4" w:space="0" w:color="auto"/>
              <w:bottom w:val="nil"/>
              <w:right w:val="single" w:sz="4" w:space="0" w:color="auto"/>
            </w:tcBorders>
            <w:vAlign w:val="center"/>
          </w:tcPr>
          <w:p w:rsidR="008333BE" w:rsidRPr="00094C1E" w:rsidRDefault="008333BE" w:rsidP="005E1973">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rsidR="008333BE" w:rsidRPr="00094C1E" w:rsidRDefault="008333BE" w:rsidP="005E1973">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33BE" w:rsidRPr="00094C1E" w:rsidRDefault="008333BE" w:rsidP="005E1973">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8333BE" w:rsidRPr="00094C1E" w:rsidRDefault="008333BE" w:rsidP="005E1973">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8333BE" w:rsidRPr="00094C1E" w:rsidRDefault="008333BE" w:rsidP="005E1973">
            <w:pPr>
              <w:jc w:val="center"/>
              <w:rPr>
                <w:rFonts w:ascii="Arial Narrow" w:hAnsi="Arial Narrow" w:cs="Arial"/>
                <w:b/>
                <w:bCs/>
                <w:iCs/>
                <w:sz w:val="16"/>
                <w:szCs w:val="16"/>
                <w:lang w:val="es-CR" w:eastAsia="es-CR"/>
              </w:rPr>
            </w:pPr>
            <w:proofErr w:type="spellStart"/>
            <w:r w:rsidRPr="00094C1E">
              <w:rPr>
                <w:rFonts w:ascii="Arial Narrow" w:hAnsi="Arial Narrow" w:cs="Arial"/>
                <w:b/>
                <w:bCs/>
                <w:iCs/>
                <w:sz w:val="16"/>
                <w:szCs w:val="16"/>
                <w:lang w:val="es-CR" w:eastAsia="es-CR"/>
              </w:rPr>
              <w:t>Propó</w:t>
            </w:r>
            <w:proofErr w:type="spellEnd"/>
            <w:r w:rsidRPr="00094C1E">
              <w:rPr>
                <w:rFonts w:ascii="Arial Narrow" w:hAnsi="Arial Narrow" w:cs="Arial"/>
                <w:b/>
                <w:bCs/>
                <w:iCs/>
                <w:sz w:val="16"/>
                <w:szCs w:val="16"/>
                <w:lang w:val="es-CR" w:eastAsia="es-CR"/>
              </w:rPr>
              <w:t>-sito</w:t>
            </w:r>
          </w:p>
          <w:p w:rsidR="008333BE" w:rsidRPr="00094C1E" w:rsidRDefault="008333BE" w:rsidP="005E1973">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33BE" w:rsidRPr="00094C1E" w:rsidRDefault="008333BE" w:rsidP="005E1973">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333BE" w:rsidRPr="00094C1E" w:rsidRDefault="008333BE" w:rsidP="005E1973">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rsidR="008333BE" w:rsidRPr="00094C1E" w:rsidRDefault="008333BE" w:rsidP="005E1973">
            <w:pPr>
              <w:ind w:left="-70"/>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8333BE" w:rsidRPr="00094C1E" w:rsidRDefault="008333BE" w:rsidP="005E1973">
            <w:pPr>
              <w:jc w:val="center"/>
              <w:rPr>
                <w:rFonts w:ascii="Arial Narrow" w:hAnsi="Arial Narrow" w:cs="Arial"/>
                <w:b/>
                <w:bCs/>
                <w:iCs/>
                <w:sz w:val="16"/>
                <w:szCs w:val="16"/>
                <w:lang w:val="es-CR" w:eastAsia="es-CR"/>
              </w:rPr>
            </w:pPr>
            <w:r w:rsidRPr="00094C1E">
              <w:rPr>
                <w:rFonts w:ascii="Arial Narrow" w:hAnsi="Arial Narrow" w:cs="Arial"/>
                <w:b/>
                <w:bCs/>
                <w:sz w:val="16"/>
                <w:szCs w:val="16"/>
              </w:rPr>
              <w:t>Gastos de formaliza-</w:t>
            </w:r>
            <w:proofErr w:type="spellStart"/>
            <w:r w:rsidRPr="00094C1E">
              <w:rPr>
                <w:rFonts w:ascii="Arial Narrow" w:hAnsi="Arial Narrow" w:cs="Arial"/>
                <w:b/>
                <w:bCs/>
                <w:sz w:val="16"/>
                <w:szCs w:val="16"/>
              </w:rPr>
              <w:t>ción</w:t>
            </w:r>
            <w:proofErr w:type="spellEnd"/>
            <w:r w:rsidRPr="00094C1E">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333BE" w:rsidRPr="00094C1E" w:rsidRDefault="008333BE" w:rsidP="005E1973">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Monto del Bono (¢)</w:t>
            </w:r>
          </w:p>
        </w:tc>
      </w:tr>
      <w:tr w:rsidR="008333BE" w:rsidRPr="00403430" w:rsidTr="005E1973">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rPr>
                <w:rFonts w:ascii="Arial Narrow" w:hAnsi="Arial Narrow" w:cs="Arial"/>
                <w:sz w:val="16"/>
                <w:szCs w:val="16"/>
                <w:lang w:val="es-CR" w:eastAsia="es-CR"/>
              </w:rPr>
            </w:pPr>
            <w:r w:rsidRPr="00A60D10">
              <w:rPr>
                <w:rFonts w:ascii="Arial Narrow" w:hAnsi="Arial Narrow" w:cs="Arial"/>
                <w:sz w:val="16"/>
                <w:szCs w:val="16"/>
                <w:lang w:val="es-CR" w:eastAsia="es-CR"/>
              </w:rPr>
              <w:t>Mauricio Gerardo Guzmán Chinchilla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1-0648-0986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1-696428</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Acosta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8333BE" w:rsidRPr="00A60D10" w:rsidRDefault="008333BE" w:rsidP="00A60D10">
            <w:pPr>
              <w:ind w:left="-70"/>
              <w:jc w:val="right"/>
              <w:rPr>
                <w:rFonts w:ascii="Arial Narrow" w:hAnsi="Arial Narrow" w:cs="Arial"/>
                <w:sz w:val="16"/>
                <w:szCs w:val="16"/>
                <w:lang w:val="es-CR" w:eastAsia="es-CR"/>
              </w:rPr>
            </w:pPr>
            <w:r w:rsidRPr="00A60D10">
              <w:rPr>
                <w:rFonts w:ascii="Arial Narrow" w:hAnsi="Arial Narrow" w:cs="Arial"/>
                <w:sz w:val="16"/>
                <w:szCs w:val="16"/>
                <w:lang w:val="es-CR" w:eastAsia="es-CR"/>
              </w:rPr>
              <w:t>10.000.000,00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8333BE" w:rsidRPr="00A60D10" w:rsidRDefault="008333BE" w:rsidP="005E1973">
            <w:pPr>
              <w:ind w:left="-70"/>
              <w:jc w:val="center"/>
              <w:rPr>
                <w:rFonts w:ascii="Arial Narrow" w:hAnsi="Arial Narrow" w:cs="Arial"/>
                <w:sz w:val="16"/>
                <w:szCs w:val="16"/>
                <w:lang w:val="es-CR" w:eastAsia="es-CR"/>
              </w:rPr>
            </w:pPr>
            <w:r w:rsidRPr="00A60D10">
              <w:rPr>
                <w:rFonts w:ascii="Arial Narrow" w:hAnsi="Arial Narrow" w:cs="Arial"/>
                <w:sz w:val="16"/>
                <w:szCs w:val="16"/>
                <w:lang w:val="es-CR" w:eastAsia="es-CR"/>
              </w:rPr>
              <w:t>7.500.000,00</w:t>
            </w:r>
          </w:p>
        </w:tc>
        <w:tc>
          <w:tcPr>
            <w:tcW w:w="851" w:type="dxa"/>
            <w:tcBorders>
              <w:top w:val="single" w:sz="4" w:space="0" w:color="auto"/>
              <w:left w:val="nil"/>
              <w:bottom w:val="single" w:sz="4" w:space="0" w:color="auto"/>
              <w:right w:val="single" w:sz="4" w:space="0" w:color="auto"/>
            </w:tcBorders>
            <w:vAlign w:val="center"/>
          </w:tcPr>
          <w:p w:rsidR="008333BE" w:rsidRPr="00A60D10" w:rsidRDefault="008333BE" w:rsidP="005E1973">
            <w:pPr>
              <w:ind w:left="-70"/>
              <w:jc w:val="center"/>
              <w:rPr>
                <w:rFonts w:ascii="Arial Narrow" w:hAnsi="Arial Narrow" w:cs="Arial"/>
                <w:sz w:val="16"/>
                <w:szCs w:val="16"/>
                <w:lang w:val="es-CR" w:eastAsia="es-CR"/>
              </w:rPr>
            </w:pPr>
            <w:r w:rsidRPr="00A60D10">
              <w:rPr>
                <w:rFonts w:ascii="Arial Narrow" w:hAnsi="Arial Narrow" w:cs="Arial"/>
                <w:sz w:val="16"/>
                <w:szCs w:val="16"/>
                <w:lang w:val="es-CR" w:eastAsia="es-CR"/>
              </w:rPr>
              <w:t>46.534,34</w:t>
            </w:r>
          </w:p>
        </w:tc>
        <w:tc>
          <w:tcPr>
            <w:tcW w:w="837" w:type="dxa"/>
            <w:tcBorders>
              <w:top w:val="single" w:sz="4" w:space="0" w:color="auto"/>
              <w:left w:val="nil"/>
              <w:bottom w:val="single" w:sz="4" w:space="0" w:color="auto"/>
              <w:right w:val="single" w:sz="4" w:space="0" w:color="auto"/>
            </w:tcBorders>
            <w:shd w:val="clear" w:color="auto" w:fill="auto"/>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465.343,40</w:t>
            </w:r>
          </w:p>
        </w:tc>
        <w:tc>
          <w:tcPr>
            <w:tcW w:w="992" w:type="dxa"/>
            <w:tcBorders>
              <w:top w:val="single" w:sz="4" w:space="0" w:color="auto"/>
              <w:left w:val="nil"/>
              <w:bottom w:val="single" w:sz="4" w:space="0" w:color="auto"/>
              <w:right w:val="single" w:sz="4" w:space="0" w:color="auto"/>
            </w:tcBorders>
            <w:shd w:val="clear" w:color="auto" w:fill="auto"/>
            <w:vAlign w:val="center"/>
          </w:tcPr>
          <w:p w:rsidR="008333BE" w:rsidRPr="00403430" w:rsidRDefault="008333BE" w:rsidP="005E1973">
            <w:pPr>
              <w:ind w:left="-70"/>
              <w:jc w:val="right"/>
              <w:rPr>
                <w:rFonts w:ascii="Arial Narrow" w:hAnsi="Arial Narrow" w:cs="Arial"/>
                <w:sz w:val="16"/>
                <w:szCs w:val="16"/>
                <w:lang w:val="es-CR" w:eastAsia="es-CR"/>
              </w:rPr>
            </w:pPr>
            <w:r w:rsidRPr="00A60D10">
              <w:rPr>
                <w:rFonts w:ascii="Arial Narrow" w:hAnsi="Arial Narrow" w:cs="Arial"/>
                <w:sz w:val="16"/>
                <w:szCs w:val="16"/>
                <w:lang w:val="es-CR" w:eastAsia="es-CR"/>
              </w:rPr>
              <w:t>17.918.809,06</w:t>
            </w:r>
          </w:p>
        </w:tc>
      </w:tr>
      <w:tr w:rsidR="008333BE" w:rsidRPr="00094C1E" w:rsidTr="005E1973">
        <w:trPr>
          <w:trHeight w:val="454"/>
        </w:trPr>
        <w:tc>
          <w:tcPr>
            <w:tcW w:w="9074" w:type="dxa"/>
            <w:gridSpan w:val="10"/>
            <w:tcBorders>
              <w:top w:val="nil"/>
              <w:left w:val="single" w:sz="4" w:space="0" w:color="auto"/>
              <w:bottom w:val="single" w:sz="4" w:space="0" w:color="auto"/>
              <w:right w:val="single" w:sz="4" w:space="0" w:color="auto"/>
            </w:tcBorders>
            <w:shd w:val="clear" w:color="auto" w:fill="D9D9D9" w:themeFill="background1" w:themeFillShade="D9"/>
            <w:vAlign w:val="center"/>
          </w:tcPr>
          <w:p w:rsidR="008333BE" w:rsidRPr="00094C1E" w:rsidRDefault="008333BE" w:rsidP="005E1973">
            <w:pPr>
              <w:ind w:left="87"/>
              <w:rPr>
                <w:rFonts w:cs="Arial"/>
                <w:sz w:val="20"/>
                <w:szCs w:val="20"/>
                <w:lang w:val="es-CR" w:eastAsia="es-CR"/>
              </w:rPr>
            </w:pPr>
            <w:r w:rsidRPr="00094C1E">
              <w:rPr>
                <w:rFonts w:cs="Arial"/>
                <w:b/>
                <w:bCs/>
                <w:iCs/>
                <w:sz w:val="20"/>
                <w:szCs w:val="20"/>
                <w:lang w:val="es-CR" w:eastAsia="es-CR"/>
              </w:rPr>
              <w:t xml:space="preserve">Entidad Autorizada:   </w:t>
            </w:r>
            <w:r w:rsidRPr="00094C1E">
              <w:rPr>
                <w:rFonts w:cs="Arial"/>
                <w:b/>
                <w:bCs/>
                <w:iCs/>
                <w:sz w:val="20"/>
                <w:szCs w:val="20"/>
                <w:lang w:eastAsia="es-CR"/>
              </w:rPr>
              <w:t xml:space="preserve">Mutual Cartago </w:t>
            </w:r>
            <w:r w:rsidRPr="00094C1E">
              <w:rPr>
                <w:rFonts w:cs="Arial"/>
                <w:b/>
                <w:bCs/>
                <w:iCs/>
                <w:sz w:val="20"/>
                <w:szCs w:val="20"/>
                <w:lang w:val="es-ES_tradnl" w:eastAsia="es-CR"/>
              </w:rPr>
              <w:t>de Ahorro y Préstamo</w:t>
            </w:r>
          </w:p>
        </w:tc>
      </w:tr>
      <w:tr w:rsidR="008333BE" w:rsidRPr="00094C1E" w:rsidTr="005E1973">
        <w:trPr>
          <w:trHeight w:val="20"/>
        </w:trPr>
        <w:tc>
          <w:tcPr>
            <w:tcW w:w="1575" w:type="dxa"/>
            <w:tcBorders>
              <w:top w:val="single" w:sz="4" w:space="0" w:color="auto"/>
              <w:left w:val="single" w:sz="4" w:space="0" w:color="auto"/>
              <w:bottom w:val="single" w:sz="4" w:space="0" w:color="auto"/>
              <w:right w:val="single" w:sz="4" w:space="0" w:color="auto"/>
            </w:tcBorders>
            <w:vAlign w:val="center"/>
          </w:tcPr>
          <w:p w:rsidR="008333BE" w:rsidRPr="00094C1E" w:rsidRDefault="008333BE" w:rsidP="005E1973">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33BE" w:rsidRPr="00094C1E" w:rsidRDefault="008333BE" w:rsidP="005E1973">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33BE" w:rsidRPr="00094C1E" w:rsidRDefault="008333BE" w:rsidP="005E1973">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8333BE" w:rsidRPr="00094C1E" w:rsidRDefault="008333BE" w:rsidP="005E1973">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8333BE" w:rsidRPr="00094C1E" w:rsidRDefault="008333BE" w:rsidP="005E1973">
            <w:pPr>
              <w:jc w:val="center"/>
              <w:rPr>
                <w:rFonts w:ascii="Arial Narrow" w:hAnsi="Arial Narrow" w:cs="Arial"/>
                <w:b/>
                <w:bCs/>
                <w:iCs/>
                <w:sz w:val="16"/>
                <w:szCs w:val="16"/>
                <w:lang w:val="es-CR" w:eastAsia="es-CR"/>
              </w:rPr>
            </w:pPr>
            <w:proofErr w:type="spellStart"/>
            <w:r w:rsidRPr="00094C1E">
              <w:rPr>
                <w:rFonts w:ascii="Arial Narrow" w:hAnsi="Arial Narrow" w:cs="Arial"/>
                <w:b/>
                <w:bCs/>
                <w:iCs/>
                <w:sz w:val="16"/>
                <w:szCs w:val="16"/>
                <w:lang w:val="es-CR" w:eastAsia="es-CR"/>
              </w:rPr>
              <w:t>Propó</w:t>
            </w:r>
            <w:proofErr w:type="spellEnd"/>
            <w:r w:rsidRPr="00094C1E">
              <w:rPr>
                <w:rFonts w:ascii="Arial Narrow" w:hAnsi="Arial Narrow" w:cs="Arial"/>
                <w:b/>
                <w:bCs/>
                <w:iCs/>
                <w:sz w:val="16"/>
                <w:szCs w:val="16"/>
                <w:lang w:val="es-CR" w:eastAsia="es-CR"/>
              </w:rPr>
              <w:t>-sito</w:t>
            </w:r>
          </w:p>
          <w:p w:rsidR="008333BE" w:rsidRPr="00094C1E" w:rsidRDefault="008333BE" w:rsidP="005E1973">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33BE" w:rsidRPr="00094C1E" w:rsidRDefault="008333BE" w:rsidP="005E1973">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333BE" w:rsidRPr="00094C1E" w:rsidRDefault="008333BE" w:rsidP="005E1973">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rsidR="008333BE" w:rsidRPr="00094C1E" w:rsidRDefault="008333BE" w:rsidP="005E1973">
            <w:pPr>
              <w:ind w:left="-70"/>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8333BE" w:rsidRPr="00094C1E" w:rsidRDefault="008333BE" w:rsidP="005E1973">
            <w:pPr>
              <w:jc w:val="center"/>
              <w:rPr>
                <w:rFonts w:ascii="Arial Narrow" w:hAnsi="Arial Narrow" w:cs="Arial"/>
                <w:b/>
                <w:bCs/>
                <w:iCs/>
                <w:sz w:val="16"/>
                <w:szCs w:val="16"/>
                <w:lang w:val="es-CR" w:eastAsia="es-CR"/>
              </w:rPr>
            </w:pPr>
            <w:r w:rsidRPr="00094C1E">
              <w:rPr>
                <w:rFonts w:ascii="Arial Narrow" w:hAnsi="Arial Narrow" w:cs="Arial"/>
                <w:b/>
                <w:bCs/>
                <w:sz w:val="16"/>
                <w:szCs w:val="16"/>
              </w:rPr>
              <w:t>Gastos de formaliza-</w:t>
            </w:r>
            <w:proofErr w:type="spellStart"/>
            <w:r w:rsidRPr="00094C1E">
              <w:rPr>
                <w:rFonts w:ascii="Arial Narrow" w:hAnsi="Arial Narrow" w:cs="Arial"/>
                <w:b/>
                <w:bCs/>
                <w:sz w:val="16"/>
                <w:szCs w:val="16"/>
              </w:rPr>
              <w:t>ción</w:t>
            </w:r>
            <w:proofErr w:type="spellEnd"/>
            <w:r w:rsidRPr="00094C1E">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333BE" w:rsidRPr="00094C1E" w:rsidRDefault="008333BE" w:rsidP="005E1973">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Monto del Bono (¢)</w:t>
            </w:r>
          </w:p>
        </w:tc>
      </w:tr>
      <w:tr w:rsidR="008333BE" w:rsidRPr="00A60D10" w:rsidTr="005E1973">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8333BE" w:rsidRPr="00A60D10" w:rsidRDefault="008333BE" w:rsidP="00E65F7D">
            <w:pPr>
              <w:rPr>
                <w:rFonts w:ascii="Arial Narrow" w:hAnsi="Arial Narrow" w:cs="Arial"/>
                <w:sz w:val="16"/>
                <w:szCs w:val="16"/>
                <w:lang w:val="es-CR" w:eastAsia="es-CR"/>
              </w:rPr>
            </w:pPr>
            <w:r w:rsidRPr="00A60D10">
              <w:rPr>
                <w:rFonts w:ascii="Arial Narrow" w:hAnsi="Arial Narrow" w:cs="Arial"/>
                <w:sz w:val="16"/>
                <w:szCs w:val="16"/>
                <w:lang w:val="es-CR" w:eastAsia="es-CR"/>
              </w:rPr>
              <w:t>Daisy Z</w:t>
            </w:r>
            <w:r w:rsidR="00E65F7D" w:rsidRPr="00A60D10">
              <w:rPr>
                <w:rFonts w:ascii="Arial Narrow" w:hAnsi="Arial Narrow" w:cs="Arial"/>
                <w:sz w:val="16"/>
                <w:szCs w:val="16"/>
                <w:lang w:val="es-CR" w:eastAsia="es-CR"/>
              </w:rPr>
              <w:t>ú</w:t>
            </w:r>
            <w:r w:rsidRPr="00A60D10">
              <w:rPr>
                <w:rFonts w:ascii="Arial Narrow" w:hAnsi="Arial Narrow" w:cs="Arial"/>
                <w:sz w:val="16"/>
                <w:szCs w:val="16"/>
                <w:lang w:val="es-CR" w:eastAsia="es-CR"/>
              </w:rPr>
              <w:t>ñiga Arias</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7-0134-0452</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7-167465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proofErr w:type="spellStart"/>
            <w:r w:rsidRPr="00A60D10">
              <w:rPr>
                <w:rFonts w:ascii="Arial Narrow" w:hAnsi="Arial Narrow" w:cs="Arial"/>
                <w:sz w:val="16"/>
                <w:szCs w:val="16"/>
                <w:lang w:val="es-CR" w:eastAsia="es-CR"/>
              </w:rPr>
              <w:t>Pococí</w:t>
            </w:r>
            <w:proofErr w:type="spellEnd"/>
          </w:p>
        </w:tc>
        <w:tc>
          <w:tcPr>
            <w:tcW w:w="567" w:type="dxa"/>
            <w:tcBorders>
              <w:top w:val="nil"/>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CLCV</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ind w:left="-70"/>
              <w:jc w:val="center"/>
              <w:rPr>
                <w:rFonts w:ascii="Arial Narrow" w:hAnsi="Arial Narrow" w:cs="Arial"/>
                <w:sz w:val="16"/>
                <w:szCs w:val="16"/>
                <w:lang w:val="es-CR" w:eastAsia="es-CR"/>
              </w:rPr>
            </w:pPr>
            <w:r w:rsidRPr="00A60D10">
              <w:rPr>
                <w:rFonts w:ascii="Arial Narrow" w:hAnsi="Arial Narrow" w:cs="Arial"/>
                <w:sz w:val="16"/>
                <w:szCs w:val="16"/>
                <w:lang w:val="es-CR" w:eastAsia="es-CR"/>
              </w:rPr>
              <w:t>3.500.000,00</w:t>
            </w:r>
          </w:p>
        </w:tc>
        <w:tc>
          <w:tcPr>
            <w:tcW w:w="992" w:type="dxa"/>
            <w:tcBorders>
              <w:top w:val="nil"/>
              <w:left w:val="single" w:sz="4" w:space="0" w:color="auto"/>
              <w:bottom w:val="single" w:sz="4" w:space="0" w:color="auto"/>
              <w:right w:val="single" w:sz="4" w:space="0" w:color="auto"/>
            </w:tcBorders>
            <w:shd w:val="clear" w:color="auto" w:fill="auto"/>
            <w:vAlign w:val="center"/>
          </w:tcPr>
          <w:p w:rsidR="008333BE" w:rsidRPr="00A60D10" w:rsidRDefault="008333BE" w:rsidP="005E1973">
            <w:pPr>
              <w:ind w:left="-70"/>
              <w:jc w:val="center"/>
              <w:rPr>
                <w:rFonts w:ascii="Arial Narrow" w:hAnsi="Arial Narrow" w:cs="Arial"/>
                <w:sz w:val="16"/>
                <w:szCs w:val="16"/>
                <w:lang w:val="es-CR" w:eastAsia="es-CR"/>
              </w:rPr>
            </w:pPr>
            <w:r w:rsidRPr="00A60D10">
              <w:rPr>
                <w:rFonts w:ascii="Arial Narrow" w:hAnsi="Arial Narrow" w:cs="Arial"/>
                <w:sz w:val="16"/>
                <w:szCs w:val="16"/>
                <w:lang w:val="es-CR" w:eastAsia="es-CR"/>
              </w:rPr>
              <w:t>9.250.000,00</w:t>
            </w:r>
          </w:p>
        </w:tc>
        <w:tc>
          <w:tcPr>
            <w:tcW w:w="851" w:type="dxa"/>
            <w:tcBorders>
              <w:top w:val="single" w:sz="4" w:space="0" w:color="auto"/>
              <w:left w:val="single" w:sz="4" w:space="0" w:color="auto"/>
              <w:bottom w:val="single" w:sz="4" w:space="0" w:color="auto"/>
              <w:right w:val="single" w:sz="4" w:space="0" w:color="auto"/>
            </w:tcBorders>
            <w:vAlign w:val="center"/>
          </w:tcPr>
          <w:p w:rsidR="008333BE" w:rsidRPr="00A60D10" w:rsidRDefault="008333BE" w:rsidP="005E1973">
            <w:pPr>
              <w:ind w:left="-70"/>
              <w:jc w:val="center"/>
              <w:rPr>
                <w:rFonts w:ascii="Arial Narrow" w:hAnsi="Arial Narrow" w:cs="Arial"/>
                <w:sz w:val="16"/>
                <w:szCs w:val="16"/>
                <w:lang w:val="es-CR" w:eastAsia="es-CR"/>
              </w:rPr>
            </w:pPr>
            <w:r w:rsidRPr="00A60D10">
              <w:rPr>
                <w:rFonts w:ascii="Arial Narrow" w:hAnsi="Arial Narrow" w:cs="Arial"/>
                <w:sz w:val="16"/>
                <w:szCs w:val="16"/>
                <w:lang w:val="es-CR" w:eastAsia="es-CR"/>
              </w:rPr>
              <w:t>40.000,00</w:t>
            </w:r>
          </w:p>
        </w:tc>
        <w:tc>
          <w:tcPr>
            <w:tcW w:w="837" w:type="dxa"/>
            <w:tcBorders>
              <w:top w:val="nil"/>
              <w:left w:val="single" w:sz="4" w:space="0" w:color="auto"/>
              <w:bottom w:val="single" w:sz="4" w:space="0" w:color="auto"/>
              <w:right w:val="single" w:sz="4" w:space="0" w:color="auto"/>
            </w:tcBorders>
            <w:shd w:val="clear" w:color="auto" w:fill="auto"/>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400.000,00</w:t>
            </w:r>
          </w:p>
        </w:tc>
        <w:tc>
          <w:tcPr>
            <w:tcW w:w="992" w:type="dxa"/>
            <w:tcBorders>
              <w:top w:val="nil"/>
              <w:left w:val="single" w:sz="4" w:space="0" w:color="auto"/>
              <w:bottom w:val="single" w:sz="4" w:space="0" w:color="auto"/>
              <w:right w:val="single" w:sz="4" w:space="0" w:color="auto"/>
            </w:tcBorders>
            <w:shd w:val="clear" w:color="auto" w:fill="auto"/>
            <w:vAlign w:val="center"/>
          </w:tcPr>
          <w:p w:rsidR="008333BE" w:rsidRPr="00A60D10" w:rsidRDefault="008333BE" w:rsidP="005E1973">
            <w:pPr>
              <w:ind w:left="-70"/>
              <w:jc w:val="right"/>
              <w:rPr>
                <w:rFonts w:ascii="Arial Narrow" w:hAnsi="Arial Narrow" w:cs="Arial"/>
                <w:sz w:val="16"/>
                <w:szCs w:val="16"/>
                <w:lang w:val="es-CR" w:eastAsia="es-CR"/>
              </w:rPr>
            </w:pPr>
            <w:r w:rsidRPr="00A60D10">
              <w:rPr>
                <w:rFonts w:ascii="Arial Narrow" w:hAnsi="Arial Narrow" w:cs="Arial"/>
                <w:sz w:val="16"/>
                <w:szCs w:val="16"/>
                <w:lang w:val="es-CR" w:eastAsia="es-CR"/>
              </w:rPr>
              <w:t>13.110.000,00</w:t>
            </w:r>
          </w:p>
        </w:tc>
      </w:tr>
      <w:tr w:rsidR="008333BE" w:rsidRPr="00A60D10" w:rsidTr="005E1973">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rPr>
                <w:rFonts w:ascii="Arial Narrow" w:hAnsi="Arial Narrow" w:cs="Arial"/>
                <w:sz w:val="16"/>
                <w:szCs w:val="16"/>
                <w:lang w:val="es-CR" w:eastAsia="es-CR"/>
              </w:rPr>
            </w:pPr>
            <w:r w:rsidRPr="00A60D10">
              <w:rPr>
                <w:rFonts w:ascii="Arial Narrow" w:hAnsi="Arial Narrow" w:cs="Arial"/>
                <w:sz w:val="16"/>
                <w:szCs w:val="16"/>
                <w:lang w:val="es-CR" w:eastAsia="es-CR"/>
              </w:rPr>
              <w:t xml:space="preserve">Taina </w:t>
            </w:r>
            <w:proofErr w:type="spellStart"/>
            <w:r w:rsidRPr="00A60D10">
              <w:rPr>
                <w:rFonts w:ascii="Arial Narrow" w:hAnsi="Arial Narrow" w:cs="Arial"/>
                <w:sz w:val="16"/>
                <w:szCs w:val="16"/>
                <w:lang w:val="es-CR" w:eastAsia="es-CR"/>
              </w:rPr>
              <w:t>Polette</w:t>
            </w:r>
            <w:proofErr w:type="spellEnd"/>
            <w:r w:rsidRPr="00A60D10">
              <w:rPr>
                <w:rFonts w:ascii="Arial Narrow" w:hAnsi="Arial Narrow" w:cs="Arial"/>
                <w:sz w:val="16"/>
                <w:szCs w:val="16"/>
                <w:lang w:val="es-CR" w:eastAsia="es-CR"/>
              </w:rPr>
              <w:t xml:space="preserve"> Vargas Rodríguez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7-0190-0749</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7-138313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Guácimo</w:t>
            </w:r>
          </w:p>
        </w:tc>
        <w:tc>
          <w:tcPr>
            <w:tcW w:w="567" w:type="dxa"/>
            <w:tcBorders>
              <w:top w:val="nil"/>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CLCV</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4.400.000,00</w:t>
            </w:r>
          </w:p>
        </w:tc>
        <w:tc>
          <w:tcPr>
            <w:tcW w:w="992" w:type="dxa"/>
            <w:tcBorders>
              <w:top w:val="nil"/>
              <w:left w:val="single" w:sz="4" w:space="0" w:color="auto"/>
              <w:bottom w:val="single" w:sz="4" w:space="0" w:color="auto"/>
              <w:right w:val="single" w:sz="4" w:space="0" w:color="auto"/>
            </w:tcBorders>
            <w:shd w:val="clear" w:color="auto" w:fill="auto"/>
            <w:vAlign w:val="center"/>
          </w:tcPr>
          <w:p w:rsidR="008333BE" w:rsidRPr="00A60D10" w:rsidRDefault="008333BE" w:rsidP="005E1973">
            <w:pPr>
              <w:ind w:left="-70"/>
              <w:jc w:val="center"/>
              <w:rPr>
                <w:rFonts w:ascii="Arial Narrow" w:hAnsi="Arial Narrow" w:cs="Arial"/>
                <w:sz w:val="16"/>
                <w:szCs w:val="16"/>
                <w:lang w:val="es-CR" w:eastAsia="es-CR"/>
              </w:rPr>
            </w:pPr>
            <w:r w:rsidRPr="00A60D10">
              <w:rPr>
                <w:rFonts w:ascii="Arial Narrow" w:hAnsi="Arial Narrow" w:cs="Arial"/>
                <w:sz w:val="16"/>
                <w:szCs w:val="16"/>
                <w:lang w:val="es-CR" w:eastAsia="es-CR"/>
              </w:rPr>
              <w:t>9.500.000,00</w:t>
            </w:r>
          </w:p>
        </w:tc>
        <w:tc>
          <w:tcPr>
            <w:tcW w:w="851" w:type="dxa"/>
            <w:tcBorders>
              <w:top w:val="single" w:sz="4" w:space="0" w:color="auto"/>
              <w:left w:val="single" w:sz="4" w:space="0" w:color="auto"/>
              <w:bottom w:val="single" w:sz="4" w:space="0" w:color="auto"/>
              <w:right w:val="single" w:sz="4" w:space="0" w:color="auto"/>
            </w:tcBorders>
            <w:vAlign w:val="center"/>
          </w:tcPr>
          <w:p w:rsidR="008333BE" w:rsidRPr="00A60D10" w:rsidRDefault="008333BE" w:rsidP="005E1973">
            <w:pPr>
              <w:ind w:left="-70"/>
              <w:jc w:val="center"/>
              <w:rPr>
                <w:rFonts w:ascii="Arial Narrow" w:hAnsi="Arial Narrow" w:cs="Arial"/>
                <w:sz w:val="16"/>
                <w:szCs w:val="16"/>
                <w:lang w:val="es-CR" w:eastAsia="es-CR"/>
              </w:rPr>
            </w:pPr>
            <w:r w:rsidRPr="00A60D10">
              <w:rPr>
                <w:rFonts w:ascii="Arial Narrow" w:hAnsi="Arial Narrow" w:cs="Arial"/>
                <w:sz w:val="16"/>
                <w:szCs w:val="16"/>
                <w:lang w:val="es-CR" w:eastAsia="es-CR"/>
              </w:rPr>
              <w:t>40.000,00</w:t>
            </w:r>
          </w:p>
        </w:tc>
        <w:tc>
          <w:tcPr>
            <w:tcW w:w="837" w:type="dxa"/>
            <w:tcBorders>
              <w:top w:val="nil"/>
              <w:left w:val="single" w:sz="4" w:space="0" w:color="auto"/>
              <w:bottom w:val="single" w:sz="4" w:space="0" w:color="auto"/>
              <w:right w:val="single" w:sz="4" w:space="0" w:color="auto"/>
            </w:tcBorders>
            <w:shd w:val="clear" w:color="auto" w:fill="auto"/>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400.000,00</w:t>
            </w:r>
          </w:p>
        </w:tc>
        <w:tc>
          <w:tcPr>
            <w:tcW w:w="992" w:type="dxa"/>
            <w:tcBorders>
              <w:top w:val="nil"/>
              <w:left w:val="single" w:sz="4" w:space="0" w:color="auto"/>
              <w:bottom w:val="single" w:sz="4" w:space="0" w:color="auto"/>
              <w:right w:val="single" w:sz="4" w:space="0" w:color="auto"/>
            </w:tcBorders>
            <w:shd w:val="clear" w:color="auto" w:fill="auto"/>
            <w:vAlign w:val="center"/>
          </w:tcPr>
          <w:p w:rsidR="008333BE" w:rsidRPr="00A60D10" w:rsidRDefault="008333BE" w:rsidP="005E1973">
            <w:pPr>
              <w:ind w:left="-70"/>
              <w:jc w:val="right"/>
              <w:rPr>
                <w:rFonts w:ascii="Arial Narrow" w:hAnsi="Arial Narrow" w:cs="Arial"/>
                <w:sz w:val="16"/>
                <w:szCs w:val="16"/>
                <w:lang w:val="es-CR" w:eastAsia="es-CR"/>
              </w:rPr>
            </w:pPr>
            <w:r w:rsidRPr="00A60D10">
              <w:rPr>
                <w:rFonts w:ascii="Arial Narrow" w:hAnsi="Arial Narrow" w:cs="Arial"/>
                <w:sz w:val="16"/>
                <w:szCs w:val="16"/>
                <w:lang w:val="es-CR" w:eastAsia="es-CR"/>
              </w:rPr>
              <w:t>14.260.000,00</w:t>
            </w:r>
          </w:p>
        </w:tc>
      </w:tr>
      <w:tr w:rsidR="008333BE" w:rsidRPr="00A60D10" w:rsidTr="005E1973">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rPr>
                <w:rFonts w:ascii="Arial Narrow" w:hAnsi="Arial Narrow" w:cs="Arial"/>
                <w:sz w:val="16"/>
                <w:szCs w:val="16"/>
                <w:lang w:val="es-CR" w:eastAsia="es-CR"/>
              </w:rPr>
            </w:pPr>
            <w:r w:rsidRPr="00A60D10">
              <w:rPr>
                <w:rFonts w:ascii="Arial Narrow" w:hAnsi="Arial Narrow" w:cs="Arial"/>
                <w:sz w:val="16"/>
                <w:szCs w:val="16"/>
                <w:lang w:val="es-CR" w:eastAsia="es-CR"/>
              </w:rPr>
              <w:t>José Esteban Díaz Espinoza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8-0116-0443</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2-556648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Naranjo</w:t>
            </w:r>
          </w:p>
        </w:tc>
        <w:tc>
          <w:tcPr>
            <w:tcW w:w="567" w:type="dxa"/>
            <w:tcBorders>
              <w:top w:val="nil"/>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CLCV</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9.000.000,00</w:t>
            </w:r>
          </w:p>
        </w:tc>
        <w:tc>
          <w:tcPr>
            <w:tcW w:w="992" w:type="dxa"/>
            <w:tcBorders>
              <w:top w:val="nil"/>
              <w:left w:val="single" w:sz="4" w:space="0" w:color="auto"/>
              <w:bottom w:val="single" w:sz="4" w:space="0" w:color="auto"/>
              <w:right w:val="single" w:sz="4" w:space="0" w:color="auto"/>
            </w:tcBorders>
            <w:shd w:val="clear" w:color="auto" w:fill="auto"/>
            <w:vAlign w:val="center"/>
          </w:tcPr>
          <w:p w:rsidR="008333BE" w:rsidRPr="00A60D10" w:rsidRDefault="008333BE" w:rsidP="005E1973">
            <w:pPr>
              <w:ind w:left="-70"/>
              <w:jc w:val="center"/>
              <w:rPr>
                <w:rFonts w:ascii="Arial Narrow" w:hAnsi="Arial Narrow" w:cs="Arial"/>
                <w:sz w:val="16"/>
                <w:szCs w:val="16"/>
                <w:lang w:val="es-CR" w:eastAsia="es-CR"/>
              </w:rPr>
            </w:pPr>
            <w:r w:rsidRPr="00A60D10">
              <w:rPr>
                <w:rFonts w:ascii="Arial Narrow" w:hAnsi="Arial Narrow" w:cs="Arial"/>
                <w:sz w:val="16"/>
                <w:szCs w:val="16"/>
                <w:lang w:val="es-CR" w:eastAsia="es-CR"/>
              </w:rPr>
              <w:t>9.575.000,00</w:t>
            </w:r>
          </w:p>
        </w:tc>
        <w:tc>
          <w:tcPr>
            <w:tcW w:w="851" w:type="dxa"/>
            <w:tcBorders>
              <w:top w:val="single" w:sz="4" w:space="0" w:color="auto"/>
              <w:left w:val="single" w:sz="4" w:space="0" w:color="auto"/>
              <w:bottom w:val="single" w:sz="4" w:space="0" w:color="auto"/>
              <w:right w:val="single" w:sz="4" w:space="0" w:color="auto"/>
            </w:tcBorders>
            <w:vAlign w:val="center"/>
          </w:tcPr>
          <w:p w:rsidR="008333BE" w:rsidRPr="00A60D10" w:rsidRDefault="008333BE" w:rsidP="005E1973">
            <w:pPr>
              <w:ind w:left="-70"/>
              <w:jc w:val="center"/>
              <w:rPr>
                <w:rFonts w:ascii="Arial Narrow" w:hAnsi="Arial Narrow" w:cs="Arial"/>
                <w:sz w:val="16"/>
                <w:szCs w:val="16"/>
                <w:lang w:val="es-CR" w:eastAsia="es-CR"/>
              </w:rPr>
            </w:pPr>
            <w:r w:rsidRPr="00A60D10">
              <w:rPr>
                <w:rFonts w:ascii="Arial Narrow" w:hAnsi="Arial Narrow" w:cs="Arial"/>
                <w:sz w:val="16"/>
                <w:szCs w:val="16"/>
                <w:lang w:val="es-CR" w:eastAsia="es-CR"/>
              </w:rPr>
              <w:t>102.375,00</w:t>
            </w:r>
          </w:p>
        </w:tc>
        <w:tc>
          <w:tcPr>
            <w:tcW w:w="837" w:type="dxa"/>
            <w:tcBorders>
              <w:top w:val="nil"/>
              <w:left w:val="single" w:sz="4" w:space="0" w:color="auto"/>
              <w:bottom w:val="single" w:sz="4" w:space="0" w:color="auto"/>
              <w:right w:val="single" w:sz="4" w:space="0" w:color="auto"/>
            </w:tcBorders>
            <w:shd w:val="clear" w:color="auto" w:fill="auto"/>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341.250,00</w:t>
            </w:r>
          </w:p>
        </w:tc>
        <w:tc>
          <w:tcPr>
            <w:tcW w:w="992" w:type="dxa"/>
            <w:tcBorders>
              <w:top w:val="nil"/>
              <w:left w:val="single" w:sz="4" w:space="0" w:color="auto"/>
              <w:bottom w:val="single" w:sz="4" w:space="0" w:color="auto"/>
              <w:right w:val="single" w:sz="4" w:space="0" w:color="auto"/>
            </w:tcBorders>
            <w:shd w:val="clear" w:color="auto" w:fill="auto"/>
            <w:vAlign w:val="center"/>
          </w:tcPr>
          <w:p w:rsidR="008333BE" w:rsidRPr="00A60D10" w:rsidRDefault="008333BE" w:rsidP="005E1973">
            <w:pPr>
              <w:ind w:left="-70"/>
              <w:jc w:val="right"/>
              <w:rPr>
                <w:rFonts w:ascii="Arial Narrow" w:hAnsi="Arial Narrow" w:cs="Arial"/>
                <w:sz w:val="16"/>
                <w:szCs w:val="16"/>
                <w:lang w:val="es-CR" w:eastAsia="es-CR"/>
              </w:rPr>
            </w:pPr>
            <w:r w:rsidRPr="00A60D10">
              <w:rPr>
                <w:rFonts w:ascii="Arial Narrow" w:hAnsi="Arial Narrow" w:cs="Arial"/>
                <w:sz w:val="16"/>
                <w:szCs w:val="16"/>
                <w:lang w:val="es-CR" w:eastAsia="es-CR"/>
              </w:rPr>
              <w:t>18.813.875,00</w:t>
            </w:r>
          </w:p>
        </w:tc>
      </w:tr>
      <w:tr w:rsidR="008333BE" w:rsidRPr="00A60D10" w:rsidTr="005E1973">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8333BE" w:rsidRPr="00A60D10" w:rsidRDefault="00AB3E93" w:rsidP="005E1973">
            <w:pPr>
              <w:rPr>
                <w:rFonts w:ascii="Arial Narrow" w:hAnsi="Arial Narrow" w:cs="Arial"/>
                <w:sz w:val="16"/>
                <w:szCs w:val="16"/>
                <w:lang w:val="es-CR" w:eastAsia="es-CR"/>
              </w:rPr>
            </w:pPr>
            <w:proofErr w:type="spellStart"/>
            <w:r w:rsidRPr="00A60D10">
              <w:rPr>
                <w:rFonts w:ascii="Arial Narrow" w:hAnsi="Arial Narrow" w:cs="Arial"/>
                <w:sz w:val="16"/>
                <w:szCs w:val="16"/>
                <w:lang w:val="es-CR" w:eastAsia="es-CR"/>
              </w:rPr>
              <w:t>Grettel</w:t>
            </w:r>
            <w:proofErr w:type="spellEnd"/>
            <w:r w:rsidRPr="00A60D10">
              <w:rPr>
                <w:rFonts w:ascii="Arial Narrow" w:hAnsi="Arial Narrow" w:cs="Arial"/>
                <w:sz w:val="16"/>
                <w:szCs w:val="16"/>
                <w:lang w:val="es-CR" w:eastAsia="es-CR"/>
              </w:rPr>
              <w:t xml:space="preserve"> Á</w:t>
            </w:r>
            <w:r w:rsidR="008333BE" w:rsidRPr="00A60D10">
              <w:rPr>
                <w:rFonts w:ascii="Arial Narrow" w:hAnsi="Arial Narrow" w:cs="Arial"/>
                <w:sz w:val="16"/>
                <w:szCs w:val="16"/>
                <w:lang w:val="es-CR" w:eastAsia="es-CR"/>
              </w:rPr>
              <w:t>valos Medina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155804</w:t>
            </w:r>
            <w:r w:rsidR="00AB3E93" w:rsidRPr="00A60D10">
              <w:rPr>
                <w:rFonts w:ascii="Arial Narrow" w:hAnsi="Arial Narrow" w:cs="Arial"/>
                <w:sz w:val="16"/>
                <w:szCs w:val="16"/>
                <w:lang w:val="es-CR" w:eastAsia="es-CR"/>
              </w:rPr>
              <w:t>-</w:t>
            </w:r>
          </w:p>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830325</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2-457129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San Ramón</w:t>
            </w:r>
          </w:p>
        </w:tc>
        <w:tc>
          <w:tcPr>
            <w:tcW w:w="567" w:type="dxa"/>
            <w:tcBorders>
              <w:top w:val="nil"/>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CLCV</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6.000.000,00</w:t>
            </w:r>
          </w:p>
        </w:tc>
        <w:tc>
          <w:tcPr>
            <w:tcW w:w="992" w:type="dxa"/>
            <w:tcBorders>
              <w:top w:val="nil"/>
              <w:left w:val="single" w:sz="4" w:space="0" w:color="auto"/>
              <w:bottom w:val="single" w:sz="4" w:space="0" w:color="auto"/>
              <w:right w:val="single" w:sz="4" w:space="0" w:color="auto"/>
            </w:tcBorders>
            <w:shd w:val="clear" w:color="auto" w:fill="auto"/>
            <w:vAlign w:val="center"/>
          </w:tcPr>
          <w:p w:rsidR="008333BE" w:rsidRPr="00A60D10" w:rsidRDefault="008333BE" w:rsidP="005E1973">
            <w:pPr>
              <w:ind w:left="-70"/>
              <w:jc w:val="center"/>
              <w:rPr>
                <w:rFonts w:ascii="Arial Narrow" w:hAnsi="Arial Narrow" w:cs="Arial"/>
                <w:sz w:val="16"/>
                <w:szCs w:val="16"/>
                <w:lang w:val="es-CR" w:eastAsia="es-CR"/>
              </w:rPr>
            </w:pPr>
            <w:r w:rsidRPr="00A60D10">
              <w:rPr>
                <w:rFonts w:ascii="Arial Narrow" w:hAnsi="Arial Narrow" w:cs="Arial"/>
                <w:sz w:val="16"/>
                <w:szCs w:val="16"/>
                <w:lang w:val="es-CR" w:eastAsia="es-CR"/>
              </w:rPr>
              <w:t>9.435.000,00</w:t>
            </w:r>
          </w:p>
        </w:tc>
        <w:tc>
          <w:tcPr>
            <w:tcW w:w="851" w:type="dxa"/>
            <w:tcBorders>
              <w:top w:val="single" w:sz="4" w:space="0" w:color="auto"/>
              <w:left w:val="single" w:sz="4" w:space="0" w:color="auto"/>
              <w:bottom w:val="single" w:sz="4" w:space="0" w:color="auto"/>
              <w:right w:val="single" w:sz="4" w:space="0" w:color="auto"/>
            </w:tcBorders>
            <w:vAlign w:val="center"/>
          </w:tcPr>
          <w:p w:rsidR="008333BE" w:rsidRPr="00A60D10" w:rsidRDefault="008333BE" w:rsidP="005E1973">
            <w:pPr>
              <w:ind w:left="-70"/>
              <w:jc w:val="center"/>
              <w:rPr>
                <w:rFonts w:ascii="Arial Narrow" w:hAnsi="Arial Narrow" w:cs="Arial"/>
                <w:sz w:val="16"/>
                <w:szCs w:val="16"/>
                <w:lang w:val="es-CR" w:eastAsia="es-CR"/>
              </w:rPr>
            </w:pPr>
            <w:r w:rsidRPr="00A60D10">
              <w:rPr>
                <w:rFonts w:ascii="Arial Narrow" w:hAnsi="Arial Narrow" w:cs="Arial"/>
                <w:sz w:val="16"/>
                <w:szCs w:val="16"/>
                <w:lang w:val="es-CR" w:eastAsia="es-CR"/>
              </w:rPr>
              <w:t>37.125,00</w:t>
            </w:r>
          </w:p>
        </w:tc>
        <w:tc>
          <w:tcPr>
            <w:tcW w:w="837" w:type="dxa"/>
            <w:tcBorders>
              <w:top w:val="nil"/>
              <w:left w:val="single" w:sz="4" w:space="0" w:color="auto"/>
              <w:bottom w:val="single" w:sz="4" w:space="0" w:color="auto"/>
              <w:right w:val="single" w:sz="4" w:space="0" w:color="auto"/>
            </w:tcBorders>
            <w:shd w:val="clear" w:color="auto" w:fill="auto"/>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371.250,00</w:t>
            </w:r>
          </w:p>
        </w:tc>
        <w:tc>
          <w:tcPr>
            <w:tcW w:w="992" w:type="dxa"/>
            <w:tcBorders>
              <w:top w:val="nil"/>
              <w:left w:val="single" w:sz="4" w:space="0" w:color="auto"/>
              <w:bottom w:val="single" w:sz="4" w:space="0" w:color="auto"/>
              <w:right w:val="single" w:sz="4" w:space="0" w:color="auto"/>
            </w:tcBorders>
            <w:shd w:val="clear" w:color="auto" w:fill="auto"/>
            <w:vAlign w:val="center"/>
          </w:tcPr>
          <w:p w:rsidR="008333BE" w:rsidRPr="00A60D10" w:rsidRDefault="008333BE" w:rsidP="005E1973">
            <w:pPr>
              <w:ind w:left="-70"/>
              <w:jc w:val="right"/>
              <w:rPr>
                <w:rFonts w:ascii="Arial Narrow" w:hAnsi="Arial Narrow" w:cs="Arial"/>
                <w:sz w:val="16"/>
                <w:szCs w:val="16"/>
                <w:lang w:val="es-CR" w:eastAsia="es-CR"/>
              </w:rPr>
            </w:pPr>
            <w:r w:rsidRPr="00A60D10">
              <w:rPr>
                <w:rFonts w:ascii="Arial Narrow" w:hAnsi="Arial Narrow" w:cs="Arial"/>
                <w:sz w:val="16"/>
                <w:szCs w:val="16"/>
                <w:lang w:val="es-CR" w:eastAsia="es-CR"/>
              </w:rPr>
              <w:t>15.769.125,00</w:t>
            </w:r>
          </w:p>
        </w:tc>
      </w:tr>
      <w:tr w:rsidR="008333BE" w:rsidRPr="00A60D10" w:rsidTr="005E1973">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rPr>
                <w:rFonts w:ascii="Arial Narrow" w:hAnsi="Arial Narrow" w:cs="Arial"/>
                <w:sz w:val="16"/>
                <w:szCs w:val="16"/>
                <w:lang w:val="es-CR" w:eastAsia="es-CR"/>
              </w:rPr>
            </w:pPr>
            <w:r w:rsidRPr="00A60D10">
              <w:rPr>
                <w:rFonts w:ascii="Arial Narrow" w:hAnsi="Arial Narrow" w:cs="Arial"/>
                <w:sz w:val="16"/>
                <w:szCs w:val="16"/>
                <w:lang w:val="es-CR" w:eastAsia="es-CR"/>
              </w:rPr>
              <w:t>Gerardo González Villalobos</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2-0257-0837</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7-128846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proofErr w:type="spellStart"/>
            <w:r w:rsidRPr="00A60D10">
              <w:rPr>
                <w:rFonts w:ascii="Arial Narrow" w:hAnsi="Arial Narrow" w:cs="Arial"/>
                <w:sz w:val="16"/>
                <w:szCs w:val="16"/>
                <w:lang w:val="es-CR" w:eastAsia="es-CR"/>
              </w:rPr>
              <w:t>Pococí</w:t>
            </w:r>
            <w:proofErr w:type="spellEnd"/>
          </w:p>
        </w:tc>
        <w:tc>
          <w:tcPr>
            <w:tcW w:w="567" w:type="dxa"/>
            <w:tcBorders>
              <w:top w:val="nil"/>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CLCV</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7.500.000,00</w:t>
            </w:r>
          </w:p>
        </w:tc>
        <w:tc>
          <w:tcPr>
            <w:tcW w:w="992" w:type="dxa"/>
            <w:tcBorders>
              <w:top w:val="nil"/>
              <w:left w:val="single" w:sz="4" w:space="0" w:color="auto"/>
              <w:bottom w:val="single" w:sz="4" w:space="0" w:color="auto"/>
              <w:right w:val="single" w:sz="4" w:space="0" w:color="auto"/>
            </w:tcBorders>
            <w:shd w:val="clear" w:color="auto" w:fill="auto"/>
            <w:vAlign w:val="center"/>
          </w:tcPr>
          <w:p w:rsidR="008333BE" w:rsidRPr="00A60D10" w:rsidRDefault="008333BE" w:rsidP="005E1973">
            <w:pPr>
              <w:ind w:left="-70"/>
              <w:jc w:val="center"/>
              <w:rPr>
                <w:rFonts w:ascii="Arial Narrow" w:hAnsi="Arial Narrow" w:cs="Arial"/>
                <w:sz w:val="16"/>
                <w:szCs w:val="16"/>
                <w:lang w:val="es-CR" w:eastAsia="es-CR"/>
              </w:rPr>
            </w:pPr>
            <w:r w:rsidRPr="00A60D10">
              <w:rPr>
                <w:rFonts w:ascii="Arial Narrow" w:hAnsi="Arial Narrow" w:cs="Arial"/>
                <w:sz w:val="16"/>
                <w:szCs w:val="16"/>
                <w:lang w:val="es-CR" w:eastAsia="es-CR"/>
              </w:rPr>
              <w:t>10.950.000,00</w:t>
            </w:r>
          </w:p>
        </w:tc>
        <w:tc>
          <w:tcPr>
            <w:tcW w:w="851" w:type="dxa"/>
            <w:tcBorders>
              <w:top w:val="single" w:sz="4" w:space="0" w:color="auto"/>
              <w:left w:val="single" w:sz="4" w:space="0" w:color="auto"/>
              <w:bottom w:val="single" w:sz="4" w:space="0" w:color="auto"/>
              <w:right w:val="single" w:sz="4" w:space="0" w:color="auto"/>
            </w:tcBorders>
            <w:vAlign w:val="center"/>
          </w:tcPr>
          <w:p w:rsidR="008333BE" w:rsidRPr="00A60D10" w:rsidRDefault="008333BE" w:rsidP="005E1973">
            <w:pPr>
              <w:ind w:left="-70"/>
              <w:jc w:val="center"/>
              <w:rPr>
                <w:rFonts w:ascii="Arial Narrow" w:hAnsi="Arial Narrow" w:cs="Arial"/>
                <w:sz w:val="16"/>
                <w:szCs w:val="16"/>
                <w:lang w:val="es-CR" w:eastAsia="es-CR"/>
              </w:rPr>
            </w:pPr>
            <w:r w:rsidRPr="00A60D10">
              <w:rPr>
                <w:rFonts w:ascii="Arial Narrow" w:hAnsi="Arial Narrow" w:cs="Arial"/>
                <w:sz w:val="16"/>
                <w:szCs w:val="16"/>
                <w:lang w:val="es-CR" w:eastAsia="es-CR"/>
              </w:rPr>
              <w:t>125.550,00</w:t>
            </w:r>
          </w:p>
        </w:tc>
        <w:tc>
          <w:tcPr>
            <w:tcW w:w="837" w:type="dxa"/>
            <w:tcBorders>
              <w:top w:val="nil"/>
              <w:left w:val="single" w:sz="4" w:space="0" w:color="auto"/>
              <w:bottom w:val="single" w:sz="4" w:space="0" w:color="auto"/>
              <w:right w:val="single" w:sz="4" w:space="0" w:color="auto"/>
            </w:tcBorders>
            <w:shd w:val="clear" w:color="auto" w:fill="auto"/>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418.500,00</w:t>
            </w:r>
          </w:p>
        </w:tc>
        <w:tc>
          <w:tcPr>
            <w:tcW w:w="992" w:type="dxa"/>
            <w:tcBorders>
              <w:top w:val="nil"/>
              <w:left w:val="single" w:sz="4" w:space="0" w:color="auto"/>
              <w:bottom w:val="single" w:sz="4" w:space="0" w:color="auto"/>
              <w:right w:val="single" w:sz="4" w:space="0" w:color="auto"/>
            </w:tcBorders>
            <w:shd w:val="clear" w:color="auto" w:fill="auto"/>
            <w:vAlign w:val="center"/>
          </w:tcPr>
          <w:p w:rsidR="008333BE" w:rsidRPr="00A60D10" w:rsidRDefault="008333BE" w:rsidP="005E1973">
            <w:pPr>
              <w:ind w:left="-70"/>
              <w:jc w:val="right"/>
              <w:rPr>
                <w:rFonts w:ascii="Arial Narrow" w:hAnsi="Arial Narrow" w:cs="Arial"/>
                <w:sz w:val="16"/>
                <w:szCs w:val="16"/>
                <w:lang w:val="es-CR" w:eastAsia="es-CR"/>
              </w:rPr>
            </w:pPr>
            <w:r w:rsidRPr="00A60D10">
              <w:rPr>
                <w:rFonts w:ascii="Arial Narrow" w:hAnsi="Arial Narrow" w:cs="Arial"/>
                <w:sz w:val="16"/>
                <w:szCs w:val="16"/>
                <w:lang w:val="es-CR" w:eastAsia="es-CR"/>
              </w:rPr>
              <w:t>18.742.950,00</w:t>
            </w:r>
          </w:p>
        </w:tc>
      </w:tr>
      <w:tr w:rsidR="008333BE" w:rsidRPr="00A60D10" w:rsidTr="005E1973">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rPr>
                <w:rFonts w:ascii="Arial Narrow" w:hAnsi="Arial Narrow" w:cs="Arial"/>
                <w:sz w:val="16"/>
                <w:szCs w:val="16"/>
                <w:lang w:val="es-CR" w:eastAsia="es-CR"/>
              </w:rPr>
            </w:pPr>
            <w:r w:rsidRPr="00A60D10">
              <w:rPr>
                <w:rFonts w:ascii="Arial Narrow" w:hAnsi="Arial Narrow" w:cs="Arial"/>
                <w:sz w:val="16"/>
                <w:szCs w:val="16"/>
                <w:lang w:val="es-CR" w:eastAsia="es-CR"/>
              </w:rPr>
              <w:t>Wilson José Vindas Jiménez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1-0767-0385</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8333BE" w:rsidRPr="00A60D10" w:rsidRDefault="005E1973"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6-</w:t>
            </w:r>
            <w:r w:rsidR="008333BE" w:rsidRPr="00A60D10">
              <w:rPr>
                <w:rFonts w:ascii="Arial Narrow" w:hAnsi="Arial Narrow" w:cs="Arial"/>
                <w:sz w:val="16"/>
                <w:szCs w:val="16"/>
                <w:lang w:val="es-CR" w:eastAsia="es-CR"/>
              </w:rPr>
              <w:t>188195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 xml:space="preserve">Coto </w:t>
            </w:r>
            <w:proofErr w:type="spellStart"/>
            <w:r w:rsidRPr="00A60D10">
              <w:rPr>
                <w:rFonts w:ascii="Arial Narrow" w:hAnsi="Arial Narrow" w:cs="Arial"/>
                <w:sz w:val="16"/>
                <w:szCs w:val="16"/>
                <w:lang w:val="es-CR" w:eastAsia="es-CR"/>
              </w:rPr>
              <w:t>Brus</w:t>
            </w:r>
            <w:proofErr w:type="spellEnd"/>
          </w:p>
        </w:tc>
        <w:tc>
          <w:tcPr>
            <w:tcW w:w="567" w:type="dxa"/>
            <w:tcBorders>
              <w:top w:val="nil"/>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CLCV</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4.321.000,00</w:t>
            </w:r>
          </w:p>
        </w:tc>
        <w:tc>
          <w:tcPr>
            <w:tcW w:w="992" w:type="dxa"/>
            <w:tcBorders>
              <w:top w:val="nil"/>
              <w:left w:val="single" w:sz="4" w:space="0" w:color="auto"/>
              <w:bottom w:val="single" w:sz="4" w:space="0" w:color="auto"/>
              <w:right w:val="single" w:sz="4" w:space="0" w:color="auto"/>
            </w:tcBorders>
            <w:shd w:val="clear" w:color="auto" w:fill="auto"/>
            <w:vAlign w:val="center"/>
          </w:tcPr>
          <w:p w:rsidR="008333BE" w:rsidRPr="00A60D10" w:rsidRDefault="008333BE" w:rsidP="005E1973">
            <w:pPr>
              <w:ind w:left="-70"/>
              <w:jc w:val="center"/>
              <w:rPr>
                <w:rFonts w:ascii="Arial Narrow" w:hAnsi="Arial Narrow" w:cs="Arial"/>
                <w:sz w:val="16"/>
                <w:szCs w:val="16"/>
                <w:lang w:val="es-CR" w:eastAsia="es-CR"/>
              </w:rPr>
            </w:pPr>
            <w:r w:rsidRPr="00A60D10">
              <w:rPr>
                <w:rFonts w:ascii="Arial Narrow" w:hAnsi="Arial Narrow" w:cs="Arial"/>
                <w:sz w:val="16"/>
                <w:szCs w:val="16"/>
                <w:lang w:val="es-CR" w:eastAsia="es-CR"/>
              </w:rPr>
              <w:t>9.899.499,30</w:t>
            </w:r>
          </w:p>
        </w:tc>
        <w:tc>
          <w:tcPr>
            <w:tcW w:w="851" w:type="dxa"/>
            <w:tcBorders>
              <w:top w:val="single" w:sz="4" w:space="0" w:color="auto"/>
              <w:left w:val="single" w:sz="4" w:space="0" w:color="auto"/>
              <w:bottom w:val="single" w:sz="4" w:space="0" w:color="auto"/>
              <w:right w:val="single" w:sz="4" w:space="0" w:color="auto"/>
            </w:tcBorders>
            <w:vAlign w:val="center"/>
          </w:tcPr>
          <w:p w:rsidR="008333BE" w:rsidRPr="00A60D10" w:rsidRDefault="008333BE" w:rsidP="005E1973">
            <w:pPr>
              <w:ind w:left="-70"/>
              <w:jc w:val="center"/>
              <w:rPr>
                <w:rFonts w:ascii="Arial Narrow" w:hAnsi="Arial Narrow" w:cs="Arial"/>
                <w:sz w:val="16"/>
                <w:szCs w:val="16"/>
                <w:lang w:val="es-CR" w:eastAsia="es-CR"/>
              </w:rPr>
            </w:pPr>
            <w:r w:rsidRPr="00A60D10">
              <w:rPr>
                <w:rFonts w:ascii="Arial Narrow" w:hAnsi="Arial Narrow" w:cs="Arial"/>
                <w:sz w:val="16"/>
                <w:szCs w:val="16"/>
                <w:lang w:val="es-CR" w:eastAsia="es-CR"/>
              </w:rPr>
              <w:t>43.914,52</w:t>
            </w:r>
          </w:p>
        </w:tc>
        <w:tc>
          <w:tcPr>
            <w:tcW w:w="837" w:type="dxa"/>
            <w:tcBorders>
              <w:top w:val="nil"/>
              <w:left w:val="single" w:sz="4" w:space="0" w:color="auto"/>
              <w:bottom w:val="single" w:sz="4" w:space="0" w:color="auto"/>
              <w:right w:val="single" w:sz="4" w:space="0" w:color="auto"/>
            </w:tcBorders>
            <w:shd w:val="clear" w:color="auto" w:fill="auto"/>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439.145,15</w:t>
            </w:r>
          </w:p>
        </w:tc>
        <w:tc>
          <w:tcPr>
            <w:tcW w:w="992" w:type="dxa"/>
            <w:tcBorders>
              <w:top w:val="nil"/>
              <w:left w:val="single" w:sz="4" w:space="0" w:color="auto"/>
              <w:bottom w:val="single" w:sz="4" w:space="0" w:color="auto"/>
              <w:right w:val="single" w:sz="4" w:space="0" w:color="auto"/>
            </w:tcBorders>
            <w:shd w:val="clear" w:color="auto" w:fill="auto"/>
            <w:vAlign w:val="center"/>
          </w:tcPr>
          <w:p w:rsidR="008333BE" w:rsidRPr="00A60D10" w:rsidRDefault="008333BE" w:rsidP="005E1973">
            <w:pPr>
              <w:ind w:left="-70"/>
              <w:jc w:val="right"/>
              <w:rPr>
                <w:rFonts w:ascii="Arial Narrow" w:hAnsi="Arial Narrow" w:cs="Arial"/>
                <w:sz w:val="16"/>
                <w:szCs w:val="16"/>
                <w:lang w:val="es-CR" w:eastAsia="es-CR"/>
              </w:rPr>
            </w:pPr>
            <w:r w:rsidRPr="00A60D10">
              <w:rPr>
                <w:rFonts w:ascii="Arial Narrow" w:hAnsi="Arial Narrow" w:cs="Arial"/>
                <w:sz w:val="16"/>
                <w:szCs w:val="16"/>
                <w:lang w:val="es-CR" w:eastAsia="es-CR"/>
              </w:rPr>
              <w:t>14.615.729,94</w:t>
            </w:r>
          </w:p>
        </w:tc>
      </w:tr>
      <w:tr w:rsidR="008333BE" w:rsidRPr="00A60D10" w:rsidTr="005E1973">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rPr>
                <w:rFonts w:ascii="Arial Narrow" w:hAnsi="Arial Narrow" w:cs="Arial"/>
                <w:sz w:val="16"/>
                <w:szCs w:val="16"/>
                <w:lang w:val="es-CR" w:eastAsia="es-CR"/>
              </w:rPr>
            </w:pPr>
            <w:r w:rsidRPr="00A60D10">
              <w:rPr>
                <w:rFonts w:ascii="Arial Narrow" w:hAnsi="Arial Narrow" w:cs="Arial"/>
                <w:sz w:val="16"/>
                <w:szCs w:val="16"/>
                <w:lang w:val="es-CR" w:eastAsia="es-CR"/>
              </w:rPr>
              <w:t>Lilliam del Carmen López Bello</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155826</w:t>
            </w:r>
            <w:r w:rsidR="0014084F" w:rsidRPr="00A60D10">
              <w:rPr>
                <w:rFonts w:ascii="Arial Narrow" w:hAnsi="Arial Narrow" w:cs="Arial"/>
                <w:sz w:val="16"/>
                <w:szCs w:val="16"/>
                <w:lang w:val="es-CR" w:eastAsia="es-CR"/>
              </w:rPr>
              <w:t>-</w:t>
            </w:r>
          </w:p>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320011</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2-536978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proofErr w:type="spellStart"/>
            <w:r w:rsidRPr="00A60D10">
              <w:rPr>
                <w:rFonts w:ascii="Arial Narrow" w:hAnsi="Arial Narrow" w:cs="Arial"/>
                <w:sz w:val="16"/>
                <w:szCs w:val="16"/>
                <w:lang w:val="es-CR" w:eastAsia="es-CR"/>
              </w:rPr>
              <w:t>Upala</w:t>
            </w:r>
            <w:proofErr w:type="spellEnd"/>
          </w:p>
        </w:tc>
        <w:tc>
          <w:tcPr>
            <w:tcW w:w="567" w:type="dxa"/>
            <w:tcBorders>
              <w:top w:val="nil"/>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CLCV</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10.000.000,00</w:t>
            </w:r>
          </w:p>
        </w:tc>
        <w:tc>
          <w:tcPr>
            <w:tcW w:w="992" w:type="dxa"/>
            <w:tcBorders>
              <w:top w:val="nil"/>
              <w:left w:val="single" w:sz="4" w:space="0" w:color="auto"/>
              <w:bottom w:val="single" w:sz="4" w:space="0" w:color="auto"/>
              <w:right w:val="single" w:sz="4" w:space="0" w:color="auto"/>
            </w:tcBorders>
            <w:shd w:val="clear" w:color="auto" w:fill="auto"/>
            <w:vAlign w:val="center"/>
          </w:tcPr>
          <w:p w:rsidR="008333BE" w:rsidRPr="00A60D10" w:rsidRDefault="008333BE" w:rsidP="005E1973">
            <w:pPr>
              <w:ind w:left="-70"/>
              <w:jc w:val="center"/>
              <w:rPr>
                <w:rFonts w:ascii="Arial Narrow" w:hAnsi="Arial Narrow" w:cs="Arial"/>
                <w:sz w:val="16"/>
                <w:szCs w:val="16"/>
                <w:lang w:val="es-CR" w:eastAsia="es-CR"/>
              </w:rPr>
            </w:pPr>
            <w:r w:rsidRPr="00A60D10">
              <w:rPr>
                <w:rFonts w:ascii="Arial Narrow" w:hAnsi="Arial Narrow" w:cs="Arial"/>
                <w:sz w:val="16"/>
                <w:szCs w:val="16"/>
                <w:lang w:val="es-CR" w:eastAsia="es-CR"/>
              </w:rPr>
              <w:t>7.991.406,97</w:t>
            </w:r>
          </w:p>
        </w:tc>
        <w:tc>
          <w:tcPr>
            <w:tcW w:w="851" w:type="dxa"/>
            <w:tcBorders>
              <w:top w:val="single" w:sz="4" w:space="0" w:color="auto"/>
              <w:left w:val="single" w:sz="4" w:space="0" w:color="auto"/>
              <w:bottom w:val="single" w:sz="4" w:space="0" w:color="auto"/>
              <w:right w:val="single" w:sz="4" w:space="0" w:color="auto"/>
            </w:tcBorders>
            <w:vAlign w:val="center"/>
          </w:tcPr>
          <w:p w:rsidR="008333BE" w:rsidRPr="00A60D10" w:rsidRDefault="008333BE" w:rsidP="005E1973">
            <w:pPr>
              <w:ind w:left="-70"/>
              <w:jc w:val="center"/>
              <w:rPr>
                <w:rFonts w:ascii="Arial Narrow" w:hAnsi="Arial Narrow" w:cs="Arial"/>
                <w:sz w:val="16"/>
                <w:szCs w:val="16"/>
                <w:lang w:val="es-CR" w:eastAsia="es-CR"/>
              </w:rPr>
            </w:pPr>
            <w:r w:rsidRPr="00A60D10">
              <w:rPr>
                <w:rFonts w:ascii="Arial Narrow" w:hAnsi="Arial Narrow" w:cs="Arial"/>
                <w:sz w:val="16"/>
                <w:szCs w:val="16"/>
                <w:lang w:val="es-CR" w:eastAsia="es-CR"/>
              </w:rPr>
              <w:t>147.000.00</w:t>
            </w:r>
          </w:p>
        </w:tc>
        <w:tc>
          <w:tcPr>
            <w:tcW w:w="837" w:type="dxa"/>
            <w:tcBorders>
              <w:top w:val="nil"/>
              <w:left w:val="single" w:sz="4" w:space="0" w:color="auto"/>
              <w:bottom w:val="single" w:sz="4" w:space="0" w:color="auto"/>
              <w:right w:val="single" w:sz="4" w:space="0" w:color="auto"/>
            </w:tcBorders>
            <w:shd w:val="clear" w:color="auto" w:fill="auto"/>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490.000,00</w:t>
            </w:r>
          </w:p>
        </w:tc>
        <w:tc>
          <w:tcPr>
            <w:tcW w:w="992" w:type="dxa"/>
            <w:tcBorders>
              <w:top w:val="nil"/>
              <w:left w:val="single" w:sz="4" w:space="0" w:color="auto"/>
              <w:bottom w:val="single" w:sz="4" w:space="0" w:color="auto"/>
              <w:right w:val="single" w:sz="4" w:space="0" w:color="auto"/>
            </w:tcBorders>
            <w:shd w:val="clear" w:color="auto" w:fill="auto"/>
            <w:vAlign w:val="center"/>
          </w:tcPr>
          <w:p w:rsidR="008333BE" w:rsidRPr="00A60D10" w:rsidRDefault="008333BE" w:rsidP="005E1973">
            <w:pPr>
              <w:ind w:left="-70"/>
              <w:jc w:val="right"/>
              <w:rPr>
                <w:rFonts w:ascii="Arial Narrow" w:hAnsi="Arial Narrow" w:cs="Arial"/>
                <w:sz w:val="16"/>
                <w:szCs w:val="16"/>
                <w:lang w:val="es-CR" w:eastAsia="es-CR"/>
              </w:rPr>
            </w:pPr>
            <w:r w:rsidRPr="00A60D10">
              <w:rPr>
                <w:rFonts w:ascii="Arial Narrow" w:hAnsi="Arial Narrow" w:cs="Arial"/>
                <w:sz w:val="16"/>
                <w:szCs w:val="16"/>
                <w:lang w:val="es-CR" w:eastAsia="es-CR"/>
              </w:rPr>
              <w:t>18.334.406,97</w:t>
            </w:r>
          </w:p>
        </w:tc>
      </w:tr>
      <w:tr w:rsidR="008333BE" w:rsidRPr="00A60D10" w:rsidTr="005E1973">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rPr>
                <w:rFonts w:ascii="Arial Narrow" w:hAnsi="Arial Narrow" w:cs="Arial"/>
                <w:sz w:val="16"/>
                <w:szCs w:val="16"/>
                <w:lang w:val="es-CR" w:eastAsia="es-CR"/>
              </w:rPr>
            </w:pPr>
            <w:r w:rsidRPr="00A60D10">
              <w:rPr>
                <w:rFonts w:ascii="Arial Narrow" w:hAnsi="Arial Narrow" w:cs="Arial"/>
                <w:sz w:val="16"/>
                <w:szCs w:val="16"/>
                <w:lang w:val="es-CR" w:eastAsia="es-CR"/>
              </w:rPr>
              <w:t>Karol Vanessa Bejarano Alvarado</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1-1334-0403</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3-199978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proofErr w:type="spellStart"/>
            <w:r w:rsidRPr="00A60D10">
              <w:rPr>
                <w:rFonts w:ascii="Arial Narrow" w:hAnsi="Arial Narrow" w:cs="Arial"/>
                <w:sz w:val="16"/>
                <w:szCs w:val="16"/>
                <w:lang w:val="es-CR" w:eastAsia="es-CR"/>
              </w:rPr>
              <w:t>Oreamuno</w:t>
            </w:r>
            <w:proofErr w:type="spellEnd"/>
          </w:p>
        </w:tc>
        <w:tc>
          <w:tcPr>
            <w:tcW w:w="567" w:type="dxa"/>
            <w:tcBorders>
              <w:top w:val="nil"/>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CLCV</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10.000.000,00</w:t>
            </w:r>
          </w:p>
        </w:tc>
        <w:tc>
          <w:tcPr>
            <w:tcW w:w="992" w:type="dxa"/>
            <w:tcBorders>
              <w:top w:val="nil"/>
              <w:left w:val="single" w:sz="4" w:space="0" w:color="auto"/>
              <w:bottom w:val="single" w:sz="4" w:space="0" w:color="auto"/>
              <w:right w:val="single" w:sz="4" w:space="0" w:color="auto"/>
            </w:tcBorders>
            <w:shd w:val="clear" w:color="auto" w:fill="auto"/>
            <w:vAlign w:val="center"/>
          </w:tcPr>
          <w:p w:rsidR="008333BE" w:rsidRPr="00A60D10" w:rsidRDefault="008333BE" w:rsidP="005E1973">
            <w:pPr>
              <w:ind w:left="-70"/>
              <w:jc w:val="center"/>
              <w:rPr>
                <w:rFonts w:ascii="Arial Narrow" w:hAnsi="Arial Narrow" w:cs="Arial"/>
                <w:sz w:val="16"/>
                <w:szCs w:val="16"/>
                <w:lang w:val="es-CR" w:eastAsia="es-CR"/>
              </w:rPr>
            </w:pPr>
            <w:r w:rsidRPr="00A60D10">
              <w:rPr>
                <w:rFonts w:ascii="Arial Narrow" w:hAnsi="Arial Narrow" w:cs="Arial"/>
                <w:sz w:val="16"/>
                <w:szCs w:val="16"/>
                <w:lang w:val="es-CR" w:eastAsia="es-CR"/>
              </w:rPr>
              <w:t>9.500.000,00</w:t>
            </w:r>
          </w:p>
        </w:tc>
        <w:tc>
          <w:tcPr>
            <w:tcW w:w="851" w:type="dxa"/>
            <w:tcBorders>
              <w:top w:val="single" w:sz="4" w:space="0" w:color="auto"/>
              <w:left w:val="single" w:sz="4" w:space="0" w:color="auto"/>
              <w:bottom w:val="single" w:sz="4" w:space="0" w:color="auto"/>
              <w:right w:val="single" w:sz="4" w:space="0" w:color="auto"/>
            </w:tcBorders>
            <w:vAlign w:val="center"/>
          </w:tcPr>
          <w:p w:rsidR="008333BE" w:rsidRPr="00A60D10" w:rsidRDefault="008333BE" w:rsidP="005E1973">
            <w:pPr>
              <w:ind w:left="-70"/>
              <w:jc w:val="center"/>
              <w:rPr>
                <w:rFonts w:ascii="Arial Narrow" w:hAnsi="Arial Narrow" w:cs="Arial"/>
                <w:sz w:val="16"/>
                <w:szCs w:val="16"/>
                <w:lang w:val="es-CR" w:eastAsia="es-CR"/>
              </w:rPr>
            </w:pPr>
            <w:r w:rsidRPr="00A60D10">
              <w:rPr>
                <w:rFonts w:ascii="Arial Narrow" w:hAnsi="Arial Narrow" w:cs="Arial"/>
                <w:sz w:val="16"/>
                <w:szCs w:val="16"/>
                <w:lang w:val="es-CR" w:eastAsia="es-CR"/>
              </w:rPr>
              <w:t>157.697,01</w:t>
            </w:r>
          </w:p>
        </w:tc>
        <w:tc>
          <w:tcPr>
            <w:tcW w:w="837" w:type="dxa"/>
            <w:tcBorders>
              <w:top w:val="nil"/>
              <w:left w:val="single" w:sz="4" w:space="0" w:color="auto"/>
              <w:bottom w:val="single" w:sz="4" w:space="0" w:color="auto"/>
              <w:right w:val="single" w:sz="4" w:space="0" w:color="auto"/>
            </w:tcBorders>
            <w:shd w:val="clear" w:color="auto" w:fill="auto"/>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525.656,71</w:t>
            </w:r>
          </w:p>
        </w:tc>
        <w:tc>
          <w:tcPr>
            <w:tcW w:w="992" w:type="dxa"/>
            <w:tcBorders>
              <w:top w:val="nil"/>
              <w:left w:val="single" w:sz="4" w:space="0" w:color="auto"/>
              <w:bottom w:val="single" w:sz="4" w:space="0" w:color="auto"/>
              <w:right w:val="single" w:sz="4" w:space="0" w:color="auto"/>
            </w:tcBorders>
            <w:shd w:val="clear" w:color="auto" w:fill="auto"/>
            <w:vAlign w:val="center"/>
          </w:tcPr>
          <w:p w:rsidR="008333BE" w:rsidRPr="00A60D10" w:rsidRDefault="008333BE" w:rsidP="005E1973">
            <w:pPr>
              <w:ind w:left="-70"/>
              <w:jc w:val="right"/>
              <w:rPr>
                <w:rFonts w:ascii="Arial Narrow" w:hAnsi="Arial Narrow" w:cs="Arial"/>
                <w:sz w:val="16"/>
                <w:szCs w:val="16"/>
                <w:lang w:val="es-CR" w:eastAsia="es-CR"/>
              </w:rPr>
            </w:pPr>
            <w:r w:rsidRPr="00A60D10">
              <w:rPr>
                <w:rFonts w:ascii="Arial Narrow" w:hAnsi="Arial Narrow" w:cs="Arial"/>
                <w:sz w:val="16"/>
                <w:szCs w:val="16"/>
                <w:lang w:val="es-CR" w:eastAsia="es-CR"/>
              </w:rPr>
              <w:t>19.867.959,70</w:t>
            </w:r>
          </w:p>
        </w:tc>
      </w:tr>
      <w:tr w:rsidR="008333BE" w:rsidRPr="0027056C" w:rsidTr="005E1973">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rPr>
                <w:rFonts w:ascii="Arial Narrow" w:hAnsi="Arial Narrow" w:cs="Arial"/>
                <w:sz w:val="16"/>
                <w:szCs w:val="16"/>
                <w:lang w:val="es-CR" w:eastAsia="es-CR"/>
              </w:rPr>
            </w:pPr>
            <w:r w:rsidRPr="00A60D10">
              <w:rPr>
                <w:rFonts w:ascii="Arial Narrow" w:hAnsi="Arial Narrow" w:cs="Arial"/>
                <w:sz w:val="16"/>
                <w:szCs w:val="16"/>
                <w:lang w:val="es-CR" w:eastAsia="es-CR"/>
              </w:rPr>
              <w:t>Roxana Patricia Delgado Agüero</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1-0873-0259</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1-695266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proofErr w:type="spellStart"/>
            <w:r w:rsidRPr="00A60D10">
              <w:rPr>
                <w:rFonts w:ascii="Arial Narrow" w:hAnsi="Arial Narrow" w:cs="Arial"/>
                <w:sz w:val="16"/>
                <w:szCs w:val="16"/>
                <w:lang w:val="es-CR" w:eastAsia="es-CR"/>
              </w:rPr>
              <w:t>Turrubares</w:t>
            </w:r>
            <w:proofErr w:type="spellEnd"/>
          </w:p>
        </w:tc>
        <w:tc>
          <w:tcPr>
            <w:tcW w:w="567" w:type="dxa"/>
            <w:tcBorders>
              <w:top w:val="nil"/>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CLCV</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7.500.000,00</w:t>
            </w:r>
          </w:p>
        </w:tc>
        <w:tc>
          <w:tcPr>
            <w:tcW w:w="992" w:type="dxa"/>
            <w:tcBorders>
              <w:top w:val="nil"/>
              <w:left w:val="single" w:sz="4" w:space="0" w:color="auto"/>
              <w:bottom w:val="single" w:sz="4" w:space="0" w:color="auto"/>
              <w:right w:val="single" w:sz="4" w:space="0" w:color="auto"/>
            </w:tcBorders>
            <w:shd w:val="clear" w:color="auto" w:fill="auto"/>
            <w:vAlign w:val="center"/>
          </w:tcPr>
          <w:p w:rsidR="008333BE" w:rsidRPr="00A60D10" w:rsidRDefault="008333BE" w:rsidP="005E1973">
            <w:pPr>
              <w:ind w:left="-70"/>
              <w:jc w:val="center"/>
              <w:rPr>
                <w:rFonts w:ascii="Arial Narrow" w:hAnsi="Arial Narrow" w:cs="Arial"/>
                <w:sz w:val="16"/>
                <w:szCs w:val="16"/>
                <w:lang w:val="es-CR" w:eastAsia="es-CR"/>
              </w:rPr>
            </w:pPr>
            <w:r w:rsidRPr="00A60D10">
              <w:rPr>
                <w:rFonts w:ascii="Arial Narrow" w:hAnsi="Arial Narrow" w:cs="Arial"/>
                <w:sz w:val="16"/>
                <w:szCs w:val="16"/>
                <w:lang w:val="es-CR" w:eastAsia="es-CR"/>
              </w:rPr>
              <w:t>8.767.866,48</w:t>
            </w:r>
          </w:p>
        </w:tc>
        <w:tc>
          <w:tcPr>
            <w:tcW w:w="851" w:type="dxa"/>
            <w:tcBorders>
              <w:top w:val="single" w:sz="4" w:space="0" w:color="auto"/>
              <w:left w:val="single" w:sz="4" w:space="0" w:color="auto"/>
              <w:bottom w:val="single" w:sz="4" w:space="0" w:color="auto"/>
              <w:right w:val="single" w:sz="4" w:space="0" w:color="auto"/>
            </w:tcBorders>
            <w:vAlign w:val="center"/>
          </w:tcPr>
          <w:p w:rsidR="008333BE" w:rsidRPr="00A60D10" w:rsidRDefault="008333BE" w:rsidP="005E1973">
            <w:pPr>
              <w:ind w:left="-70"/>
              <w:jc w:val="center"/>
              <w:rPr>
                <w:rFonts w:ascii="Arial Narrow" w:hAnsi="Arial Narrow" w:cs="Arial"/>
                <w:sz w:val="16"/>
                <w:szCs w:val="16"/>
                <w:lang w:val="es-CR" w:eastAsia="es-CR"/>
              </w:rPr>
            </w:pPr>
            <w:r w:rsidRPr="00A60D10">
              <w:rPr>
                <w:rFonts w:ascii="Arial Narrow" w:hAnsi="Arial Narrow" w:cs="Arial"/>
                <w:sz w:val="16"/>
                <w:szCs w:val="16"/>
                <w:lang w:val="es-CR" w:eastAsia="es-CR"/>
              </w:rPr>
              <w:t>127.932,00</w:t>
            </w:r>
          </w:p>
        </w:tc>
        <w:tc>
          <w:tcPr>
            <w:tcW w:w="837" w:type="dxa"/>
            <w:tcBorders>
              <w:top w:val="nil"/>
              <w:left w:val="single" w:sz="4" w:space="0" w:color="auto"/>
              <w:bottom w:val="single" w:sz="4" w:space="0" w:color="auto"/>
              <w:right w:val="single" w:sz="4" w:space="0" w:color="auto"/>
            </w:tcBorders>
            <w:shd w:val="clear" w:color="auto" w:fill="auto"/>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426.440,00</w:t>
            </w:r>
          </w:p>
        </w:tc>
        <w:tc>
          <w:tcPr>
            <w:tcW w:w="992" w:type="dxa"/>
            <w:tcBorders>
              <w:top w:val="nil"/>
              <w:left w:val="single" w:sz="4" w:space="0" w:color="auto"/>
              <w:bottom w:val="single" w:sz="4" w:space="0" w:color="auto"/>
              <w:right w:val="single" w:sz="4" w:space="0" w:color="auto"/>
            </w:tcBorders>
            <w:shd w:val="clear" w:color="auto" w:fill="auto"/>
            <w:vAlign w:val="center"/>
          </w:tcPr>
          <w:p w:rsidR="008333BE" w:rsidRPr="00403430" w:rsidRDefault="008333BE" w:rsidP="005E1973">
            <w:pPr>
              <w:ind w:left="-70"/>
              <w:jc w:val="right"/>
              <w:rPr>
                <w:rFonts w:ascii="Arial Narrow" w:hAnsi="Arial Narrow" w:cs="Arial"/>
                <w:sz w:val="16"/>
                <w:szCs w:val="16"/>
                <w:lang w:val="es-CR" w:eastAsia="es-CR"/>
              </w:rPr>
            </w:pPr>
            <w:r w:rsidRPr="00A60D10">
              <w:rPr>
                <w:rFonts w:ascii="Arial Narrow" w:hAnsi="Arial Narrow" w:cs="Arial"/>
                <w:sz w:val="16"/>
                <w:szCs w:val="16"/>
                <w:lang w:val="es-CR" w:eastAsia="es-CR"/>
              </w:rPr>
              <w:t>16.566.374,48</w:t>
            </w:r>
          </w:p>
        </w:tc>
      </w:tr>
      <w:tr w:rsidR="008333BE" w:rsidRPr="00094C1E" w:rsidTr="005E1973">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333BE" w:rsidRPr="00094C1E" w:rsidRDefault="008333BE" w:rsidP="005E1973">
            <w:pPr>
              <w:ind w:left="87"/>
              <w:rPr>
                <w:rFonts w:cs="Arial"/>
                <w:b/>
                <w:bCs/>
                <w:iCs/>
                <w:sz w:val="20"/>
                <w:szCs w:val="20"/>
                <w:lang w:val="es-CR" w:eastAsia="es-CR"/>
              </w:rPr>
            </w:pPr>
            <w:r w:rsidRPr="00094C1E">
              <w:rPr>
                <w:rFonts w:cs="Arial"/>
                <w:b/>
                <w:bCs/>
                <w:iCs/>
                <w:sz w:val="20"/>
                <w:szCs w:val="20"/>
                <w:lang w:val="es-CR" w:eastAsia="es-CR"/>
              </w:rPr>
              <w:t xml:space="preserve">Entidad Autorizada:   </w:t>
            </w:r>
            <w:r>
              <w:rPr>
                <w:rFonts w:cs="Arial"/>
                <w:b/>
                <w:bCs/>
                <w:iCs/>
                <w:sz w:val="20"/>
                <w:szCs w:val="20"/>
                <w:lang w:val="es-CR" w:eastAsia="es-CR"/>
              </w:rPr>
              <w:t>Banco de Costa Rica</w:t>
            </w:r>
          </w:p>
        </w:tc>
      </w:tr>
      <w:tr w:rsidR="008333BE" w:rsidRPr="00094C1E" w:rsidTr="005E1973">
        <w:trPr>
          <w:trHeight w:val="20"/>
        </w:trPr>
        <w:tc>
          <w:tcPr>
            <w:tcW w:w="1575" w:type="dxa"/>
            <w:tcBorders>
              <w:top w:val="single" w:sz="4" w:space="0" w:color="auto"/>
              <w:left w:val="single" w:sz="4" w:space="0" w:color="auto"/>
              <w:bottom w:val="nil"/>
              <w:right w:val="single" w:sz="4" w:space="0" w:color="auto"/>
            </w:tcBorders>
            <w:vAlign w:val="center"/>
          </w:tcPr>
          <w:p w:rsidR="008333BE" w:rsidRPr="00094C1E" w:rsidRDefault="008333BE" w:rsidP="005E1973">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rsidR="008333BE" w:rsidRPr="00094C1E" w:rsidRDefault="008333BE" w:rsidP="005E1973">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33BE" w:rsidRPr="00094C1E" w:rsidRDefault="008333BE" w:rsidP="005E1973">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8333BE" w:rsidRPr="00094C1E" w:rsidRDefault="008333BE" w:rsidP="005E1973">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8333BE" w:rsidRPr="00094C1E" w:rsidRDefault="008333BE" w:rsidP="005E1973">
            <w:pPr>
              <w:jc w:val="center"/>
              <w:rPr>
                <w:rFonts w:ascii="Arial Narrow" w:hAnsi="Arial Narrow" w:cs="Arial"/>
                <w:b/>
                <w:bCs/>
                <w:iCs/>
                <w:sz w:val="16"/>
                <w:szCs w:val="16"/>
                <w:lang w:val="es-CR" w:eastAsia="es-CR"/>
              </w:rPr>
            </w:pPr>
            <w:proofErr w:type="spellStart"/>
            <w:r w:rsidRPr="00094C1E">
              <w:rPr>
                <w:rFonts w:ascii="Arial Narrow" w:hAnsi="Arial Narrow" w:cs="Arial"/>
                <w:b/>
                <w:bCs/>
                <w:iCs/>
                <w:sz w:val="16"/>
                <w:szCs w:val="16"/>
                <w:lang w:val="es-CR" w:eastAsia="es-CR"/>
              </w:rPr>
              <w:t>Propó</w:t>
            </w:r>
            <w:proofErr w:type="spellEnd"/>
            <w:r w:rsidRPr="00094C1E">
              <w:rPr>
                <w:rFonts w:ascii="Arial Narrow" w:hAnsi="Arial Narrow" w:cs="Arial"/>
                <w:b/>
                <w:bCs/>
                <w:iCs/>
                <w:sz w:val="16"/>
                <w:szCs w:val="16"/>
                <w:lang w:val="es-CR" w:eastAsia="es-CR"/>
              </w:rPr>
              <w:t>-sito</w:t>
            </w:r>
          </w:p>
          <w:p w:rsidR="008333BE" w:rsidRPr="00094C1E" w:rsidRDefault="008333BE" w:rsidP="005E1973">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33BE" w:rsidRPr="00094C1E" w:rsidRDefault="008333BE" w:rsidP="005E1973">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333BE" w:rsidRPr="00094C1E" w:rsidRDefault="008333BE" w:rsidP="005E1973">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rsidR="008333BE" w:rsidRPr="00094C1E" w:rsidRDefault="008333BE" w:rsidP="005E1973">
            <w:pPr>
              <w:ind w:left="-70"/>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8333BE" w:rsidRPr="00094C1E" w:rsidRDefault="008333BE" w:rsidP="005E1973">
            <w:pPr>
              <w:jc w:val="center"/>
              <w:rPr>
                <w:rFonts w:ascii="Arial Narrow" w:hAnsi="Arial Narrow" w:cs="Arial"/>
                <w:b/>
                <w:bCs/>
                <w:iCs/>
                <w:sz w:val="16"/>
                <w:szCs w:val="16"/>
                <w:lang w:val="es-CR" w:eastAsia="es-CR"/>
              </w:rPr>
            </w:pPr>
            <w:r w:rsidRPr="00094C1E">
              <w:rPr>
                <w:rFonts w:ascii="Arial Narrow" w:hAnsi="Arial Narrow" w:cs="Arial"/>
                <w:b/>
                <w:bCs/>
                <w:sz w:val="16"/>
                <w:szCs w:val="16"/>
              </w:rPr>
              <w:t>Gastos de formaliza-</w:t>
            </w:r>
            <w:proofErr w:type="spellStart"/>
            <w:r w:rsidRPr="00094C1E">
              <w:rPr>
                <w:rFonts w:ascii="Arial Narrow" w:hAnsi="Arial Narrow" w:cs="Arial"/>
                <w:b/>
                <w:bCs/>
                <w:sz w:val="16"/>
                <w:szCs w:val="16"/>
              </w:rPr>
              <w:t>ción</w:t>
            </w:r>
            <w:proofErr w:type="spellEnd"/>
            <w:r w:rsidRPr="00094C1E">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333BE" w:rsidRPr="00094C1E" w:rsidRDefault="008333BE" w:rsidP="005E1973">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Monto del Bono (¢)</w:t>
            </w:r>
          </w:p>
        </w:tc>
      </w:tr>
      <w:tr w:rsidR="008333BE" w:rsidRPr="00403430" w:rsidTr="005E1973">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rPr>
                <w:rFonts w:ascii="Arial Narrow" w:hAnsi="Arial Narrow" w:cs="Arial"/>
                <w:sz w:val="16"/>
                <w:szCs w:val="16"/>
                <w:lang w:val="es-CR" w:eastAsia="es-CR"/>
              </w:rPr>
            </w:pPr>
            <w:r w:rsidRPr="00A60D10">
              <w:rPr>
                <w:rFonts w:ascii="Arial Narrow" w:hAnsi="Arial Narrow" w:cs="Arial"/>
                <w:sz w:val="16"/>
                <w:szCs w:val="16"/>
                <w:lang w:val="es-CR" w:eastAsia="es-CR"/>
              </w:rPr>
              <w:t>José Luis Vargas Saborío</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2-0467-0325</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2-549068</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Los Chiles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2.303.384,00</w:t>
            </w:r>
          </w:p>
        </w:tc>
        <w:tc>
          <w:tcPr>
            <w:tcW w:w="992" w:type="dxa"/>
            <w:tcBorders>
              <w:top w:val="single" w:sz="4" w:space="0" w:color="auto"/>
              <w:left w:val="nil"/>
              <w:bottom w:val="single" w:sz="4" w:space="0" w:color="auto"/>
              <w:right w:val="single" w:sz="4" w:space="0" w:color="auto"/>
            </w:tcBorders>
            <w:shd w:val="clear" w:color="auto" w:fill="auto"/>
            <w:vAlign w:val="center"/>
          </w:tcPr>
          <w:p w:rsidR="008333BE" w:rsidRPr="00A60D10" w:rsidRDefault="008333BE" w:rsidP="005E1973">
            <w:pPr>
              <w:ind w:left="-70"/>
              <w:jc w:val="center"/>
              <w:rPr>
                <w:rFonts w:ascii="Arial Narrow" w:hAnsi="Arial Narrow" w:cs="Arial"/>
                <w:sz w:val="16"/>
                <w:szCs w:val="16"/>
                <w:lang w:val="es-CR" w:eastAsia="es-CR"/>
              </w:rPr>
            </w:pPr>
            <w:r w:rsidRPr="00A60D10">
              <w:rPr>
                <w:rFonts w:ascii="Arial Narrow" w:hAnsi="Arial Narrow" w:cs="Arial"/>
                <w:sz w:val="16"/>
                <w:szCs w:val="16"/>
                <w:lang w:val="es-CR" w:eastAsia="es-CR"/>
              </w:rPr>
              <w:t>8.190.000,00</w:t>
            </w:r>
          </w:p>
        </w:tc>
        <w:tc>
          <w:tcPr>
            <w:tcW w:w="851" w:type="dxa"/>
            <w:tcBorders>
              <w:top w:val="single" w:sz="4" w:space="0" w:color="auto"/>
              <w:left w:val="nil"/>
              <w:bottom w:val="single" w:sz="4" w:space="0" w:color="auto"/>
              <w:right w:val="single" w:sz="4" w:space="0" w:color="auto"/>
            </w:tcBorders>
            <w:vAlign w:val="center"/>
          </w:tcPr>
          <w:p w:rsidR="008333BE" w:rsidRPr="00A60D10" w:rsidRDefault="008333BE" w:rsidP="005E1973">
            <w:pPr>
              <w:ind w:left="-70"/>
              <w:jc w:val="center"/>
              <w:rPr>
                <w:rFonts w:ascii="Arial Narrow" w:hAnsi="Arial Narrow" w:cs="Arial"/>
                <w:sz w:val="16"/>
                <w:szCs w:val="16"/>
                <w:lang w:val="es-CR" w:eastAsia="es-CR"/>
              </w:rPr>
            </w:pPr>
            <w:r w:rsidRPr="00A60D10">
              <w:rPr>
                <w:rFonts w:ascii="Arial Narrow" w:hAnsi="Arial Narrow" w:cs="Arial"/>
                <w:sz w:val="16"/>
                <w:szCs w:val="16"/>
                <w:lang w:val="es-CR" w:eastAsia="es-CR"/>
              </w:rPr>
              <w:t>40.454,51</w:t>
            </w:r>
          </w:p>
        </w:tc>
        <w:tc>
          <w:tcPr>
            <w:tcW w:w="837" w:type="dxa"/>
            <w:tcBorders>
              <w:top w:val="single" w:sz="4" w:space="0" w:color="auto"/>
              <w:left w:val="nil"/>
              <w:bottom w:val="single" w:sz="4" w:space="0" w:color="auto"/>
              <w:right w:val="single" w:sz="4" w:space="0" w:color="auto"/>
            </w:tcBorders>
            <w:shd w:val="clear" w:color="auto" w:fill="auto"/>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134.848,35</w:t>
            </w:r>
          </w:p>
        </w:tc>
        <w:tc>
          <w:tcPr>
            <w:tcW w:w="992" w:type="dxa"/>
            <w:tcBorders>
              <w:top w:val="single" w:sz="4" w:space="0" w:color="auto"/>
              <w:left w:val="nil"/>
              <w:bottom w:val="single" w:sz="4" w:space="0" w:color="auto"/>
              <w:right w:val="single" w:sz="4" w:space="0" w:color="auto"/>
            </w:tcBorders>
            <w:shd w:val="clear" w:color="auto" w:fill="auto"/>
            <w:vAlign w:val="center"/>
          </w:tcPr>
          <w:p w:rsidR="008333BE" w:rsidRPr="00403430" w:rsidRDefault="008333BE" w:rsidP="005E1973">
            <w:pPr>
              <w:ind w:left="-70"/>
              <w:jc w:val="right"/>
              <w:rPr>
                <w:rFonts w:ascii="Arial Narrow" w:hAnsi="Arial Narrow" w:cs="Arial"/>
                <w:sz w:val="16"/>
                <w:szCs w:val="16"/>
                <w:lang w:val="es-CR" w:eastAsia="es-CR"/>
              </w:rPr>
            </w:pPr>
            <w:r w:rsidRPr="00A60D10">
              <w:rPr>
                <w:rFonts w:ascii="Arial Narrow" w:hAnsi="Arial Narrow" w:cs="Arial"/>
                <w:sz w:val="16"/>
                <w:szCs w:val="16"/>
                <w:lang w:val="es-CR" w:eastAsia="es-CR"/>
              </w:rPr>
              <w:t>10.587.777,85</w:t>
            </w:r>
          </w:p>
        </w:tc>
      </w:tr>
      <w:tr w:rsidR="008333BE" w:rsidRPr="00094C1E" w:rsidTr="005E1973">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333BE" w:rsidRPr="00094C1E" w:rsidRDefault="008333BE" w:rsidP="005E1973">
            <w:pPr>
              <w:ind w:left="87"/>
              <w:rPr>
                <w:rFonts w:cs="Arial"/>
                <w:b/>
                <w:bCs/>
                <w:iCs/>
                <w:sz w:val="20"/>
                <w:szCs w:val="20"/>
                <w:lang w:val="es-CR" w:eastAsia="es-CR"/>
              </w:rPr>
            </w:pPr>
            <w:r w:rsidRPr="00094C1E">
              <w:rPr>
                <w:rFonts w:cs="Arial"/>
                <w:b/>
                <w:bCs/>
                <w:iCs/>
                <w:sz w:val="20"/>
                <w:szCs w:val="20"/>
                <w:lang w:val="es-CR" w:eastAsia="es-CR"/>
              </w:rPr>
              <w:t xml:space="preserve">Entidad Autorizada:   </w:t>
            </w:r>
            <w:r>
              <w:rPr>
                <w:rFonts w:cs="Arial"/>
                <w:b/>
                <w:bCs/>
                <w:iCs/>
                <w:sz w:val="20"/>
                <w:szCs w:val="20"/>
                <w:lang w:val="es-CR" w:eastAsia="es-CR"/>
              </w:rPr>
              <w:t>COOPEALIANZA R.L.</w:t>
            </w:r>
          </w:p>
        </w:tc>
      </w:tr>
      <w:tr w:rsidR="008333BE" w:rsidRPr="00094C1E" w:rsidTr="005E1973">
        <w:trPr>
          <w:trHeight w:val="20"/>
        </w:trPr>
        <w:tc>
          <w:tcPr>
            <w:tcW w:w="1575" w:type="dxa"/>
            <w:tcBorders>
              <w:top w:val="single" w:sz="4" w:space="0" w:color="auto"/>
              <w:left w:val="single" w:sz="4" w:space="0" w:color="auto"/>
              <w:bottom w:val="nil"/>
              <w:right w:val="single" w:sz="4" w:space="0" w:color="auto"/>
            </w:tcBorders>
            <w:vAlign w:val="center"/>
          </w:tcPr>
          <w:p w:rsidR="008333BE" w:rsidRPr="00094C1E" w:rsidRDefault="008333BE" w:rsidP="005E1973">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rsidR="008333BE" w:rsidRPr="00094C1E" w:rsidRDefault="008333BE" w:rsidP="005E1973">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33BE" w:rsidRPr="00094C1E" w:rsidRDefault="008333BE" w:rsidP="005E1973">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8333BE" w:rsidRPr="00094C1E" w:rsidRDefault="008333BE" w:rsidP="005E1973">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8333BE" w:rsidRPr="00094C1E" w:rsidRDefault="008333BE" w:rsidP="005E1973">
            <w:pPr>
              <w:jc w:val="center"/>
              <w:rPr>
                <w:rFonts w:ascii="Arial Narrow" w:hAnsi="Arial Narrow" w:cs="Arial"/>
                <w:b/>
                <w:bCs/>
                <w:iCs/>
                <w:sz w:val="16"/>
                <w:szCs w:val="16"/>
                <w:lang w:val="es-CR" w:eastAsia="es-CR"/>
              </w:rPr>
            </w:pPr>
            <w:proofErr w:type="spellStart"/>
            <w:r w:rsidRPr="00094C1E">
              <w:rPr>
                <w:rFonts w:ascii="Arial Narrow" w:hAnsi="Arial Narrow" w:cs="Arial"/>
                <w:b/>
                <w:bCs/>
                <w:iCs/>
                <w:sz w:val="16"/>
                <w:szCs w:val="16"/>
                <w:lang w:val="es-CR" w:eastAsia="es-CR"/>
              </w:rPr>
              <w:t>Propó</w:t>
            </w:r>
            <w:proofErr w:type="spellEnd"/>
            <w:r w:rsidRPr="00094C1E">
              <w:rPr>
                <w:rFonts w:ascii="Arial Narrow" w:hAnsi="Arial Narrow" w:cs="Arial"/>
                <w:b/>
                <w:bCs/>
                <w:iCs/>
                <w:sz w:val="16"/>
                <w:szCs w:val="16"/>
                <w:lang w:val="es-CR" w:eastAsia="es-CR"/>
              </w:rPr>
              <w:t>-sito</w:t>
            </w:r>
          </w:p>
          <w:p w:rsidR="008333BE" w:rsidRPr="00094C1E" w:rsidRDefault="008333BE" w:rsidP="005E1973">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33BE" w:rsidRPr="00094C1E" w:rsidRDefault="008333BE" w:rsidP="005E1973">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333BE" w:rsidRPr="00094C1E" w:rsidRDefault="008333BE" w:rsidP="005E1973">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rsidR="008333BE" w:rsidRPr="00094C1E" w:rsidRDefault="008333BE" w:rsidP="005E1973">
            <w:pPr>
              <w:ind w:left="-70"/>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8333BE" w:rsidRPr="00094C1E" w:rsidRDefault="008333BE" w:rsidP="005E1973">
            <w:pPr>
              <w:jc w:val="center"/>
              <w:rPr>
                <w:rFonts w:ascii="Arial Narrow" w:hAnsi="Arial Narrow" w:cs="Arial"/>
                <w:b/>
                <w:bCs/>
                <w:iCs/>
                <w:sz w:val="16"/>
                <w:szCs w:val="16"/>
                <w:lang w:val="es-CR" w:eastAsia="es-CR"/>
              </w:rPr>
            </w:pPr>
            <w:r w:rsidRPr="00094C1E">
              <w:rPr>
                <w:rFonts w:ascii="Arial Narrow" w:hAnsi="Arial Narrow" w:cs="Arial"/>
                <w:b/>
                <w:bCs/>
                <w:sz w:val="16"/>
                <w:szCs w:val="16"/>
              </w:rPr>
              <w:t>Gastos de formaliza-</w:t>
            </w:r>
            <w:proofErr w:type="spellStart"/>
            <w:r w:rsidRPr="00094C1E">
              <w:rPr>
                <w:rFonts w:ascii="Arial Narrow" w:hAnsi="Arial Narrow" w:cs="Arial"/>
                <w:b/>
                <w:bCs/>
                <w:sz w:val="16"/>
                <w:szCs w:val="16"/>
              </w:rPr>
              <w:t>ción</w:t>
            </w:r>
            <w:proofErr w:type="spellEnd"/>
            <w:r w:rsidRPr="00094C1E">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333BE" w:rsidRPr="00094C1E" w:rsidRDefault="008333BE" w:rsidP="005E1973">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Monto del Bono (¢)</w:t>
            </w:r>
          </w:p>
        </w:tc>
      </w:tr>
      <w:tr w:rsidR="008333BE" w:rsidRPr="00A60D10" w:rsidTr="005E1973">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rPr>
                <w:rFonts w:ascii="Arial Narrow" w:hAnsi="Arial Narrow" w:cs="Arial"/>
                <w:sz w:val="16"/>
                <w:szCs w:val="16"/>
                <w:lang w:val="es-CR" w:eastAsia="es-CR"/>
              </w:rPr>
            </w:pPr>
            <w:r w:rsidRPr="00A60D10">
              <w:rPr>
                <w:rFonts w:ascii="Arial Narrow" w:hAnsi="Arial Narrow" w:cs="Arial"/>
                <w:sz w:val="16"/>
                <w:szCs w:val="16"/>
                <w:lang w:val="es-CR" w:eastAsia="es-CR"/>
              </w:rPr>
              <w:t>Rosa Anais Mora Mena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1-0888-0396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1-682663</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5.000.000,00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8333BE" w:rsidRPr="00A60D10" w:rsidRDefault="008333BE" w:rsidP="005E1973">
            <w:pPr>
              <w:ind w:left="-70"/>
              <w:jc w:val="center"/>
              <w:rPr>
                <w:rFonts w:ascii="Arial Narrow" w:hAnsi="Arial Narrow" w:cs="Arial"/>
                <w:sz w:val="16"/>
                <w:szCs w:val="16"/>
                <w:lang w:val="es-CR" w:eastAsia="es-CR"/>
              </w:rPr>
            </w:pPr>
            <w:r w:rsidRPr="00A60D10">
              <w:rPr>
                <w:rFonts w:ascii="Arial Narrow" w:hAnsi="Arial Narrow" w:cs="Arial"/>
                <w:sz w:val="16"/>
                <w:szCs w:val="16"/>
                <w:lang w:val="es-CR" w:eastAsia="es-CR"/>
              </w:rPr>
              <w:t>8.142.643,38</w:t>
            </w:r>
          </w:p>
        </w:tc>
        <w:tc>
          <w:tcPr>
            <w:tcW w:w="851" w:type="dxa"/>
            <w:tcBorders>
              <w:top w:val="single" w:sz="4" w:space="0" w:color="auto"/>
              <w:left w:val="nil"/>
              <w:bottom w:val="single" w:sz="4" w:space="0" w:color="auto"/>
              <w:right w:val="single" w:sz="4" w:space="0" w:color="auto"/>
            </w:tcBorders>
            <w:vAlign w:val="center"/>
          </w:tcPr>
          <w:p w:rsidR="008333BE" w:rsidRPr="00A60D10" w:rsidRDefault="008333BE" w:rsidP="005E1973">
            <w:pPr>
              <w:ind w:left="-70"/>
              <w:jc w:val="center"/>
              <w:rPr>
                <w:rFonts w:ascii="Arial Narrow" w:hAnsi="Arial Narrow" w:cs="Arial"/>
                <w:sz w:val="16"/>
                <w:szCs w:val="16"/>
                <w:lang w:val="es-CR" w:eastAsia="es-CR"/>
              </w:rPr>
            </w:pPr>
            <w:r w:rsidRPr="00A60D10">
              <w:rPr>
                <w:rFonts w:ascii="Arial Narrow" w:hAnsi="Arial Narrow" w:cs="Arial"/>
                <w:sz w:val="16"/>
                <w:szCs w:val="16"/>
                <w:lang w:val="es-CR" w:eastAsia="es-CR"/>
              </w:rPr>
              <w:t>115.335,11</w:t>
            </w:r>
          </w:p>
        </w:tc>
        <w:tc>
          <w:tcPr>
            <w:tcW w:w="837" w:type="dxa"/>
            <w:tcBorders>
              <w:top w:val="single" w:sz="4" w:space="0" w:color="auto"/>
              <w:left w:val="nil"/>
              <w:bottom w:val="single" w:sz="4" w:space="0" w:color="auto"/>
              <w:right w:val="single" w:sz="4" w:space="0" w:color="auto"/>
            </w:tcBorders>
            <w:shd w:val="clear" w:color="auto" w:fill="auto"/>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384.450,35</w:t>
            </w:r>
          </w:p>
        </w:tc>
        <w:tc>
          <w:tcPr>
            <w:tcW w:w="992" w:type="dxa"/>
            <w:tcBorders>
              <w:top w:val="single" w:sz="4" w:space="0" w:color="auto"/>
              <w:left w:val="nil"/>
              <w:bottom w:val="single" w:sz="4" w:space="0" w:color="auto"/>
              <w:right w:val="single" w:sz="4" w:space="0" w:color="auto"/>
            </w:tcBorders>
            <w:shd w:val="clear" w:color="auto" w:fill="auto"/>
            <w:vAlign w:val="center"/>
          </w:tcPr>
          <w:p w:rsidR="008333BE" w:rsidRPr="00A60D10" w:rsidRDefault="008333BE" w:rsidP="005E1973">
            <w:pPr>
              <w:ind w:left="-70"/>
              <w:jc w:val="right"/>
              <w:rPr>
                <w:rFonts w:ascii="Arial Narrow" w:hAnsi="Arial Narrow" w:cs="Arial"/>
                <w:sz w:val="16"/>
                <w:szCs w:val="16"/>
                <w:lang w:val="es-CR" w:eastAsia="es-CR"/>
              </w:rPr>
            </w:pPr>
            <w:r w:rsidRPr="00A60D10">
              <w:rPr>
                <w:rFonts w:ascii="Arial Narrow" w:hAnsi="Arial Narrow" w:cs="Arial"/>
                <w:sz w:val="16"/>
                <w:szCs w:val="16"/>
                <w:lang w:val="es-CR" w:eastAsia="es-CR"/>
              </w:rPr>
              <w:t>13.411.758,63</w:t>
            </w:r>
          </w:p>
        </w:tc>
      </w:tr>
      <w:tr w:rsidR="008333BE" w:rsidRPr="00A60D10" w:rsidTr="005E1973">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rPr>
                <w:rFonts w:ascii="Arial Narrow" w:hAnsi="Arial Narrow" w:cs="Arial"/>
                <w:sz w:val="16"/>
                <w:szCs w:val="16"/>
                <w:lang w:val="es-CR" w:eastAsia="es-CR"/>
              </w:rPr>
            </w:pPr>
            <w:r w:rsidRPr="00A60D10">
              <w:rPr>
                <w:rFonts w:ascii="Arial Narrow" w:hAnsi="Arial Narrow" w:cs="Arial"/>
                <w:sz w:val="16"/>
                <w:szCs w:val="16"/>
                <w:lang w:val="es-CR" w:eastAsia="es-CR"/>
              </w:rPr>
              <w:t>Gladys Rivera Granda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6-0332-0435</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1-617227</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5.000.000,00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8333BE" w:rsidRPr="00A60D10" w:rsidRDefault="008333BE" w:rsidP="005E1973">
            <w:pPr>
              <w:ind w:left="-70"/>
              <w:jc w:val="center"/>
              <w:rPr>
                <w:rFonts w:ascii="Arial Narrow" w:hAnsi="Arial Narrow" w:cs="Arial"/>
                <w:sz w:val="16"/>
                <w:szCs w:val="16"/>
                <w:lang w:val="es-CR" w:eastAsia="es-CR"/>
              </w:rPr>
            </w:pPr>
            <w:r w:rsidRPr="00A60D10">
              <w:rPr>
                <w:rFonts w:ascii="Arial Narrow" w:hAnsi="Arial Narrow" w:cs="Arial"/>
                <w:sz w:val="16"/>
                <w:szCs w:val="16"/>
                <w:lang w:val="es-CR" w:eastAsia="es-CR"/>
              </w:rPr>
              <w:t>8.139.139,26</w:t>
            </w:r>
          </w:p>
        </w:tc>
        <w:tc>
          <w:tcPr>
            <w:tcW w:w="851" w:type="dxa"/>
            <w:tcBorders>
              <w:top w:val="single" w:sz="4" w:space="0" w:color="auto"/>
              <w:left w:val="nil"/>
              <w:bottom w:val="single" w:sz="4" w:space="0" w:color="auto"/>
              <w:right w:val="single" w:sz="4" w:space="0" w:color="auto"/>
            </w:tcBorders>
            <w:vAlign w:val="center"/>
          </w:tcPr>
          <w:p w:rsidR="008333BE" w:rsidRPr="00A60D10" w:rsidRDefault="008333BE" w:rsidP="005E1973">
            <w:pPr>
              <w:ind w:left="-70"/>
              <w:jc w:val="center"/>
              <w:rPr>
                <w:rFonts w:ascii="Arial Narrow" w:hAnsi="Arial Narrow" w:cs="Arial"/>
                <w:sz w:val="16"/>
                <w:szCs w:val="16"/>
                <w:lang w:val="es-CR" w:eastAsia="es-CR"/>
              </w:rPr>
            </w:pPr>
            <w:r w:rsidRPr="00A60D10">
              <w:rPr>
                <w:rFonts w:ascii="Arial Narrow" w:hAnsi="Arial Narrow" w:cs="Arial"/>
                <w:sz w:val="16"/>
                <w:szCs w:val="16"/>
                <w:lang w:val="es-CR" w:eastAsia="es-CR"/>
              </w:rPr>
              <w:t>37.215,21</w:t>
            </w:r>
          </w:p>
        </w:tc>
        <w:tc>
          <w:tcPr>
            <w:tcW w:w="837" w:type="dxa"/>
            <w:tcBorders>
              <w:top w:val="single" w:sz="4" w:space="0" w:color="auto"/>
              <w:left w:val="nil"/>
              <w:bottom w:val="single" w:sz="4" w:space="0" w:color="auto"/>
              <w:right w:val="single" w:sz="4" w:space="0" w:color="auto"/>
            </w:tcBorders>
            <w:shd w:val="clear" w:color="auto" w:fill="auto"/>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372.152,10</w:t>
            </w:r>
          </w:p>
        </w:tc>
        <w:tc>
          <w:tcPr>
            <w:tcW w:w="992" w:type="dxa"/>
            <w:tcBorders>
              <w:top w:val="single" w:sz="4" w:space="0" w:color="auto"/>
              <w:left w:val="nil"/>
              <w:bottom w:val="single" w:sz="4" w:space="0" w:color="auto"/>
              <w:right w:val="single" w:sz="4" w:space="0" w:color="auto"/>
            </w:tcBorders>
            <w:shd w:val="clear" w:color="auto" w:fill="auto"/>
            <w:vAlign w:val="center"/>
          </w:tcPr>
          <w:p w:rsidR="008333BE" w:rsidRPr="00A60D10" w:rsidRDefault="008333BE" w:rsidP="005E1973">
            <w:pPr>
              <w:ind w:left="-70"/>
              <w:jc w:val="right"/>
              <w:rPr>
                <w:rFonts w:ascii="Arial Narrow" w:hAnsi="Arial Narrow" w:cs="Arial"/>
                <w:sz w:val="16"/>
                <w:szCs w:val="16"/>
                <w:lang w:val="es-CR" w:eastAsia="es-CR"/>
              </w:rPr>
            </w:pPr>
            <w:r w:rsidRPr="00A60D10">
              <w:rPr>
                <w:rFonts w:ascii="Arial Narrow" w:hAnsi="Arial Narrow" w:cs="Arial"/>
                <w:sz w:val="16"/>
                <w:szCs w:val="16"/>
                <w:lang w:val="es-CR" w:eastAsia="es-CR"/>
              </w:rPr>
              <w:t>13.474.076,15</w:t>
            </w:r>
          </w:p>
        </w:tc>
      </w:tr>
      <w:tr w:rsidR="008333BE" w:rsidRPr="00A60D10" w:rsidTr="005E1973">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rPr>
                <w:rFonts w:ascii="Arial Narrow" w:hAnsi="Arial Narrow" w:cs="Arial"/>
                <w:sz w:val="16"/>
                <w:szCs w:val="16"/>
                <w:lang w:val="es-CR" w:eastAsia="es-CR"/>
              </w:rPr>
            </w:pPr>
            <w:r w:rsidRPr="00A60D10">
              <w:rPr>
                <w:rFonts w:ascii="Arial Narrow" w:hAnsi="Arial Narrow" w:cs="Arial"/>
                <w:sz w:val="16"/>
                <w:szCs w:val="16"/>
                <w:lang w:val="es-CR" w:eastAsia="es-CR"/>
              </w:rPr>
              <w:t>Andrea María Cedeño Palacios</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1-1477-0174</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6-87054</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Buenos Aires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6.632.325,00</w:t>
            </w:r>
          </w:p>
        </w:tc>
        <w:tc>
          <w:tcPr>
            <w:tcW w:w="992" w:type="dxa"/>
            <w:tcBorders>
              <w:top w:val="single" w:sz="4" w:space="0" w:color="auto"/>
              <w:left w:val="nil"/>
              <w:bottom w:val="single" w:sz="4" w:space="0" w:color="auto"/>
              <w:right w:val="single" w:sz="4" w:space="0" w:color="auto"/>
            </w:tcBorders>
            <w:shd w:val="clear" w:color="auto" w:fill="auto"/>
            <w:vAlign w:val="center"/>
          </w:tcPr>
          <w:p w:rsidR="008333BE" w:rsidRPr="00A60D10" w:rsidRDefault="008333BE" w:rsidP="005E1973">
            <w:pPr>
              <w:ind w:left="-70"/>
              <w:jc w:val="center"/>
              <w:rPr>
                <w:rFonts w:ascii="Arial Narrow" w:hAnsi="Arial Narrow" w:cs="Arial"/>
                <w:sz w:val="16"/>
                <w:szCs w:val="16"/>
                <w:lang w:val="es-CR" w:eastAsia="es-CR"/>
              </w:rPr>
            </w:pPr>
            <w:r w:rsidRPr="00A60D10">
              <w:rPr>
                <w:rFonts w:ascii="Arial Narrow" w:hAnsi="Arial Narrow" w:cs="Arial"/>
                <w:sz w:val="16"/>
                <w:szCs w:val="16"/>
                <w:lang w:val="es-CR" w:eastAsia="es-CR"/>
              </w:rPr>
              <w:t>8.041.610,20</w:t>
            </w:r>
          </w:p>
        </w:tc>
        <w:tc>
          <w:tcPr>
            <w:tcW w:w="851" w:type="dxa"/>
            <w:tcBorders>
              <w:top w:val="single" w:sz="4" w:space="0" w:color="auto"/>
              <w:left w:val="nil"/>
              <w:bottom w:val="single" w:sz="4" w:space="0" w:color="auto"/>
              <w:right w:val="single" w:sz="4" w:space="0" w:color="auto"/>
            </w:tcBorders>
            <w:vAlign w:val="center"/>
          </w:tcPr>
          <w:p w:rsidR="008333BE" w:rsidRPr="00A60D10" w:rsidRDefault="008333BE" w:rsidP="005E1973">
            <w:pPr>
              <w:ind w:left="-70"/>
              <w:jc w:val="center"/>
              <w:rPr>
                <w:rFonts w:ascii="Arial Narrow" w:hAnsi="Arial Narrow" w:cs="Arial"/>
                <w:sz w:val="16"/>
                <w:szCs w:val="16"/>
                <w:lang w:val="es-CR" w:eastAsia="es-CR"/>
              </w:rPr>
            </w:pPr>
            <w:r w:rsidRPr="00A60D10">
              <w:rPr>
                <w:rFonts w:ascii="Arial Narrow" w:hAnsi="Arial Narrow" w:cs="Arial"/>
                <w:sz w:val="16"/>
                <w:szCs w:val="16"/>
                <w:lang w:val="es-CR" w:eastAsia="es-CR"/>
              </w:rPr>
              <w:t>41.125,30</w:t>
            </w:r>
          </w:p>
        </w:tc>
        <w:tc>
          <w:tcPr>
            <w:tcW w:w="837" w:type="dxa"/>
            <w:tcBorders>
              <w:top w:val="single" w:sz="4" w:space="0" w:color="auto"/>
              <w:left w:val="nil"/>
              <w:bottom w:val="single" w:sz="4" w:space="0" w:color="auto"/>
              <w:right w:val="single" w:sz="4" w:space="0" w:color="auto"/>
            </w:tcBorders>
            <w:shd w:val="clear" w:color="auto" w:fill="auto"/>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411.253,01</w:t>
            </w:r>
          </w:p>
        </w:tc>
        <w:tc>
          <w:tcPr>
            <w:tcW w:w="992" w:type="dxa"/>
            <w:tcBorders>
              <w:top w:val="single" w:sz="4" w:space="0" w:color="auto"/>
              <w:left w:val="nil"/>
              <w:bottom w:val="single" w:sz="4" w:space="0" w:color="auto"/>
              <w:right w:val="single" w:sz="4" w:space="0" w:color="auto"/>
            </w:tcBorders>
            <w:shd w:val="clear" w:color="auto" w:fill="auto"/>
            <w:vAlign w:val="center"/>
          </w:tcPr>
          <w:p w:rsidR="008333BE" w:rsidRPr="00A60D10" w:rsidRDefault="008333BE" w:rsidP="005E1973">
            <w:pPr>
              <w:ind w:left="-70"/>
              <w:jc w:val="right"/>
              <w:rPr>
                <w:rFonts w:ascii="Arial Narrow" w:hAnsi="Arial Narrow" w:cs="Arial"/>
                <w:sz w:val="16"/>
                <w:szCs w:val="16"/>
                <w:lang w:val="es-CR" w:eastAsia="es-CR"/>
              </w:rPr>
            </w:pPr>
            <w:r w:rsidRPr="00A60D10">
              <w:rPr>
                <w:rFonts w:ascii="Arial Narrow" w:hAnsi="Arial Narrow" w:cs="Arial"/>
                <w:sz w:val="16"/>
                <w:szCs w:val="16"/>
                <w:lang w:val="es-CR" w:eastAsia="es-CR"/>
              </w:rPr>
              <w:t>15.044.062,91</w:t>
            </w:r>
          </w:p>
        </w:tc>
      </w:tr>
      <w:tr w:rsidR="008333BE" w:rsidRPr="00A60D10" w:rsidTr="005E1973">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rPr>
                <w:rFonts w:ascii="Arial Narrow" w:hAnsi="Arial Narrow" w:cs="Arial"/>
                <w:sz w:val="16"/>
                <w:szCs w:val="16"/>
                <w:lang w:val="es-CR" w:eastAsia="es-CR"/>
              </w:rPr>
            </w:pPr>
            <w:proofErr w:type="spellStart"/>
            <w:r w:rsidRPr="00A60D10">
              <w:rPr>
                <w:rFonts w:ascii="Arial Narrow" w:hAnsi="Arial Narrow" w:cs="Arial"/>
                <w:sz w:val="16"/>
                <w:szCs w:val="16"/>
                <w:lang w:val="es-CR" w:eastAsia="es-CR"/>
              </w:rPr>
              <w:t>Keisel</w:t>
            </w:r>
            <w:proofErr w:type="spellEnd"/>
            <w:r w:rsidRPr="00A60D10">
              <w:rPr>
                <w:rFonts w:ascii="Arial Narrow" w:hAnsi="Arial Narrow" w:cs="Arial"/>
                <w:sz w:val="16"/>
                <w:szCs w:val="16"/>
                <w:lang w:val="es-CR" w:eastAsia="es-CR"/>
              </w:rPr>
              <w:t xml:space="preserve"> Vanessa Zamora Vargas</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1-1326-0114</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1-681718</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6.000.000,00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8333BE" w:rsidRPr="00A60D10" w:rsidRDefault="008333BE" w:rsidP="005E1973">
            <w:pPr>
              <w:ind w:left="-70"/>
              <w:jc w:val="center"/>
              <w:rPr>
                <w:rFonts w:ascii="Arial Narrow" w:hAnsi="Arial Narrow" w:cs="Arial"/>
                <w:sz w:val="16"/>
                <w:szCs w:val="16"/>
                <w:lang w:val="es-CR" w:eastAsia="es-CR"/>
              </w:rPr>
            </w:pPr>
            <w:r w:rsidRPr="00A60D10">
              <w:rPr>
                <w:rFonts w:ascii="Arial Narrow" w:hAnsi="Arial Narrow" w:cs="Arial"/>
                <w:sz w:val="16"/>
                <w:szCs w:val="16"/>
                <w:lang w:val="es-CR" w:eastAsia="es-CR"/>
              </w:rPr>
              <w:t>8.176.797,01</w:t>
            </w:r>
          </w:p>
        </w:tc>
        <w:tc>
          <w:tcPr>
            <w:tcW w:w="851" w:type="dxa"/>
            <w:tcBorders>
              <w:top w:val="single" w:sz="4" w:space="0" w:color="auto"/>
              <w:left w:val="nil"/>
              <w:bottom w:val="single" w:sz="4" w:space="0" w:color="auto"/>
              <w:right w:val="single" w:sz="4" w:space="0" w:color="auto"/>
            </w:tcBorders>
            <w:vAlign w:val="center"/>
          </w:tcPr>
          <w:p w:rsidR="008333BE" w:rsidRPr="00A60D10" w:rsidRDefault="008333BE" w:rsidP="005E1973">
            <w:pPr>
              <w:ind w:left="-70"/>
              <w:jc w:val="center"/>
              <w:rPr>
                <w:rFonts w:ascii="Arial Narrow" w:hAnsi="Arial Narrow" w:cs="Arial"/>
                <w:sz w:val="16"/>
                <w:szCs w:val="16"/>
                <w:lang w:val="es-CR" w:eastAsia="es-CR"/>
              </w:rPr>
            </w:pPr>
            <w:r w:rsidRPr="00A60D10">
              <w:rPr>
                <w:rFonts w:ascii="Arial Narrow" w:hAnsi="Arial Narrow" w:cs="Arial"/>
                <w:sz w:val="16"/>
                <w:szCs w:val="16"/>
                <w:lang w:val="es-CR" w:eastAsia="es-CR"/>
              </w:rPr>
              <w:t>40.278,46</w:t>
            </w:r>
          </w:p>
        </w:tc>
        <w:tc>
          <w:tcPr>
            <w:tcW w:w="837" w:type="dxa"/>
            <w:tcBorders>
              <w:top w:val="single" w:sz="4" w:space="0" w:color="auto"/>
              <w:left w:val="nil"/>
              <w:bottom w:val="single" w:sz="4" w:space="0" w:color="auto"/>
              <w:right w:val="single" w:sz="4" w:space="0" w:color="auto"/>
            </w:tcBorders>
            <w:shd w:val="clear" w:color="auto" w:fill="auto"/>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402.784,63</w:t>
            </w:r>
          </w:p>
        </w:tc>
        <w:tc>
          <w:tcPr>
            <w:tcW w:w="992" w:type="dxa"/>
            <w:tcBorders>
              <w:top w:val="single" w:sz="4" w:space="0" w:color="auto"/>
              <w:left w:val="nil"/>
              <w:bottom w:val="single" w:sz="4" w:space="0" w:color="auto"/>
              <w:right w:val="single" w:sz="4" w:space="0" w:color="auto"/>
            </w:tcBorders>
            <w:shd w:val="clear" w:color="auto" w:fill="auto"/>
            <w:vAlign w:val="center"/>
          </w:tcPr>
          <w:p w:rsidR="008333BE" w:rsidRPr="00A60D10" w:rsidRDefault="008333BE" w:rsidP="005E1973">
            <w:pPr>
              <w:ind w:left="-70"/>
              <w:jc w:val="right"/>
              <w:rPr>
                <w:rFonts w:ascii="Arial Narrow" w:hAnsi="Arial Narrow" w:cs="Arial"/>
                <w:sz w:val="16"/>
                <w:szCs w:val="16"/>
                <w:lang w:val="es-CR" w:eastAsia="es-CR"/>
              </w:rPr>
            </w:pPr>
            <w:r w:rsidRPr="00A60D10">
              <w:rPr>
                <w:rFonts w:ascii="Arial Narrow" w:hAnsi="Arial Narrow" w:cs="Arial"/>
                <w:sz w:val="16"/>
                <w:szCs w:val="16"/>
                <w:lang w:val="es-CR" w:eastAsia="es-CR"/>
              </w:rPr>
              <w:t>14.539.303,18</w:t>
            </w:r>
          </w:p>
        </w:tc>
      </w:tr>
      <w:tr w:rsidR="008333BE" w:rsidRPr="00B84905" w:rsidTr="005E1973">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rPr>
                <w:rFonts w:ascii="Arial Narrow" w:hAnsi="Arial Narrow" w:cs="Arial"/>
                <w:sz w:val="16"/>
                <w:szCs w:val="16"/>
                <w:lang w:val="es-CR" w:eastAsia="es-CR"/>
              </w:rPr>
            </w:pPr>
            <w:r w:rsidRPr="00A60D10">
              <w:rPr>
                <w:rFonts w:ascii="Arial Narrow" w:hAnsi="Arial Narrow" w:cs="Arial"/>
                <w:sz w:val="16"/>
                <w:szCs w:val="16"/>
                <w:lang w:val="es-CR" w:eastAsia="es-CR"/>
              </w:rPr>
              <w:t>Roy de los Ángeles Aguilar Robles</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1-1403-0960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1-675257</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3.695.000,00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8333BE" w:rsidRPr="00A60D10" w:rsidRDefault="008333BE" w:rsidP="005E1973">
            <w:pPr>
              <w:ind w:left="-70"/>
              <w:jc w:val="center"/>
              <w:rPr>
                <w:rFonts w:ascii="Arial Narrow" w:hAnsi="Arial Narrow" w:cs="Arial"/>
                <w:sz w:val="16"/>
                <w:szCs w:val="16"/>
                <w:lang w:val="es-CR" w:eastAsia="es-CR"/>
              </w:rPr>
            </w:pPr>
            <w:r w:rsidRPr="00A60D10">
              <w:rPr>
                <w:rFonts w:ascii="Arial Narrow" w:hAnsi="Arial Narrow" w:cs="Arial"/>
                <w:sz w:val="16"/>
                <w:szCs w:val="16"/>
                <w:lang w:val="es-CR" w:eastAsia="es-CR"/>
              </w:rPr>
              <w:t>8.190.000,00</w:t>
            </w:r>
          </w:p>
        </w:tc>
        <w:tc>
          <w:tcPr>
            <w:tcW w:w="851" w:type="dxa"/>
            <w:tcBorders>
              <w:top w:val="single" w:sz="4" w:space="0" w:color="auto"/>
              <w:left w:val="nil"/>
              <w:bottom w:val="single" w:sz="4" w:space="0" w:color="auto"/>
              <w:right w:val="single" w:sz="4" w:space="0" w:color="auto"/>
            </w:tcBorders>
            <w:vAlign w:val="center"/>
          </w:tcPr>
          <w:p w:rsidR="008333BE" w:rsidRPr="00A60D10" w:rsidRDefault="008333BE" w:rsidP="005E1973">
            <w:pPr>
              <w:ind w:left="-70"/>
              <w:jc w:val="center"/>
              <w:rPr>
                <w:rFonts w:ascii="Arial Narrow" w:hAnsi="Arial Narrow" w:cs="Arial"/>
                <w:sz w:val="16"/>
                <w:szCs w:val="16"/>
                <w:lang w:val="es-CR" w:eastAsia="es-CR"/>
              </w:rPr>
            </w:pPr>
            <w:r w:rsidRPr="00A60D10">
              <w:rPr>
                <w:rFonts w:ascii="Arial Narrow" w:hAnsi="Arial Narrow" w:cs="Arial"/>
                <w:sz w:val="16"/>
                <w:szCs w:val="16"/>
                <w:lang w:val="es-CR" w:eastAsia="es-CR"/>
              </w:rPr>
              <w:t>36.276,96</w:t>
            </w:r>
          </w:p>
        </w:tc>
        <w:tc>
          <w:tcPr>
            <w:tcW w:w="837" w:type="dxa"/>
            <w:tcBorders>
              <w:top w:val="single" w:sz="4" w:space="0" w:color="auto"/>
              <w:left w:val="nil"/>
              <w:bottom w:val="single" w:sz="4" w:space="0" w:color="auto"/>
              <w:right w:val="single" w:sz="4" w:space="0" w:color="auto"/>
            </w:tcBorders>
            <w:shd w:val="clear" w:color="auto" w:fill="auto"/>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362.769,63</w:t>
            </w:r>
          </w:p>
        </w:tc>
        <w:tc>
          <w:tcPr>
            <w:tcW w:w="992" w:type="dxa"/>
            <w:tcBorders>
              <w:top w:val="single" w:sz="4" w:space="0" w:color="auto"/>
              <w:left w:val="nil"/>
              <w:bottom w:val="single" w:sz="4" w:space="0" w:color="auto"/>
              <w:right w:val="single" w:sz="4" w:space="0" w:color="auto"/>
            </w:tcBorders>
            <w:shd w:val="clear" w:color="auto" w:fill="auto"/>
            <w:vAlign w:val="center"/>
          </w:tcPr>
          <w:p w:rsidR="008333BE" w:rsidRPr="00403430" w:rsidRDefault="008333BE" w:rsidP="005E1973">
            <w:pPr>
              <w:ind w:left="-70"/>
              <w:jc w:val="right"/>
              <w:rPr>
                <w:rFonts w:ascii="Arial Narrow" w:hAnsi="Arial Narrow" w:cs="Arial"/>
                <w:sz w:val="16"/>
                <w:szCs w:val="16"/>
                <w:lang w:val="es-CR" w:eastAsia="es-CR"/>
              </w:rPr>
            </w:pPr>
            <w:r w:rsidRPr="00A60D10">
              <w:rPr>
                <w:rFonts w:ascii="Arial Narrow" w:hAnsi="Arial Narrow" w:cs="Arial"/>
                <w:sz w:val="16"/>
                <w:szCs w:val="16"/>
                <w:lang w:val="es-CR" w:eastAsia="es-CR"/>
              </w:rPr>
              <w:t>12.211.492,67</w:t>
            </w:r>
          </w:p>
        </w:tc>
      </w:tr>
      <w:tr w:rsidR="008333BE" w:rsidRPr="00094C1E" w:rsidTr="005E1973">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333BE" w:rsidRPr="00094C1E" w:rsidRDefault="008333BE" w:rsidP="005E1973">
            <w:pPr>
              <w:ind w:left="87"/>
              <w:rPr>
                <w:rFonts w:cs="Arial"/>
                <w:b/>
                <w:bCs/>
                <w:iCs/>
                <w:sz w:val="20"/>
                <w:szCs w:val="20"/>
                <w:lang w:val="es-CR" w:eastAsia="es-CR"/>
              </w:rPr>
            </w:pPr>
            <w:r w:rsidRPr="00094C1E">
              <w:rPr>
                <w:rFonts w:cs="Arial"/>
                <w:b/>
                <w:bCs/>
                <w:iCs/>
                <w:sz w:val="20"/>
                <w:szCs w:val="20"/>
                <w:lang w:val="es-CR" w:eastAsia="es-CR"/>
              </w:rPr>
              <w:t xml:space="preserve">Entidad Autorizada:   </w:t>
            </w:r>
            <w:r>
              <w:rPr>
                <w:rFonts w:cs="Arial"/>
                <w:b/>
                <w:bCs/>
                <w:iCs/>
                <w:sz w:val="20"/>
                <w:szCs w:val="20"/>
                <w:lang w:val="es-CR" w:eastAsia="es-CR"/>
              </w:rPr>
              <w:t>COOPENAE R.L.</w:t>
            </w:r>
          </w:p>
        </w:tc>
      </w:tr>
      <w:tr w:rsidR="008333BE" w:rsidRPr="00094C1E" w:rsidTr="005E1973">
        <w:trPr>
          <w:trHeight w:val="20"/>
        </w:trPr>
        <w:tc>
          <w:tcPr>
            <w:tcW w:w="1575" w:type="dxa"/>
            <w:tcBorders>
              <w:top w:val="single" w:sz="4" w:space="0" w:color="auto"/>
              <w:left w:val="single" w:sz="4" w:space="0" w:color="auto"/>
              <w:bottom w:val="nil"/>
              <w:right w:val="single" w:sz="4" w:space="0" w:color="auto"/>
            </w:tcBorders>
            <w:vAlign w:val="center"/>
          </w:tcPr>
          <w:p w:rsidR="008333BE" w:rsidRPr="00094C1E" w:rsidRDefault="008333BE" w:rsidP="005E1973">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rsidR="008333BE" w:rsidRPr="00094C1E" w:rsidRDefault="008333BE" w:rsidP="005E1973">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33BE" w:rsidRPr="00094C1E" w:rsidRDefault="008333BE" w:rsidP="005E1973">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8333BE" w:rsidRPr="00094C1E" w:rsidRDefault="008333BE" w:rsidP="005E1973">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8333BE" w:rsidRPr="00094C1E" w:rsidRDefault="008333BE" w:rsidP="005E1973">
            <w:pPr>
              <w:jc w:val="center"/>
              <w:rPr>
                <w:rFonts w:ascii="Arial Narrow" w:hAnsi="Arial Narrow" w:cs="Arial"/>
                <w:b/>
                <w:bCs/>
                <w:iCs/>
                <w:sz w:val="16"/>
                <w:szCs w:val="16"/>
                <w:lang w:val="es-CR" w:eastAsia="es-CR"/>
              </w:rPr>
            </w:pPr>
            <w:proofErr w:type="spellStart"/>
            <w:r w:rsidRPr="00094C1E">
              <w:rPr>
                <w:rFonts w:ascii="Arial Narrow" w:hAnsi="Arial Narrow" w:cs="Arial"/>
                <w:b/>
                <w:bCs/>
                <w:iCs/>
                <w:sz w:val="16"/>
                <w:szCs w:val="16"/>
                <w:lang w:val="es-CR" w:eastAsia="es-CR"/>
              </w:rPr>
              <w:t>Propó</w:t>
            </w:r>
            <w:proofErr w:type="spellEnd"/>
            <w:r w:rsidRPr="00094C1E">
              <w:rPr>
                <w:rFonts w:ascii="Arial Narrow" w:hAnsi="Arial Narrow" w:cs="Arial"/>
                <w:b/>
                <w:bCs/>
                <w:iCs/>
                <w:sz w:val="16"/>
                <w:szCs w:val="16"/>
                <w:lang w:val="es-CR" w:eastAsia="es-CR"/>
              </w:rPr>
              <w:t>-sito</w:t>
            </w:r>
          </w:p>
          <w:p w:rsidR="008333BE" w:rsidRPr="00094C1E" w:rsidRDefault="008333BE" w:rsidP="005E1973">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33BE" w:rsidRPr="00094C1E" w:rsidRDefault="008333BE" w:rsidP="005E1973">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333BE" w:rsidRPr="00094C1E" w:rsidRDefault="008333BE" w:rsidP="005E1973">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rsidR="008333BE" w:rsidRPr="00094C1E" w:rsidRDefault="008333BE" w:rsidP="005E1973">
            <w:pPr>
              <w:ind w:left="-70"/>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8333BE" w:rsidRPr="00094C1E" w:rsidRDefault="008333BE" w:rsidP="005E1973">
            <w:pPr>
              <w:jc w:val="center"/>
              <w:rPr>
                <w:rFonts w:ascii="Arial Narrow" w:hAnsi="Arial Narrow" w:cs="Arial"/>
                <w:b/>
                <w:bCs/>
                <w:iCs/>
                <w:sz w:val="16"/>
                <w:szCs w:val="16"/>
                <w:lang w:val="es-CR" w:eastAsia="es-CR"/>
              </w:rPr>
            </w:pPr>
            <w:r w:rsidRPr="00094C1E">
              <w:rPr>
                <w:rFonts w:ascii="Arial Narrow" w:hAnsi="Arial Narrow" w:cs="Arial"/>
                <w:b/>
                <w:bCs/>
                <w:sz w:val="16"/>
                <w:szCs w:val="16"/>
              </w:rPr>
              <w:t>Gastos de formaliza-</w:t>
            </w:r>
            <w:proofErr w:type="spellStart"/>
            <w:r w:rsidRPr="00094C1E">
              <w:rPr>
                <w:rFonts w:ascii="Arial Narrow" w:hAnsi="Arial Narrow" w:cs="Arial"/>
                <w:b/>
                <w:bCs/>
                <w:sz w:val="16"/>
                <w:szCs w:val="16"/>
              </w:rPr>
              <w:t>ción</w:t>
            </w:r>
            <w:proofErr w:type="spellEnd"/>
            <w:r w:rsidRPr="00094C1E">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333BE" w:rsidRPr="00094C1E" w:rsidRDefault="008333BE" w:rsidP="005E1973">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Monto del Bono (¢)</w:t>
            </w:r>
          </w:p>
        </w:tc>
      </w:tr>
      <w:tr w:rsidR="008333BE" w:rsidRPr="00A60D10" w:rsidTr="005E1973">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rPr>
                <w:rFonts w:ascii="Arial Narrow" w:hAnsi="Arial Narrow" w:cs="Arial"/>
                <w:sz w:val="16"/>
                <w:szCs w:val="16"/>
                <w:lang w:val="es-CR" w:eastAsia="es-CR"/>
              </w:rPr>
            </w:pPr>
            <w:proofErr w:type="spellStart"/>
            <w:r w:rsidRPr="00A60D10">
              <w:rPr>
                <w:rFonts w:ascii="Arial Narrow" w:hAnsi="Arial Narrow" w:cs="Arial"/>
                <w:sz w:val="16"/>
                <w:szCs w:val="16"/>
                <w:lang w:val="es-CR" w:eastAsia="es-CR"/>
              </w:rPr>
              <w:t>Cristhian</w:t>
            </w:r>
            <w:proofErr w:type="spellEnd"/>
            <w:r w:rsidRPr="00A60D10">
              <w:rPr>
                <w:rFonts w:ascii="Arial Narrow" w:hAnsi="Arial Narrow" w:cs="Arial"/>
                <w:sz w:val="16"/>
                <w:szCs w:val="16"/>
                <w:lang w:val="es-CR" w:eastAsia="es-CR"/>
              </w:rPr>
              <w:t xml:space="preserve"> Antonio Tenorio Jiménez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6-0320-0115</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5-217629</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Nicoya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4.000.000,00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8333BE" w:rsidRPr="00A60D10" w:rsidRDefault="008333BE" w:rsidP="005E1973">
            <w:pPr>
              <w:ind w:left="-70"/>
              <w:jc w:val="center"/>
              <w:rPr>
                <w:rFonts w:ascii="Arial Narrow" w:hAnsi="Arial Narrow" w:cs="Arial"/>
                <w:sz w:val="16"/>
                <w:szCs w:val="16"/>
                <w:lang w:val="es-CR" w:eastAsia="es-CR"/>
              </w:rPr>
            </w:pPr>
            <w:r w:rsidRPr="00A60D10">
              <w:rPr>
                <w:rFonts w:ascii="Arial Narrow" w:hAnsi="Arial Narrow" w:cs="Arial"/>
                <w:sz w:val="16"/>
                <w:szCs w:val="16"/>
                <w:lang w:val="es-CR" w:eastAsia="es-CR"/>
              </w:rPr>
              <w:t>8.190.000,00</w:t>
            </w:r>
          </w:p>
        </w:tc>
        <w:tc>
          <w:tcPr>
            <w:tcW w:w="851" w:type="dxa"/>
            <w:tcBorders>
              <w:top w:val="single" w:sz="4" w:space="0" w:color="auto"/>
              <w:left w:val="nil"/>
              <w:bottom w:val="single" w:sz="4" w:space="0" w:color="auto"/>
              <w:right w:val="single" w:sz="4" w:space="0" w:color="auto"/>
            </w:tcBorders>
            <w:vAlign w:val="center"/>
          </w:tcPr>
          <w:p w:rsidR="008333BE" w:rsidRPr="00A60D10" w:rsidRDefault="008333BE" w:rsidP="005E1973">
            <w:pPr>
              <w:ind w:left="-70"/>
              <w:jc w:val="center"/>
              <w:rPr>
                <w:rFonts w:ascii="Arial Narrow" w:hAnsi="Arial Narrow" w:cs="Arial"/>
                <w:sz w:val="16"/>
                <w:szCs w:val="16"/>
                <w:lang w:val="es-CR" w:eastAsia="es-CR"/>
              </w:rPr>
            </w:pPr>
            <w:r w:rsidRPr="00A60D10">
              <w:rPr>
                <w:rFonts w:ascii="Arial Narrow" w:hAnsi="Arial Narrow" w:cs="Arial"/>
                <w:sz w:val="16"/>
                <w:szCs w:val="16"/>
                <w:lang w:val="es-CR" w:eastAsia="es-CR"/>
              </w:rPr>
              <w:t>96.017,14</w:t>
            </w:r>
          </w:p>
        </w:tc>
        <w:tc>
          <w:tcPr>
            <w:tcW w:w="837" w:type="dxa"/>
            <w:tcBorders>
              <w:top w:val="single" w:sz="4" w:space="0" w:color="auto"/>
              <w:left w:val="nil"/>
              <w:bottom w:val="single" w:sz="4" w:space="0" w:color="auto"/>
              <w:right w:val="single" w:sz="4" w:space="0" w:color="auto"/>
            </w:tcBorders>
            <w:shd w:val="clear" w:color="auto" w:fill="auto"/>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320.057,13</w:t>
            </w:r>
          </w:p>
        </w:tc>
        <w:tc>
          <w:tcPr>
            <w:tcW w:w="992" w:type="dxa"/>
            <w:tcBorders>
              <w:top w:val="single" w:sz="4" w:space="0" w:color="auto"/>
              <w:left w:val="nil"/>
              <w:bottom w:val="single" w:sz="4" w:space="0" w:color="auto"/>
              <w:right w:val="single" w:sz="4" w:space="0" w:color="auto"/>
            </w:tcBorders>
            <w:shd w:val="clear" w:color="auto" w:fill="auto"/>
            <w:vAlign w:val="center"/>
          </w:tcPr>
          <w:p w:rsidR="008333BE" w:rsidRPr="00A60D10" w:rsidRDefault="008333BE" w:rsidP="005E1973">
            <w:pPr>
              <w:ind w:left="-70"/>
              <w:jc w:val="right"/>
              <w:rPr>
                <w:rFonts w:ascii="Arial Narrow" w:hAnsi="Arial Narrow" w:cs="Arial"/>
                <w:sz w:val="16"/>
                <w:szCs w:val="16"/>
                <w:lang w:val="es-CR" w:eastAsia="es-CR"/>
              </w:rPr>
            </w:pPr>
            <w:r w:rsidRPr="00A60D10">
              <w:rPr>
                <w:rFonts w:ascii="Arial Narrow" w:hAnsi="Arial Narrow" w:cs="Arial"/>
                <w:sz w:val="16"/>
                <w:szCs w:val="16"/>
                <w:lang w:val="es-CR" w:eastAsia="es-CR"/>
              </w:rPr>
              <w:t>12.414.039,99</w:t>
            </w:r>
          </w:p>
        </w:tc>
      </w:tr>
      <w:tr w:rsidR="008333BE" w:rsidRPr="00A60D10" w:rsidTr="005E1973">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8333BE" w:rsidRPr="00A60D10" w:rsidRDefault="00A2508A" w:rsidP="00A2508A">
            <w:pPr>
              <w:rPr>
                <w:rFonts w:ascii="Arial Narrow" w:hAnsi="Arial Narrow" w:cs="Arial"/>
                <w:sz w:val="16"/>
                <w:szCs w:val="16"/>
                <w:lang w:val="es-CR" w:eastAsia="es-CR"/>
              </w:rPr>
            </w:pPr>
            <w:r w:rsidRPr="00A60D10">
              <w:rPr>
                <w:rFonts w:ascii="Arial Narrow" w:hAnsi="Arial Narrow" w:cs="Arial"/>
                <w:sz w:val="16"/>
                <w:szCs w:val="16"/>
                <w:lang w:val="es-CR" w:eastAsia="es-CR"/>
              </w:rPr>
              <w:t xml:space="preserve">María </w:t>
            </w:r>
            <w:r w:rsidR="008333BE" w:rsidRPr="00A60D10">
              <w:rPr>
                <w:rFonts w:ascii="Arial Narrow" w:hAnsi="Arial Narrow" w:cs="Arial"/>
                <w:sz w:val="16"/>
                <w:szCs w:val="16"/>
                <w:lang w:val="es-CR" w:eastAsia="es-CR"/>
              </w:rPr>
              <w:t>Isabel del Carmen Castillo Bonill</w:t>
            </w:r>
            <w:r w:rsidRPr="00A60D10">
              <w:rPr>
                <w:rFonts w:ascii="Arial Narrow" w:hAnsi="Arial Narrow" w:cs="Arial"/>
                <w:sz w:val="16"/>
                <w:szCs w:val="16"/>
                <w:lang w:val="es-CR" w:eastAsia="es-CR"/>
              </w:rPr>
              <w:t>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1-0541-0964</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3-257594</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Cartago</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4.166.922,00</w:t>
            </w:r>
          </w:p>
        </w:tc>
        <w:tc>
          <w:tcPr>
            <w:tcW w:w="992" w:type="dxa"/>
            <w:tcBorders>
              <w:top w:val="single" w:sz="4" w:space="0" w:color="auto"/>
              <w:left w:val="nil"/>
              <w:bottom w:val="single" w:sz="4" w:space="0" w:color="auto"/>
              <w:right w:val="single" w:sz="4" w:space="0" w:color="auto"/>
            </w:tcBorders>
            <w:shd w:val="clear" w:color="auto" w:fill="auto"/>
            <w:vAlign w:val="center"/>
          </w:tcPr>
          <w:p w:rsidR="008333BE" w:rsidRPr="00A60D10" w:rsidRDefault="008333BE" w:rsidP="005E1973">
            <w:pPr>
              <w:ind w:left="-70"/>
              <w:jc w:val="center"/>
              <w:rPr>
                <w:rFonts w:ascii="Arial Narrow" w:hAnsi="Arial Narrow" w:cs="Arial"/>
                <w:sz w:val="16"/>
                <w:szCs w:val="16"/>
                <w:lang w:val="es-CR" w:eastAsia="es-CR"/>
              </w:rPr>
            </w:pPr>
            <w:r w:rsidRPr="00A60D10">
              <w:rPr>
                <w:rFonts w:ascii="Arial Narrow" w:hAnsi="Arial Narrow" w:cs="Arial"/>
                <w:sz w:val="16"/>
                <w:szCs w:val="16"/>
                <w:lang w:val="es-CR" w:eastAsia="es-CR"/>
              </w:rPr>
              <w:t>8.096.833,09</w:t>
            </w:r>
          </w:p>
        </w:tc>
        <w:tc>
          <w:tcPr>
            <w:tcW w:w="851" w:type="dxa"/>
            <w:tcBorders>
              <w:top w:val="single" w:sz="4" w:space="0" w:color="auto"/>
              <w:left w:val="nil"/>
              <w:bottom w:val="single" w:sz="4" w:space="0" w:color="auto"/>
              <w:right w:val="single" w:sz="4" w:space="0" w:color="auto"/>
            </w:tcBorders>
            <w:vAlign w:val="center"/>
          </w:tcPr>
          <w:p w:rsidR="008333BE" w:rsidRPr="00A60D10" w:rsidRDefault="008333BE" w:rsidP="005E1973">
            <w:pPr>
              <w:ind w:left="-70"/>
              <w:jc w:val="center"/>
              <w:rPr>
                <w:rFonts w:ascii="Arial Narrow" w:hAnsi="Arial Narrow" w:cs="Arial"/>
                <w:sz w:val="16"/>
                <w:szCs w:val="16"/>
                <w:lang w:val="es-CR" w:eastAsia="es-CR"/>
              </w:rPr>
            </w:pPr>
            <w:r w:rsidRPr="00A60D10">
              <w:rPr>
                <w:rFonts w:ascii="Arial Narrow" w:hAnsi="Arial Narrow" w:cs="Arial"/>
                <w:sz w:val="16"/>
                <w:szCs w:val="16"/>
                <w:lang w:val="es-CR" w:eastAsia="es-CR"/>
              </w:rPr>
              <w:t>42.898,21</w:t>
            </w:r>
          </w:p>
        </w:tc>
        <w:tc>
          <w:tcPr>
            <w:tcW w:w="837" w:type="dxa"/>
            <w:tcBorders>
              <w:top w:val="single" w:sz="4" w:space="0" w:color="auto"/>
              <w:left w:val="nil"/>
              <w:bottom w:val="single" w:sz="4" w:space="0" w:color="auto"/>
              <w:right w:val="single" w:sz="4" w:space="0" w:color="auto"/>
            </w:tcBorders>
            <w:shd w:val="clear" w:color="auto" w:fill="auto"/>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428.982,13</w:t>
            </w:r>
          </w:p>
        </w:tc>
        <w:tc>
          <w:tcPr>
            <w:tcW w:w="992" w:type="dxa"/>
            <w:tcBorders>
              <w:top w:val="single" w:sz="4" w:space="0" w:color="auto"/>
              <w:left w:val="nil"/>
              <w:bottom w:val="single" w:sz="4" w:space="0" w:color="auto"/>
              <w:right w:val="single" w:sz="4" w:space="0" w:color="auto"/>
            </w:tcBorders>
            <w:shd w:val="clear" w:color="auto" w:fill="auto"/>
            <w:vAlign w:val="center"/>
          </w:tcPr>
          <w:p w:rsidR="008333BE" w:rsidRPr="00A60D10" w:rsidRDefault="008333BE" w:rsidP="005E1973">
            <w:pPr>
              <w:ind w:left="-70"/>
              <w:jc w:val="right"/>
              <w:rPr>
                <w:rFonts w:ascii="Arial Narrow" w:hAnsi="Arial Narrow" w:cs="Arial"/>
                <w:sz w:val="16"/>
                <w:szCs w:val="16"/>
                <w:lang w:val="es-CR" w:eastAsia="es-CR"/>
              </w:rPr>
            </w:pPr>
            <w:r w:rsidRPr="00A60D10">
              <w:rPr>
                <w:rFonts w:ascii="Arial Narrow" w:hAnsi="Arial Narrow" w:cs="Arial"/>
                <w:sz w:val="16"/>
                <w:szCs w:val="16"/>
                <w:lang w:val="es-CR" w:eastAsia="es-CR"/>
              </w:rPr>
              <w:t>12.649.839,01</w:t>
            </w:r>
          </w:p>
        </w:tc>
      </w:tr>
      <w:tr w:rsidR="008333BE" w:rsidRPr="00A60D10" w:rsidTr="005E1973">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rPr>
                <w:rFonts w:ascii="Arial Narrow" w:hAnsi="Arial Narrow" w:cs="Arial"/>
                <w:sz w:val="16"/>
                <w:szCs w:val="16"/>
                <w:lang w:val="es-CR" w:eastAsia="es-CR"/>
              </w:rPr>
            </w:pPr>
            <w:r w:rsidRPr="00A60D10">
              <w:rPr>
                <w:rFonts w:ascii="Arial Narrow" w:hAnsi="Arial Narrow" w:cs="Arial"/>
                <w:sz w:val="16"/>
                <w:szCs w:val="16"/>
                <w:lang w:val="es-CR" w:eastAsia="es-CR"/>
              </w:rPr>
              <w:t>Grace del Carmen Arce Boza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5-0228-0612</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5-209453</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proofErr w:type="spellStart"/>
            <w:r w:rsidRPr="00A60D10">
              <w:rPr>
                <w:rFonts w:ascii="Arial Narrow" w:hAnsi="Arial Narrow" w:cs="Arial"/>
                <w:sz w:val="16"/>
                <w:szCs w:val="16"/>
                <w:lang w:val="es-CR" w:eastAsia="es-CR"/>
              </w:rPr>
              <w:t>Nandayure</w:t>
            </w:r>
            <w:proofErr w:type="spellEnd"/>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4.500.000,00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8333BE" w:rsidRPr="00A60D10" w:rsidRDefault="008333BE" w:rsidP="005E1973">
            <w:pPr>
              <w:ind w:left="-70"/>
              <w:jc w:val="center"/>
              <w:rPr>
                <w:rFonts w:ascii="Arial Narrow" w:hAnsi="Arial Narrow" w:cs="Arial"/>
                <w:sz w:val="16"/>
                <w:szCs w:val="16"/>
                <w:lang w:val="es-CR" w:eastAsia="es-CR"/>
              </w:rPr>
            </w:pPr>
            <w:r w:rsidRPr="00A60D10">
              <w:rPr>
                <w:rFonts w:ascii="Arial Narrow" w:hAnsi="Arial Narrow" w:cs="Arial"/>
                <w:sz w:val="16"/>
                <w:szCs w:val="16"/>
                <w:lang w:val="es-CR" w:eastAsia="es-CR"/>
              </w:rPr>
              <w:t>8.190.000,00</w:t>
            </w:r>
          </w:p>
        </w:tc>
        <w:tc>
          <w:tcPr>
            <w:tcW w:w="851" w:type="dxa"/>
            <w:tcBorders>
              <w:top w:val="single" w:sz="4" w:space="0" w:color="auto"/>
              <w:left w:val="nil"/>
              <w:bottom w:val="single" w:sz="4" w:space="0" w:color="auto"/>
              <w:right w:val="single" w:sz="4" w:space="0" w:color="auto"/>
            </w:tcBorders>
            <w:vAlign w:val="center"/>
          </w:tcPr>
          <w:p w:rsidR="008333BE" w:rsidRPr="00A60D10" w:rsidRDefault="008333BE" w:rsidP="005E1973">
            <w:pPr>
              <w:ind w:left="-70"/>
              <w:jc w:val="center"/>
              <w:rPr>
                <w:rFonts w:ascii="Arial Narrow" w:hAnsi="Arial Narrow" w:cs="Arial"/>
                <w:sz w:val="16"/>
                <w:szCs w:val="16"/>
                <w:lang w:val="es-CR" w:eastAsia="es-CR"/>
              </w:rPr>
            </w:pPr>
            <w:r w:rsidRPr="00A60D10">
              <w:rPr>
                <w:rFonts w:ascii="Arial Narrow" w:hAnsi="Arial Narrow" w:cs="Arial"/>
                <w:sz w:val="16"/>
                <w:szCs w:val="16"/>
                <w:lang w:val="es-CR" w:eastAsia="es-CR"/>
              </w:rPr>
              <w:t>91.142,14</w:t>
            </w:r>
          </w:p>
        </w:tc>
        <w:tc>
          <w:tcPr>
            <w:tcW w:w="837" w:type="dxa"/>
            <w:tcBorders>
              <w:top w:val="single" w:sz="4" w:space="0" w:color="auto"/>
              <w:left w:val="nil"/>
              <w:bottom w:val="single" w:sz="4" w:space="0" w:color="auto"/>
              <w:right w:val="single" w:sz="4" w:space="0" w:color="auto"/>
            </w:tcBorders>
            <w:shd w:val="clear" w:color="auto" w:fill="auto"/>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303.807,13</w:t>
            </w:r>
          </w:p>
        </w:tc>
        <w:tc>
          <w:tcPr>
            <w:tcW w:w="992" w:type="dxa"/>
            <w:tcBorders>
              <w:top w:val="single" w:sz="4" w:space="0" w:color="auto"/>
              <w:left w:val="nil"/>
              <w:bottom w:val="single" w:sz="4" w:space="0" w:color="auto"/>
              <w:right w:val="single" w:sz="4" w:space="0" w:color="auto"/>
            </w:tcBorders>
            <w:shd w:val="clear" w:color="auto" w:fill="auto"/>
            <w:vAlign w:val="center"/>
          </w:tcPr>
          <w:p w:rsidR="008333BE" w:rsidRPr="00A60D10" w:rsidRDefault="008333BE" w:rsidP="005E1973">
            <w:pPr>
              <w:ind w:left="-70"/>
              <w:jc w:val="right"/>
              <w:rPr>
                <w:rFonts w:ascii="Arial Narrow" w:hAnsi="Arial Narrow" w:cs="Arial"/>
                <w:sz w:val="16"/>
                <w:szCs w:val="16"/>
                <w:lang w:val="es-CR" w:eastAsia="es-CR"/>
              </w:rPr>
            </w:pPr>
            <w:r w:rsidRPr="00A60D10">
              <w:rPr>
                <w:rFonts w:ascii="Arial Narrow" w:hAnsi="Arial Narrow" w:cs="Arial"/>
                <w:sz w:val="16"/>
                <w:szCs w:val="16"/>
                <w:lang w:val="es-CR" w:eastAsia="es-CR"/>
              </w:rPr>
              <w:t>12.902.664,99</w:t>
            </w:r>
          </w:p>
        </w:tc>
      </w:tr>
      <w:tr w:rsidR="008333BE" w:rsidRPr="00A60D10" w:rsidTr="005E1973">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rPr>
                <w:rFonts w:ascii="Arial Narrow" w:hAnsi="Arial Narrow" w:cs="Arial"/>
                <w:sz w:val="16"/>
                <w:szCs w:val="16"/>
                <w:lang w:val="es-CR" w:eastAsia="es-CR"/>
              </w:rPr>
            </w:pPr>
            <w:proofErr w:type="spellStart"/>
            <w:r w:rsidRPr="00A60D10">
              <w:rPr>
                <w:rFonts w:ascii="Arial Narrow" w:hAnsi="Arial Narrow" w:cs="Arial"/>
                <w:sz w:val="16"/>
                <w:szCs w:val="16"/>
                <w:lang w:val="es-CR" w:eastAsia="es-CR"/>
              </w:rPr>
              <w:t>Ivannia</w:t>
            </w:r>
            <w:proofErr w:type="spellEnd"/>
            <w:r w:rsidRPr="00A60D10">
              <w:rPr>
                <w:rFonts w:ascii="Arial Narrow" w:hAnsi="Arial Narrow" w:cs="Arial"/>
                <w:sz w:val="16"/>
                <w:szCs w:val="16"/>
                <w:lang w:val="es-CR" w:eastAsia="es-CR"/>
              </w:rPr>
              <w:t xml:space="preserve"> </w:t>
            </w:r>
            <w:proofErr w:type="spellStart"/>
            <w:r w:rsidRPr="00A60D10">
              <w:rPr>
                <w:rFonts w:ascii="Arial Narrow" w:hAnsi="Arial Narrow" w:cs="Arial"/>
                <w:sz w:val="16"/>
                <w:szCs w:val="16"/>
                <w:lang w:val="es-CR" w:eastAsia="es-CR"/>
              </w:rPr>
              <w:t>Liseth</w:t>
            </w:r>
            <w:proofErr w:type="spellEnd"/>
            <w:r w:rsidRPr="00A60D10">
              <w:rPr>
                <w:rFonts w:ascii="Arial Narrow" w:hAnsi="Arial Narrow" w:cs="Arial"/>
                <w:sz w:val="16"/>
                <w:szCs w:val="16"/>
                <w:lang w:val="es-CR" w:eastAsia="es-CR"/>
              </w:rPr>
              <w:t xml:space="preserve"> Arce </w:t>
            </w:r>
            <w:proofErr w:type="spellStart"/>
            <w:r w:rsidRPr="00A60D10">
              <w:rPr>
                <w:rFonts w:ascii="Arial Narrow" w:hAnsi="Arial Narrow" w:cs="Arial"/>
                <w:sz w:val="16"/>
                <w:szCs w:val="16"/>
                <w:lang w:val="es-CR" w:eastAsia="es-CR"/>
              </w:rPr>
              <w:t>Arce</w:t>
            </w:r>
            <w:proofErr w:type="spellEnd"/>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5-0357-0972</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5-200337</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proofErr w:type="spellStart"/>
            <w:r w:rsidRPr="00A60D10">
              <w:rPr>
                <w:rFonts w:ascii="Arial Narrow" w:hAnsi="Arial Narrow" w:cs="Arial"/>
                <w:sz w:val="16"/>
                <w:szCs w:val="16"/>
                <w:lang w:val="es-CR" w:eastAsia="es-CR"/>
              </w:rPr>
              <w:t>Nandayure</w:t>
            </w:r>
            <w:proofErr w:type="spellEnd"/>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3.015.000,00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8333BE" w:rsidRPr="00A60D10" w:rsidRDefault="008333BE" w:rsidP="005E1973">
            <w:pPr>
              <w:ind w:left="-70"/>
              <w:jc w:val="center"/>
              <w:rPr>
                <w:rFonts w:ascii="Arial Narrow" w:hAnsi="Arial Narrow" w:cs="Arial"/>
                <w:sz w:val="16"/>
                <w:szCs w:val="16"/>
                <w:lang w:val="es-CR" w:eastAsia="es-CR"/>
              </w:rPr>
            </w:pPr>
            <w:r w:rsidRPr="00A60D10">
              <w:rPr>
                <w:rFonts w:ascii="Arial Narrow" w:hAnsi="Arial Narrow" w:cs="Arial"/>
                <w:sz w:val="16"/>
                <w:szCs w:val="16"/>
                <w:lang w:val="es-CR" w:eastAsia="es-CR"/>
              </w:rPr>
              <w:t>8.190.000,00</w:t>
            </w:r>
          </w:p>
        </w:tc>
        <w:tc>
          <w:tcPr>
            <w:tcW w:w="851" w:type="dxa"/>
            <w:tcBorders>
              <w:top w:val="single" w:sz="4" w:space="0" w:color="auto"/>
              <w:left w:val="nil"/>
              <w:bottom w:val="single" w:sz="4" w:space="0" w:color="auto"/>
              <w:right w:val="single" w:sz="4" w:space="0" w:color="auto"/>
            </w:tcBorders>
            <w:vAlign w:val="center"/>
          </w:tcPr>
          <w:p w:rsidR="008333BE" w:rsidRPr="00A60D10" w:rsidRDefault="008333BE" w:rsidP="005E1973">
            <w:pPr>
              <w:ind w:left="-70"/>
              <w:jc w:val="center"/>
              <w:rPr>
                <w:rFonts w:ascii="Arial Narrow" w:hAnsi="Arial Narrow" w:cs="Arial"/>
                <w:sz w:val="16"/>
                <w:szCs w:val="16"/>
                <w:lang w:val="es-CR" w:eastAsia="es-CR"/>
              </w:rPr>
            </w:pPr>
            <w:r w:rsidRPr="00A60D10">
              <w:rPr>
                <w:rFonts w:ascii="Arial Narrow" w:hAnsi="Arial Narrow" w:cs="Arial"/>
                <w:sz w:val="16"/>
                <w:szCs w:val="16"/>
                <w:lang w:val="es-CR" w:eastAsia="es-CR"/>
              </w:rPr>
              <w:t>90.845,89</w:t>
            </w:r>
          </w:p>
        </w:tc>
        <w:tc>
          <w:tcPr>
            <w:tcW w:w="837" w:type="dxa"/>
            <w:tcBorders>
              <w:top w:val="single" w:sz="4" w:space="0" w:color="auto"/>
              <w:left w:val="nil"/>
              <w:bottom w:val="single" w:sz="4" w:space="0" w:color="auto"/>
              <w:right w:val="single" w:sz="4" w:space="0" w:color="auto"/>
            </w:tcBorders>
            <w:shd w:val="clear" w:color="auto" w:fill="auto"/>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302.819,63</w:t>
            </w:r>
          </w:p>
        </w:tc>
        <w:tc>
          <w:tcPr>
            <w:tcW w:w="992" w:type="dxa"/>
            <w:tcBorders>
              <w:top w:val="single" w:sz="4" w:space="0" w:color="auto"/>
              <w:left w:val="nil"/>
              <w:bottom w:val="single" w:sz="4" w:space="0" w:color="auto"/>
              <w:right w:val="single" w:sz="4" w:space="0" w:color="auto"/>
            </w:tcBorders>
            <w:shd w:val="clear" w:color="auto" w:fill="auto"/>
            <w:vAlign w:val="center"/>
          </w:tcPr>
          <w:p w:rsidR="008333BE" w:rsidRPr="00A60D10" w:rsidRDefault="008333BE" w:rsidP="005E1973">
            <w:pPr>
              <w:ind w:left="-70"/>
              <w:jc w:val="right"/>
              <w:rPr>
                <w:rFonts w:ascii="Arial Narrow" w:hAnsi="Arial Narrow" w:cs="Arial"/>
                <w:sz w:val="16"/>
                <w:szCs w:val="16"/>
                <w:lang w:val="es-CR" w:eastAsia="es-CR"/>
              </w:rPr>
            </w:pPr>
            <w:r w:rsidRPr="00A60D10">
              <w:rPr>
                <w:rFonts w:ascii="Arial Narrow" w:hAnsi="Arial Narrow" w:cs="Arial"/>
                <w:sz w:val="16"/>
                <w:szCs w:val="16"/>
                <w:lang w:val="es-CR" w:eastAsia="es-CR"/>
              </w:rPr>
              <w:t>11.416.973,74</w:t>
            </w:r>
          </w:p>
        </w:tc>
      </w:tr>
      <w:tr w:rsidR="008333BE" w:rsidRPr="00403430" w:rsidTr="005E1973">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rPr>
                <w:rFonts w:ascii="Arial Narrow" w:hAnsi="Arial Narrow" w:cs="Arial"/>
                <w:sz w:val="16"/>
                <w:szCs w:val="16"/>
                <w:lang w:val="es-CR" w:eastAsia="es-CR"/>
              </w:rPr>
            </w:pPr>
            <w:r w:rsidRPr="00A60D10">
              <w:rPr>
                <w:rFonts w:ascii="Arial Narrow" w:hAnsi="Arial Narrow" w:cs="Arial"/>
                <w:sz w:val="16"/>
                <w:szCs w:val="16"/>
                <w:lang w:val="es-CR" w:eastAsia="es-CR"/>
              </w:rPr>
              <w:t>Rodrigo Ramón Porras Ramos</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8333BE" w:rsidRPr="00A60D10" w:rsidRDefault="00155B2B"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2</w:t>
            </w:r>
            <w:r w:rsidR="008333BE" w:rsidRPr="00A60D10">
              <w:rPr>
                <w:rFonts w:ascii="Arial Narrow" w:hAnsi="Arial Narrow" w:cs="Arial"/>
                <w:sz w:val="16"/>
                <w:szCs w:val="16"/>
                <w:lang w:val="es-CR" w:eastAsia="es-CR"/>
              </w:rPr>
              <w:t>-0</w:t>
            </w:r>
            <w:r w:rsidRPr="00A60D10">
              <w:rPr>
                <w:rFonts w:ascii="Arial Narrow" w:hAnsi="Arial Narrow" w:cs="Arial"/>
                <w:sz w:val="16"/>
                <w:szCs w:val="16"/>
                <w:lang w:val="es-CR" w:eastAsia="es-CR"/>
              </w:rPr>
              <w:t>284</w:t>
            </w:r>
            <w:r w:rsidR="008333BE" w:rsidRPr="00A60D10">
              <w:rPr>
                <w:rFonts w:ascii="Arial Narrow" w:hAnsi="Arial Narrow" w:cs="Arial"/>
                <w:sz w:val="16"/>
                <w:szCs w:val="16"/>
                <w:lang w:val="es-CR" w:eastAsia="es-CR"/>
              </w:rPr>
              <w:t>-0</w:t>
            </w:r>
            <w:r w:rsidRPr="00A60D10">
              <w:rPr>
                <w:rFonts w:ascii="Arial Narrow" w:hAnsi="Arial Narrow" w:cs="Arial"/>
                <w:sz w:val="16"/>
                <w:szCs w:val="16"/>
                <w:lang w:val="es-CR" w:eastAsia="es-CR"/>
              </w:rPr>
              <w:t>326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2-101652</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Atenas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6.000.000,00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8333BE" w:rsidRPr="00A60D10" w:rsidRDefault="008333BE" w:rsidP="005E1973">
            <w:pPr>
              <w:ind w:left="-70"/>
              <w:jc w:val="center"/>
              <w:rPr>
                <w:rFonts w:ascii="Arial Narrow" w:hAnsi="Arial Narrow" w:cs="Arial"/>
                <w:sz w:val="16"/>
                <w:szCs w:val="16"/>
                <w:lang w:val="es-CR" w:eastAsia="es-CR"/>
              </w:rPr>
            </w:pPr>
            <w:r w:rsidRPr="00A60D10">
              <w:rPr>
                <w:rFonts w:ascii="Arial Narrow" w:hAnsi="Arial Narrow" w:cs="Arial"/>
                <w:sz w:val="16"/>
                <w:szCs w:val="16"/>
                <w:lang w:val="es-CR" w:eastAsia="es-CR"/>
              </w:rPr>
              <w:t>10.432.000,00</w:t>
            </w:r>
          </w:p>
        </w:tc>
        <w:tc>
          <w:tcPr>
            <w:tcW w:w="851" w:type="dxa"/>
            <w:tcBorders>
              <w:top w:val="single" w:sz="4" w:space="0" w:color="auto"/>
              <w:left w:val="nil"/>
              <w:bottom w:val="single" w:sz="4" w:space="0" w:color="auto"/>
              <w:right w:val="single" w:sz="4" w:space="0" w:color="auto"/>
            </w:tcBorders>
            <w:vAlign w:val="center"/>
          </w:tcPr>
          <w:p w:rsidR="008333BE" w:rsidRPr="00A60D10" w:rsidRDefault="008333BE" w:rsidP="005E1973">
            <w:pPr>
              <w:ind w:left="-70"/>
              <w:jc w:val="center"/>
              <w:rPr>
                <w:rFonts w:ascii="Arial Narrow" w:hAnsi="Arial Narrow" w:cs="Arial"/>
                <w:sz w:val="16"/>
                <w:szCs w:val="16"/>
                <w:lang w:val="es-CR" w:eastAsia="es-CR"/>
              </w:rPr>
            </w:pPr>
            <w:r w:rsidRPr="00A60D10">
              <w:rPr>
                <w:rFonts w:ascii="Arial Narrow" w:hAnsi="Arial Narrow" w:cs="Arial"/>
                <w:sz w:val="16"/>
                <w:szCs w:val="16"/>
                <w:lang w:val="es-CR" w:eastAsia="es-CR"/>
              </w:rPr>
              <w:t>108.947,00</w:t>
            </w:r>
          </w:p>
        </w:tc>
        <w:tc>
          <w:tcPr>
            <w:tcW w:w="837" w:type="dxa"/>
            <w:tcBorders>
              <w:top w:val="single" w:sz="4" w:space="0" w:color="auto"/>
              <w:left w:val="nil"/>
              <w:bottom w:val="single" w:sz="4" w:space="0" w:color="auto"/>
              <w:right w:val="single" w:sz="4" w:space="0" w:color="auto"/>
            </w:tcBorders>
            <w:shd w:val="clear" w:color="auto" w:fill="auto"/>
            <w:vAlign w:val="center"/>
          </w:tcPr>
          <w:p w:rsidR="008333BE" w:rsidRPr="00A60D10" w:rsidRDefault="008333BE" w:rsidP="005E1973">
            <w:pPr>
              <w:jc w:val="center"/>
              <w:rPr>
                <w:rFonts w:ascii="Arial Narrow" w:hAnsi="Arial Narrow" w:cs="Arial"/>
                <w:sz w:val="16"/>
                <w:szCs w:val="16"/>
                <w:lang w:val="es-CR" w:eastAsia="es-CR"/>
              </w:rPr>
            </w:pPr>
            <w:r w:rsidRPr="00A60D10">
              <w:rPr>
                <w:rFonts w:ascii="Arial Narrow" w:hAnsi="Arial Narrow" w:cs="Arial"/>
                <w:sz w:val="16"/>
                <w:szCs w:val="16"/>
                <w:lang w:val="es-CR" w:eastAsia="es-CR"/>
              </w:rPr>
              <w:t>363.156,68</w:t>
            </w:r>
          </w:p>
        </w:tc>
        <w:tc>
          <w:tcPr>
            <w:tcW w:w="992" w:type="dxa"/>
            <w:tcBorders>
              <w:top w:val="single" w:sz="4" w:space="0" w:color="auto"/>
              <w:left w:val="nil"/>
              <w:bottom w:val="single" w:sz="4" w:space="0" w:color="auto"/>
              <w:right w:val="single" w:sz="4" w:space="0" w:color="auto"/>
            </w:tcBorders>
            <w:shd w:val="clear" w:color="auto" w:fill="auto"/>
            <w:vAlign w:val="center"/>
          </w:tcPr>
          <w:p w:rsidR="008333BE" w:rsidRPr="00403430" w:rsidRDefault="008333BE" w:rsidP="005E1973">
            <w:pPr>
              <w:ind w:left="-70"/>
              <w:jc w:val="right"/>
              <w:rPr>
                <w:rFonts w:ascii="Arial Narrow" w:hAnsi="Arial Narrow" w:cs="Arial"/>
                <w:sz w:val="16"/>
                <w:szCs w:val="16"/>
                <w:lang w:val="es-CR" w:eastAsia="es-CR"/>
              </w:rPr>
            </w:pPr>
            <w:r w:rsidRPr="00A60D10">
              <w:rPr>
                <w:rFonts w:ascii="Arial Narrow" w:hAnsi="Arial Narrow" w:cs="Arial"/>
                <w:sz w:val="16"/>
                <w:szCs w:val="16"/>
                <w:lang w:val="es-CR" w:eastAsia="es-CR"/>
              </w:rPr>
              <w:t>16.686.209,68</w:t>
            </w:r>
          </w:p>
        </w:tc>
      </w:tr>
      <w:tr w:rsidR="008333BE" w:rsidRPr="00F67547" w:rsidTr="00B14350">
        <w:trPr>
          <w:trHeight w:val="239"/>
        </w:trPr>
        <w:tc>
          <w:tcPr>
            <w:tcW w:w="4410" w:type="dxa"/>
            <w:gridSpan w:val="5"/>
            <w:tcBorders>
              <w:top w:val="nil"/>
              <w:left w:val="single" w:sz="4" w:space="0" w:color="auto"/>
              <w:bottom w:val="single" w:sz="4" w:space="0" w:color="auto"/>
              <w:right w:val="single" w:sz="4" w:space="0" w:color="auto"/>
            </w:tcBorders>
            <w:shd w:val="clear" w:color="000000" w:fill="FFFFFF"/>
            <w:vAlign w:val="center"/>
          </w:tcPr>
          <w:p w:rsidR="008333BE" w:rsidRPr="00F67547" w:rsidRDefault="008333BE" w:rsidP="005E1973">
            <w:pPr>
              <w:jc w:val="both"/>
              <w:rPr>
                <w:rFonts w:ascii="Arial Narrow" w:hAnsi="Arial Narrow" w:cs="Arial"/>
                <w:sz w:val="16"/>
                <w:szCs w:val="16"/>
                <w:lang w:val="es-CR"/>
              </w:rPr>
            </w:pPr>
            <w:r w:rsidRPr="00F67547">
              <w:rPr>
                <w:rFonts w:ascii="Arial Narrow" w:hAnsi="Arial Narrow" w:cs="Arial"/>
                <w:sz w:val="16"/>
                <w:szCs w:val="16"/>
                <w:lang w:val="es-CR"/>
              </w:rPr>
              <w:t>(*) CLCV: Compra de lote y construcción de vivienda</w:t>
            </w:r>
          </w:p>
        </w:tc>
        <w:tc>
          <w:tcPr>
            <w:tcW w:w="4664" w:type="dxa"/>
            <w:gridSpan w:val="5"/>
            <w:tcBorders>
              <w:top w:val="nil"/>
              <w:left w:val="single" w:sz="4" w:space="0" w:color="auto"/>
              <w:bottom w:val="single" w:sz="4" w:space="0" w:color="auto"/>
              <w:right w:val="single" w:sz="4" w:space="0" w:color="auto"/>
            </w:tcBorders>
            <w:shd w:val="clear" w:color="000000" w:fill="FFFFFF"/>
            <w:vAlign w:val="center"/>
          </w:tcPr>
          <w:p w:rsidR="008333BE" w:rsidRPr="00F67547" w:rsidRDefault="008333BE" w:rsidP="005E1973">
            <w:pPr>
              <w:jc w:val="both"/>
              <w:rPr>
                <w:rFonts w:ascii="Arial Narrow" w:hAnsi="Arial Narrow" w:cs="Arial"/>
                <w:sz w:val="16"/>
                <w:szCs w:val="16"/>
                <w:lang w:val="es-CR"/>
              </w:rPr>
            </w:pPr>
            <w:r w:rsidRPr="00F67547">
              <w:rPr>
                <w:rFonts w:ascii="Arial Narrow" w:hAnsi="Arial Narrow" w:cs="Arial"/>
                <w:sz w:val="16"/>
                <w:szCs w:val="16"/>
                <w:lang w:val="es-CR"/>
              </w:rPr>
              <w:t>CVE: Compra de vivienda existente</w:t>
            </w:r>
          </w:p>
        </w:tc>
      </w:tr>
      <w:tr w:rsidR="008333BE" w:rsidRPr="00F67547" w:rsidTr="00B14350">
        <w:trPr>
          <w:trHeight w:val="239"/>
        </w:trPr>
        <w:tc>
          <w:tcPr>
            <w:tcW w:w="4410" w:type="dxa"/>
            <w:gridSpan w:val="5"/>
            <w:tcBorders>
              <w:top w:val="nil"/>
              <w:left w:val="single" w:sz="4" w:space="0" w:color="auto"/>
              <w:bottom w:val="single" w:sz="4" w:space="0" w:color="auto"/>
              <w:right w:val="single" w:sz="4" w:space="0" w:color="auto"/>
            </w:tcBorders>
            <w:shd w:val="clear" w:color="000000" w:fill="FFFFFF"/>
            <w:vAlign w:val="center"/>
          </w:tcPr>
          <w:p w:rsidR="008333BE" w:rsidRPr="00F67547" w:rsidRDefault="008333BE" w:rsidP="005E1973">
            <w:pPr>
              <w:jc w:val="both"/>
              <w:rPr>
                <w:rFonts w:ascii="Arial Narrow" w:hAnsi="Arial Narrow" w:cs="Arial"/>
                <w:sz w:val="16"/>
                <w:szCs w:val="16"/>
                <w:lang w:val="es-CR"/>
              </w:rPr>
            </w:pPr>
            <w:r w:rsidRPr="00F67547">
              <w:rPr>
                <w:rFonts w:ascii="Arial Narrow" w:hAnsi="Arial Narrow" w:cs="Arial"/>
                <w:sz w:val="16"/>
                <w:szCs w:val="16"/>
                <w:lang w:val="es-CR"/>
              </w:rPr>
              <w:t>CLP: Construcción en lote propio</w:t>
            </w:r>
          </w:p>
        </w:tc>
        <w:tc>
          <w:tcPr>
            <w:tcW w:w="4664" w:type="dxa"/>
            <w:gridSpan w:val="5"/>
            <w:tcBorders>
              <w:top w:val="single" w:sz="4" w:space="0" w:color="auto"/>
              <w:left w:val="single" w:sz="4" w:space="0" w:color="auto"/>
            </w:tcBorders>
            <w:shd w:val="clear" w:color="000000" w:fill="FFFFFF"/>
            <w:vAlign w:val="center"/>
          </w:tcPr>
          <w:p w:rsidR="008333BE" w:rsidRPr="00F67547" w:rsidRDefault="008333BE" w:rsidP="005E1973">
            <w:pPr>
              <w:jc w:val="both"/>
              <w:rPr>
                <w:rFonts w:ascii="Arial Narrow" w:hAnsi="Arial Narrow" w:cs="Arial"/>
                <w:sz w:val="16"/>
                <w:szCs w:val="16"/>
                <w:lang w:val="es-CR"/>
              </w:rPr>
            </w:pPr>
          </w:p>
        </w:tc>
      </w:tr>
    </w:tbl>
    <w:p w:rsidR="008333BE" w:rsidRDefault="008333BE" w:rsidP="008333BE">
      <w:pPr>
        <w:spacing w:line="360" w:lineRule="auto"/>
        <w:jc w:val="both"/>
        <w:rPr>
          <w:rFonts w:cs="Arial"/>
          <w:sz w:val="22"/>
          <w:szCs w:val="22"/>
        </w:rPr>
      </w:pPr>
    </w:p>
    <w:p w:rsidR="008333BE" w:rsidRDefault="008333BE" w:rsidP="008333BE">
      <w:pPr>
        <w:spacing w:line="360" w:lineRule="auto"/>
        <w:jc w:val="both"/>
        <w:rPr>
          <w:rFonts w:cs="Arial"/>
          <w:bCs/>
          <w:sz w:val="22"/>
          <w:szCs w:val="22"/>
        </w:rPr>
      </w:pPr>
      <w:r>
        <w:rPr>
          <w:rFonts w:cs="Arial"/>
          <w:b/>
          <w:bCs/>
          <w:sz w:val="22"/>
          <w:szCs w:val="22"/>
        </w:rPr>
        <w:t>2)</w:t>
      </w:r>
      <w:r>
        <w:rPr>
          <w:rFonts w:cs="Arial"/>
          <w:bCs/>
          <w:sz w:val="22"/>
          <w:szCs w:val="22"/>
        </w:rPr>
        <w:t xml:space="preserve"> En los casos que incluyan la construcción de vivienda, será responsabilidad de la entidad autorizada, velar porque la vivienda cumpla con las especificaciones técnicas de la Directriz Gubernamental Nº 27.</w:t>
      </w:r>
    </w:p>
    <w:p w:rsidR="008333BE" w:rsidRPr="00F80BE0" w:rsidRDefault="008333BE" w:rsidP="008333BE">
      <w:pPr>
        <w:spacing w:line="360" w:lineRule="auto"/>
        <w:jc w:val="both"/>
        <w:rPr>
          <w:rFonts w:cs="Arial"/>
          <w:bCs/>
          <w:sz w:val="16"/>
          <w:szCs w:val="16"/>
        </w:rPr>
      </w:pPr>
    </w:p>
    <w:p w:rsidR="008333BE" w:rsidRDefault="008333BE" w:rsidP="008333BE">
      <w:pPr>
        <w:spacing w:line="360" w:lineRule="auto"/>
        <w:jc w:val="both"/>
        <w:rPr>
          <w:sz w:val="22"/>
          <w:szCs w:val="22"/>
        </w:rPr>
      </w:pPr>
      <w:r>
        <w:rPr>
          <w:b/>
          <w:bCs/>
          <w:sz w:val="22"/>
          <w:szCs w:val="22"/>
        </w:rPr>
        <w:t>3)</w:t>
      </w:r>
      <w:r>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rsidR="008333BE" w:rsidRPr="00F80BE0" w:rsidRDefault="008333BE" w:rsidP="008333BE">
      <w:pPr>
        <w:spacing w:line="360" w:lineRule="auto"/>
        <w:jc w:val="both"/>
        <w:rPr>
          <w:rFonts w:cs="Arial"/>
          <w:bCs/>
          <w:sz w:val="16"/>
          <w:szCs w:val="16"/>
        </w:rPr>
      </w:pPr>
    </w:p>
    <w:p w:rsidR="008333BE" w:rsidRDefault="008333BE" w:rsidP="008333BE">
      <w:pPr>
        <w:spacing w:line="360" w:lineRule="auto"/>
        <w:jc w:val="both"/>
        <w:rPr>
          <w:rFonts w:cs="Arial"/>
          <w:bCs/>
          <w:sz w:val="22"/>
          <w:szCs w:val="22"/>
        </w:rPr>
      </w:pPr>
      <w:r>
        <w:rPr>
          <w:rFonts w:cs="Arial"/>
          <w:b/>
          <w:bCs/>
          <w:sz w:val="22"/>
          <w:szCs w:val="22"/>
        </w:rPr>
        <w:t>4)</w:t>
      </w:r>
      <w:r>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rsidR="008333BE" w:rsidRPr="00F80BE0" w:rsidRDefault="008333BE" w:rsidP="008333BE">
      <w:pPr>
        <w:spacing w:line="360" w:lineRule="auto"/>
        <w:jc w:val="both"/>
        <w:rPr>
          <w:rFonts w:cs="Arial"/>
          <w:bCs/>
          <w:sz w:val="16"/>
          <w:szCs w:val="16"/>
        </w:rPr>
      </w:pPr>
    </w:p>
    <w:p w:rsidR="008333BE" w:rsidRDefault="008333BE" w:rsidP="008333BE">
      <w:pPr>
        <w:spacing w:line="360" w:lineRule="auto"/>
        <w:jc w:val="both"/>
        <w:rPr>
          <w:rFonts w:cs="Arial"/>
          <w:bCs/>
          <w:sz w:val="22"/>
          <w:szCs w:val="22"/>
        </w:rPr>
      </w:pPr>
      <w:r>
        <w:rPr>
          <w:rFonts w:cs="Arial"/>
          <w:b/>
          <w:bCs/>
          <w:sz w:val="22"/>
          <w:szCs w:val="22"/>
        </w:rPr>
        <w:t>5)</w:t>
      </w:r>
      <w:r>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rsidR="008333BE" w:rsidRPr="00AB2826" w:rsidRDefault="008333BE" w:rsidP="008333BE">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8333BE" w:rsidRPr="00D14EAF" w:rsidRDefault="008333BE" w:rsidP="008333BE">
      <w:pPr>
        <w:spacing w:line="360" w:lineRule="auto"/>
        <w:jc w:val="both"/>
        <w:rPr>
          <w:rFonts w:cs="Arial"/>
          <w:b/>
          <w:sz w:val="22"/>
        </w:rPr>
      </w:pPr>
      <w:r w:rsidRPr="00D14EAF">
        <w:rPr>
          <w:rFonts w:cs="Arial"/>
          <w:b/>
          <w:sz w:val="22"/>
        </w:rPr>
        <w:t>************</w:t>
      </w:r>
    </w:p>
    <w:p w:rsidR="008333BE" w:rsidRDefault="008333BE" w:rsidP="008333BE">
      <w:pPr>
        <w:spacing w:line="360" w:lineRule="auto"/>
        <w:jc w:val="both"/>
        <w:rPr>
          <w:rFonts w:cs="Arial"/>
          <w:sz w:val="22"/>
          <w:szCs w:val="22"/>
        </w:rPr>
      </w:pPr>
    </w:p>
    <w:p w:rsidR="008333BE" w:rsidRPr="00AB2826" w:rsidRDefault="008333BE" w:rsidP="008333BE">
      <w:pPr>
        <w:pStyle w:val="Ttulo2"/>
        <w:spacing w:line="360" w:lineRule="auto"/>
        <w:rPr>
          <w:rFonts w:cs="Arial"/>
          <w:szCs w:val="22"/>
        </w:rPr>
      </w:pPr>
      <w:r w:rsidRPr="00AB2826">
        <w:rPr>
          <w:rFonts w:cs="Arial"/>
          <w:szCs w:val="22"/>
        </w:rPr>
        <w:t xml:space="preserve">ACUERDO </w:t>
      </w:r>
      <w:r>
        <w:rPr>
          <w:rFonts w:cs="Arial"/>
          <w:szCs w:val="22"/>
        </w:rPr>
        <w:t>N°2</w:t>
      </w:r>
      <w:r w:rsidRPr="00AB2826">
        <w:rPr>
          <w:rFonts w:cs="Arial"/>
          <w:szCs w:val="22"/>
        </w:rPr>
        <w:t>:</w:t>
      </w:r>
    </w:p>
    <w:p w:rsidR="008333BE" w:rsidRDefault="008333BE" w:rsidP="008333BE">
      <w:pPr>
        <w:spacing w:line="360" w:lineRule="auto"/>
        <w:jc w:val="both"/>
        <w:rPr>
          <w:rFonts w:cs="Arial"/>
          <w:b/>
          <w:bCs/>
          <w:sz w:val="22"/>
          <w:szCs w:val="22"/>
        </w:rPr>
      </w:pPr>
      <w:r>
        <w:rPr>
          <w:rFonts w:cs="Arial"/>
          <w:b/>
          <w:bCs/>
          <w:sz w:val="22"/>
          <w:szCs w:val="22"/>
        </w:rPr>
        <w:t>Considerando:</w:t>
      </w:r>
    </w:p>
    <w:p w:rsidR="008333BE" w:rsidRDefault="008333BE" w:rsidP="008333BE">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GG-ME-0285-2019 del 22 de marzo de 2019, la Gerencia General remite y avala el informe </w:t>
      </w:r>
      <w:r>
        <w:rPr>
          <w:rFonts w:cs="Arial"/>
          <w:sz w:val="22"/>
          <w:szCs w:val="22"/>
        </w:rPr>
        <w:t>DF</w:t>
      </w:r>
      <w:r w:rsidRPr="00B35EAF">
        <w:rPr>
          <w:rFonts w:cs="Arial"/>
          <w:sz w:val="22"/>
          <w:szCs w:val="22"/>
        </w:rPr>
        <w:t>-OF-</w:t>
      </w:r>
      <w:r>
        <w:rPr>
          <w:rFonts w:cs="Arial"/>
          <w:sz w:val="22"/>
          <w:szCs w:val="22"/>
        </w:rPr>
        <w:t>0310</w:t>
      </w:r>
      <w:r w:rsidRPr="00B35EAF">
        <w:rPr>
          <w:rFonts w:cs="Arial"/>
          <w:sz w:val="22"/>
          <w:szCs w:val="22"/>
        </w:rPr>
        <w:t>-201</w:t>
      </w:r>
      <w:r>
        <w:rPr>
          <w:rFonts w:cs="Arial"/>
          <w:sz w:val="22"/>
          <w:szCs w:val="22"/>
        </w:rPr>
        <w:t>9</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Pr>
          <w:rFonts w:cs="Arial"/>
          <w:bCs/>
          <w:sz w:val="22"/>
        </w:rPr>
        <w:t>, que contiene un resumen de los resultados del estudio efectuado, en lo que ahora interesa, a la solicitud del</w:t>
      </w:r>
      <w:r>
        <w:rPr>
          <w:rFonts w:cs="Arial"/>
          <w:bCs/>
          <w:sz w:val="22"/>
          <w:szCs w:val="22"/>
        </w:rPr>
        <w:t xml:space="preserve"> Instituto Nacional de Vivienda y Urbanismo</w:t>
      </w:r>
      <w:r w:rsidRPr="00DF08F8">
        <w:rPr>
          <w:rFonts w:cs="Arial"/>
          <w:bCs/>
          <w:sz w:val="22"/>
        </w:rPr>
        <w:t>,</w:t>
      </w:r>
      <w:r>
        <w:rPr>
          <w:rFonts w:cs="Arial"/>
          <w:bCs/>
          <w:sz w:val="22"/>
        </w:rPr>
        <w:t xml:space="preserve"> para financiar –al amparo del artículo 59 de la Ley del Sistema Financiero Nacional para la Vivienda– una operación de Bono Familiar de Vivienda, por situación de extrema necesidad, para la familia que encabeza la señora </w:t>
      </w:r>
      <w:proofErr w:type="spellStart"/>
      <w:r>
        <w:rPr>
          <w:rFonts w:cs="Arial"/>
          <w:bCs/>
          <w:sz w:val="22"/>
        </w:rPr>
        <w:t>Keylin</w:t>
      </w:r>
      <w:proofErr w:type="spellEnd"/>
      <w:r>
        <w:rPr>
          <w:rFonts w:cs="Arial"/>
          <w:bCs/>
          <w:sz w:val="22"/>
        </w:rPr>
        <w:t xml:space="preserve"> Michelle Céspedes Rivera, cédula N° 1-1753-0978.</w:t>
      </w:r>
    </w:p>
    <w:p w:rsidR="008333BE" w:rsidRDefault="008333BE" w:rsidP="008333BE">
      <w:pPr>
        <w:spacing w:line="360" w:lineRule="auto"/>
        <w:jc w:val="both"/>
        <w:rPr>
          <w:rFonts w:cs="Arial"/>
          <w:bCs/>
          <w:sz w:val="22"/>
          <w:szCs w:val="22"/>
        </w:rPr>
      </w:pPr>
    </w:p>
    <w:p w:rsidR="008333BE" w:rsidRDefault="008333BE" w:rsidP="008333BE">
      <w:pPr>
        <w:spacing w:line="360" w:lineRule="auto"/>
        <w:jc w:val="both"/>
        <w:rPr>
          <w:rFonts w:cs="Arial"/>
          <w:bCs/>
          <w:sz w:val="22"/>
          <w:szCs w:val="22"/>
        </w:rPr>
      </w:pPr>
      <w:r>
        <w:rPr>
          <w:rFonts w:cs="Arial"/>
          <w:b/>
          <w:bCs/>
          <w:sz w:val="22"/>
          <w:szCs w:val="22"/>
        </w:rPr>
        <w:t>Segundo:</w:t>
      </w:r>
      <w:r>
        <w:rPr>
          <w:rFonts w:cs="Arial"/>
          <w:bCs/>
          <w:sz w:val="22"/>
          <w:szCs w:val="22"/>
        </w:rPr>
        <w:t xml:space="preserve"> Que en dicho informe, </w:t>
      </w:r>
      <w:r>
        <w:rPr>
          <w:rFonts w:cs="Arial"/>
          <w:sz w:val="22"/>
          <w:szCs w:val="22"/>
        </w:rPr>
        <w:t xml:space="preserve">la </w:t>
      </w:r>
      <w:r w:rsidRPr="00B35EAF">
        <w:rPr>
          <w:rFonts w:cs="Arial"/>
          <w:sz w:val="22"/>
          <w:szCs w:val="22"/>
        </w:rPr>
        <w:t xml:space="preserve">Dirección </w:t>
      </w:r>
      <w:r w:rsidR="008E066A">
        <w:rPr>
          <w:rFonts w:cs="Arial"/>
          <w:sz w:val="22"/>
          <w:szCs w:val="22"/>
        </w:rPr>
        <w:t xml:space="preserve">FOSUVI </w:t>
      </w:r>
      <w:r>
        <w:rPr>
          <w:rFonts w:cs="Arial"/>
          <w:bCs/>
          <w:sz w:val="22"/>
          <w:szCs w:val="22"/>
        </w:rPr>
        <w:t xml:space="preserve">presenta la valoración socioeconómica de la solicitud de financiamiento y el análisis de los costos propuestos, concluyendo que con base en la normativa vigente y habiéndose comprobado la disponibilidad de recursos para el subsidio, recomienda autorizar la emisión del respectivo </w:t>
      </w:r>
      <w:r w:rsidRPr="00866B3D">
        <w:rPr>
          <w:rFonts w:cs="Arial"/>
          <w:bCs/>
          <w:color w:val="000000"/>
          <w:sz w:val="22"/>
          <w:szCs w:val="22"/>
          <w:lang w:val="es-CR"/>
        </w:rPr>
        <w:t>Bono Familiar de Vivienda</w:t>
      </w:r>
      <w:r>
        <w:rPr>
          <w:rFonts w:cs="Arial"/>
          <w:bCs/>
          <w:sz w:val="22"/>
          <w:szCs w:val="22"/>
        </w:rPr>
        <w:t>, bajo las condiciones establecidas en el referido estudio.</w:t>
      </w:r>
    </w:p>
    <w:p w:rsidR="008333BE" w:rsidRDefault="008333BE" w:rsidP="008333BE">
      <w:pPr>
        <w:spacing w:line="360" w:lineRule="auto"/>
        <w:jc w:val="both"/>
        <w:rPr>
          <w:rFonts w:cs="Arial"/>
          <w:bCs/>
          <w:sz w:val="22"/>
          <w:szCs w:val="22"/>
        </w:rPr>
      </w:pPr>
    </w:p>
    <w:p w:rsidR="008333BE" w:rsidRDefault="008333BE" w:rsidP="008333BE">
      <w:pPr>
        <w:spacing w:line="360" w:lineRule="auto"/>
        <w:jc w:val="both"/>
        <w:rPr>
          <w:rFonts w:cs="Arial"/>
          <w:bCs/>
          <w:sz w:val="22"/>
          <w:szCs w:val="22"/>
          <w:lang w:val="es-ES_tradnl"/>
        </w:rPr>
      </w:pPr>
      <w:r>
        <w:rPr>
          <w:rFonts w:cs="Arial"/>
          <w:b/>
          <w:bCs/>
          <w:sz w:val="22"/>
          <w:szCs w:val="22"/>
        </w:rPr>
        <w:t>Tercero</w:t>
      </w:r>
      <w:r>
        <w:rPr>
          <w:rFonts w:cs="Arial"/>
          <w:b/>
          <w:bCs/>
          <w:sz w:val="22"/>
          <w:szCs w:val="22"/>
          <w:lang w:val="es-ES_tradnl"/>
        </w:rPr>
        <w:t>:</w:t>
      </w:r>
      <w:r>
        <w:rPr>
          <w:rFonts w:cs="Arial"/>
          <w:bCs/>
          <w:sz w:val="22"/>
          <w:szCs w:val="22"/>
          <w:lang w:val="es-ES_tradnl"/>
        </w:rPr>
        <w:t xml:space="preserve"> Que conocida la información suministrada por la</w:t>
      </w:r>
      <w:r>
        <w:rPr>
          <w:rFonts w:cs="Arial"/>
          <w:sz w:val="22"/>
          <w:szCs w:val="22"/>
        </w:rPr>
        <w:t xml:space="preserve"> </w:t>
      </w:r>
      <w:r w:rsidRPr="00B35EAF">
        <w:rPr>
          <w:rFonts w:cs="Arial"/>
          <w:sz w:val="22"/>
          <w:szCs w:val="22"/>
        </w:rPr>
        <w:t>Dirección FOSUVI</w:t>
      </w:r>
      <w:r>
        <w:rPr>
          <w:rFonts w:cs="Arial"/>
          <w:bCs/>
          <w:sz w:val="22"/>
          <w:szCs w:val="22"/>
          <w:lang w:val="es-ES_tradnl"/>
        </w:rPr>
        <w:t xml:space="preserve">, esta Junta Directiva no encuentra objeción en acoger la recomendación de la Administración y, en consecuencia, lo que procede es aprobar la emisión del indicado </w:t>
      </w:r>
      <w:r w:rsidRPr="00866B3D">
        <w:rPr>
          <w:rFonts w:cs="Arial"/>
          <w:bCs/>
          <w:color w:val="000000"/>
          <w:sz w:val="22"/>
          <w:szCs w:val="22"/>
          <w:lang w:val="es-CR"/>
        </w:rPr>
        <w:t>Bono Familiar de Vivienda</w:t>
      </w:r>
      <w:r>
        <w:rPr>
          <w:rFonts w:cs="Arial"/>
          <w:bCs/>
          <w:sz w:val="22"/>
          <w:szCs w:val="22"/>
          <w:lang w:val="es-ES_tradnl"/>
        </w:rPr>
        <w:t xml:space="preserve">, en los términos planteados en el informe </w:t>
      </w:r>
      <w:r>
        <w:rPr>
          <w:rFonts w:cs="Arial"/>
          <w:sz w:val="22"/>
          <w:szCs w:val="22"/>
        </w:rPr>
        <w:t>DF</w:t>
      </w:r>
      <w:r w:rsidRPr="00B35EAF">
        <w:rPr>
          <w:rFonts w:cs="Arial"/>
          <w:sz w:val="22"/>
          <w:szCs w:val="22"/>
        </w:rPr>
        <w:t>-OF-</w:t>
      </w:r>
      <w:r>
        <w:rPr>
          <w:rFonts w:cs="Arial"/>
          <w:sz w:val="22"/>
          <w:szCs w:val="22"/>
        </w:rPr>
        <w:t>0310</w:t>
      </w:r>
      <w:r w:rsidRPr="00B35EAF">
        <w:rPr>
          <w:rFonts w:cs="Arial"/>
          <w:sz w:val="22"/>
          <w:szCs w:val="22"/>
        </w:rPr>
        <w:t>-201</w:t>
      </w:r>
      <w:r>
        <w:rPr>
          <w:rFonts w:cs="Arial"/>
          <w:sz w:val="22"/>
          <w:szCs w:val="22"/>
        </w:rPr>
        <w:t>9</w:t>
      </w:r>
      <w:r>
        <w:rPr>
          <w:rFonts w:cs="Arial"/>
          <w:bCs/>
          <w:sz w:val="22"/>
          <w:szCs w:val="22"/>
        </w:rPr>
        <w:t>.</w:t>
      </w:r>
    </w:p>
    <w:p w:rsidR="008333BE" w:rsidRPr="00F80BE0" w:rsidRDefault="008333BE" w:rsidP="008333BE">
      <w:pPr>
        <w:spacing w:line="360" w:lineRule="auto"/>
        <w:jc w:val="both"/>
        <w:rPr>
          <w:rFonts w:cs="Arial"/>
          <w:bCs/>
          <w:sz w:val="16"/>
          <w:szCs w:val="16"/>
          <w:lang w:val="es-ES_tradnl"/>
        </w:rPr>
      </w:pPr>
    </w:p>
    <w:p w:rsidR="008333BE" w:rsidRDefault="008333BE" w:rsidP="008333BE">
      <w:pPr>
        <w:spacing w:line="360" w:lineRule="auto"/>
        <w:jc w:val="both"/>
        <w:rPr>
          <w:rFonts w:cs="Arial"/>
          <w:b/>
          <w:bCs/>
          <w:sz w:val="22"/>
          <w:szCs w:val="22"/>
        </w:rPr>
      </w:pPr>
      <w:r>
        <w:rPr>
          <w:rFonts w:cs="Arial"/>
          <w:b/>
          <w:bCs/>
          <w:sz w:val="22"/>
          <w:szCs w:val="22"/>
        </w:rPr>
        <w:t>Por tanto, se acuerda:</w:t>
      </w:r>
    </w:p>
    <w:p w:rsidR="008333BE" w:rsidRDefault="008333BE" w:rsidP="008333BE">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 </w:t>
      </w:r>
      <w:r>
        <w:rPr>
          <w:rFonts w:cs="Arial"/>
          <w:bCs/>
          <w:sz w:val="22"/>
          <w:szCs w:val="22"/>
        </w:rPr>
        <w:t>una operación individual</w:t>
      </w:r>
      <w:r w:rsidRPr="00AA6479">
        <w:rPr>
          <w:rFonts w:cs="Arial"/>
          <w:bCs/>
          <w:sz w:val="22"/>
          <w:szCs w:val="22"/>
        </w:rPr>
        <w:t xml:space="preserve">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el informe </w:t>
      </w:r>
      <w:r>
        <w:rPr>
          <w:rFonts w:cs="Arial"/>
          <w:sz w:val="22"/>
          <w:szCs w:val="22"/>
        </w:rPr>
        <w:t>DF</w:t>
      </w:r>
      <w:r w:rsidRPr="00B35EAF">
        <w:rPr>
          <w:rFonts w:cs="Arial"/>
          <w:sz w:val="22"/>
          <w:szCs w:val="22"/>
        </w:rPr>
        <w:t>-OF-</w:t>
      </w:r>
      <w:r>
        <w:rPr>
          <w:rFonts w:cs="Arial"/>
          <w:sz w:val="22"/>
          <w:szCs w:val="22"/>
        </w:rPr>
        <w:t>0310</w:t>
      </w:r>
      <w:r w:rsidRPr="00B35EAF">
        <w:rPr>
          <w:rFonts w:cs="Arial"/>
          <w:sz w:val="22"/>
          <w:szCs w:val="22"/>
        </w:rPr>
        <w:t>-201</w:t>
      </w:r>
      <w:r>
        <w:rPr>
          <w:rFonts w:cs="Arial"/>
          <w:sz w:val="22"/>
          <w:szCs w:val="22"/>
        </w:rPr>
        <w:t>9</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sidRPr="00AA6479">
        <w:rPr>
          <w:rFonts w:cs="Arial"/>
          <w:bCs/>
          <w:sz w:val="22"/>
        </w:rPr>
        <w:t xml:space="preserve"> y según el siguiente detalle:</w:t>
      </w:r>
      <w:r>
        <w:rPr>
          <w:rFonts w:cs="Arial"/>
          <w:bCs/>
          <w:sz w:val="22"/>
        </w:rPr>
        <w:t xml:space="preserve"> </w:t>
      </w:r>
    </w:p>
    <w:p w:rsidR="008333BE" w:rsidRDefault="008333BE" w:rsidP="008333BE">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75"/>
        <w:gridCol w:w="708"/>
        <w:gridCol w:w="709"/>
        <w:gridCol w:w="851"/>
        <w:gridCol w:w="567"/>
        <w:gridCol w:w="992"/>
        <w:gridCol w:w="992"/>
        <w:gridCol w:w="851"/>
        <w:gridCol w:w="837"/>
        <w:gridCol w:w="992"/>
      </w:tblGrid>
      <w:tr w:rsidR="008333BE" w:rsidRPr="00094C1E" w:rsidTr="005E1973">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333BE" w:rsidRPr="00094C1E" w:rsidRDefault="008333BE" w:rsidP="005E1973">
            <w:pPr>
              <w:ind w:left="87"/>
              <w:rPr>
                <w:rFonts w:cs="Arial"/>
                <w:b/>
                <w:bCs/>
                <w:iCs/>
                <w:sz w:val="20"/>
                <w:szCs w:val="20"/>
                <w:lang w:val="es-CR" w:eastAsia="es-CR"/>
              </w:rPr>
            </w:pPr>
            <w:r w:rsidRPr="00094C1E">
              <w:rPr>
                <w:rFonts w:cs="Arial"/>
                <w:b/>
                <w:bCs/>
                <w:iCs/>
                <w:sz w:val="20"/>
                <w:szCs w:val="20"/>
                <w:lang w:val="es-CR" w:eastAsia="es-CR"/>
              </w:rPr>
              <w:t>Entidad Autorizada:   Instituto Nacional de Vivienda y Urbanismo</w:t>
            </w:r>
          </w:p>
        </w:tc>
      </w:tr>
      <w:tr w:rsidR="008333BE" w:rsidRPr="00094C1E" w:rsidTr="005E1973">
        <w:trPr>
          <w:trHeight w:val="20"/>
        </w:trPr>
        <w:tc>
          <w:tcPr>
            <w:tcW w:w="1575" w:type="dxa"/>
            <w:tcBorders>
              <w:top w:val="single" w:sz="4" w:space="0" w:color="auto"/>
              <w:left w:val="single" w:sz="4" w:space="0" w:color="auto"/>
              <w:bottom w:val="nil"/>
              <w:right w:val="single" w:sz="4" w:space="0" w:color="auto"/>
            </w:tcBorders>
            <w:vAlign w:val="center"/>
          </w:tcPr>
          <w:p w:rsidR="008333BE" w:rsidRPr="00094C1E" w:rsidRDefault="008333BE" w:rsidP="005E1973">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rsidR="008333BE" w:rsidRPr="00094C1E" w:rsidRDefault="008333BE" w:rsidP="005E1973">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33BE" w:rsidRPr="00094C1E" w:rsidRDefault="008333BE" w:rsidP="005E1973">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8333BE" w:rsidRPr="00094C1E" w:rsidRDefault="008333BE" w:rsidP="005E1973">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8333BE" w:rsidRPr="00094C1E" w:rsidRDefault="008333BE" w:rsidP="005E1973">
            <w:pPr>
              <w:jc w:val="center"/>
              <w:rPr>
                <w:rFonts w:ascii="Arial Narrow" w:hAnsi="Arial Narrow" w:cs="Arial"/>
                <w:b/>
                <w:bCs/>
                <w:iCs/>
                <w:sz w:val="16"/>
                <w:szCs w:val="16"/>
                <w:lang w:val="es-CR" w:eastAsia="es-CR"/>
              </w:rPr>
            </w:pPr>
            <w:proofErr w:type="spellStart"/>
            <w:r w:rsidRPr="00094C1E">
              <w:rPr>
                <w:rFonts w:ascii="Arial Narrow" w:hAnsi="Arial Narrow" w:cs="Arial"/>
                <w:b/>
                <w:bCs/>
                <w:iCs/>
                <w:sz w:val="16"/>
                <w:szCs w:val="16"/>
                <w:lang w:val="es-CR" w:eastAsia="es-CR"/>
              </w:rPr>
              <w:t>Propó</w:t>
            </w:r>
            <w:proofErr w:type="spellEnd"/>
            <w:r w:rsidRPr="00094C1E">
              <w:rPr>
                <w:rFonts w:ascii="Arial Narrow" w:hAnsi="Arial Narrow" w:cs="Arial"/>
                <w:b/>
                <w:bCs/>
                <w:iCs/>
                <w:sz w:val="16"/>
                <w:szCs w:val="16"/>
                <w:lang w:val="es-CR" w:eastAsia="es-CR"/>
              </w:rPr>
              <w:t>-sito</w:t>
            </w:r>
          </w:p>
          <w:p w:rsidR="008333BE" w:rsidRPr="00094C1E" w:rsidRDefault="008333BE" w:rsidP="005E1973">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33BE" w:rsidRPr="00094C1E" w:rsidRDefault="008333BE" w:rsidP="005E1973">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333BE" w:rsidRPr="00094C1E" w:rsidRDefault="008333BE" w:rsidP="005E1973">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rsidR="008333BE" w:rsidRPr="00094C1E" w:rsidRDefault="008333BE" w:rsidP="005E1973">
            <w:pPr>
              <w:ind w:left="-70"/>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8333BE" w:rsidRPr="00094C1E" w:rsidRDefault="008333BE" w:rsidP="005E1973">
            <w:pPr>
              <w:jc w:val="center"/>
              <w:rPr>
                <w:rFonts w:ascii="Arial Narrow" w:hAnsi="Arial Narrow" w:cs="Arial"/>
                <w:b/>
                <w:bCs/>
                <w:iCs/>
                <w:sz w:val="16"/>
                <w:szCs w:val="16"/>
                <w:lang w:val="es-CR" w:eastAsia="es-CR"/>
              </w:rPr>
            </w:pPr>
            <w:r w:rsidRPr="00094C1E">
              <w:rPr>
                <w:rFonts w:ascii="Arial Narrow" w:hAnsi="Arial Narrow" w:cs="Arial"/>
                <w:b/>
                <w:bCs/>
                <w:sz w:val="16"/>
                <w:szCs w:val="16"/>
              </w:rPr>
              <w:t>Gastos de formaliza-</w:t>
            </w:r>
            <w:proofErr w:type="spellStart"/>
            <w:r w:rsidRPr="00094C1E">
              <w:rPr>
                <w:rFonts w:ascii="Arial Narrow" w:hAnsi="Arial Narrow" w:cs="Arial"/>
                <w:b/>
                <w:bCs/>
                <w:sz w:val="16"/>
                <w:szCs w:val="16"/>
              </w:rPr>
              <w:t>ción</w:t>
            </w:r>
            <w:proofErr w:type="spellEnd"/>
            <w:r w:rsidRPr="00094C1E">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333BE" w:rsidRPr="00094C1E" w:rsidRDefault="008333BE" w:rsidP="005E1973">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Monto del Bono (¢)</w:t>
            </w:r>
          </w:p>
        </w:tc>
      </w:tr>
      <w:tr w:rsidR="008333BE" w:rsidRPr="00403430" w:rsidTr="005E1973">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8333BE" w:rsidRPr="00403430" w:rsidRDefault="008333BE" w:rsidP="005E1973">
            <w:pPr>
              <w:rPr>
                <w:rFonts w:ascii="Arial Narrow" w:hAnsi="Arial Narrow" w:cs="Arial"/>
                <w:sz w:val="16"/>
                <w:szCs w:val="16"/>
                <w:lang w:val="es-CR" w:eastAsia="es-CR"/>
              </w:rPr>
            </w:pPr>
            <w:proofErr w:type="spellStart"/>
            <w:r>
              <w:rPr>
                <w:rFonts w:ascii="Arial Narrow" w:hAnsi="Arial Narrow" w:cs="Arial"/>
                <w:sz w:val="16"/>
                <w:szCs w:val="16"/>
                <w:lang w:val="es-CR" w:eastAsia="es-CR"/>
              </w:rPr>
              <w:t>Keylin</w:t>
            </w:r>
            <w:proofErr w:type="spellEnd"/>
            <w:r>
              <w:rPr>
                <w:rFonts w:ascii="Arial Narrow" w:hAnsi="Arial Narrow" w:cs="Arial"/>
                <w:sz w:val="16"/>
                <w:szCs w:val="16"/>
                <w:lang w:val="es-CR" w:eastAsia="es-CR"/>
              </w:rPr>
              <w:t xml:space="preserve"> Michelle Céspedes Rivera </w:t>
            </w:r>
            <w:r w:rsidRPr="00403430">
              <w:rPr>
                <w:rFonts w:ascii="Arial Narrow" w:hAnsi="Arial Narrow" w:cs="Arial"/>
                <w:sz w:val="16"/>
                <w:szCs w:val="16"/>
                <w:lang w:val="es-CR" w:eastAsia="es-CR"/>
              </w:rPr>
              <w:t xml:space="preserve">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8333BE" w:rsidRPr="00403430" w:rsidRDefault="008333BE" w:rsidP="005E1973">
            <w:pPr>
              <w:jc w:val="center"/>
              <w:rPr>
                <w:rFonts w:ascii="Arial Narrow" w:hAnsi="Arial Narrow" w:cs="Arial"/>
                <w:sz w:val="16"/>
                <w:szCs w:val="16"/>
                <w:lang w:val="es-CR" w:eastAsia="es-CR"/>
              </w:rPr>
            </w:pPr>
            <w:r>
              <w:rPr>
                <w:rFonts w:ascii="Arial Narrow" w:hAnsi="Arial Narrow" w:cs="Arial"/>
                <w:sz w:val="16"/>
                <w:szCs w:val="16"/>
                <w:lang w:val="es-CR" w:eastAsia="es-CR"/>
              </w:rPr>
              <w:t>1-1753-0978</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8333BE" w:rsidRPr="00403430" w:rsidRDefault="008333BE" w:rsidP="005E1973">
            <w:pPr>
              <w:jc w:val="center"/>
              <w:rPr>
                <w:rFonts w:ascii="Arial Narrow" w:hAnsi="Arial Narrow" w:cs="Arial"/>
                <w:sz w:val="16"/>
                <w:szCs w:val="16"/>
                <w:lang w:val="es-CR" w:eastAsia="es-CR"/>
              </w:rPr>
            </w:pPr>
            <w:r>
              <w:rPr>
                <w:rFonts w:ascii="Arial Narrow" w:hAnsi="Arial Narrow" w:cs="Arial"/>
                <w:sz w:val="16"/>
                <w:szCs w:val="16"/>
                <w:lang w:val="es-CR" w:eastAsia="es-CR"/>
              </w:rPr>
              <w:t>7-141935</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333BE" w:rsidRPr="00403430" w:rsidRDefault="008333BE" w:rsidP="005E1973">
            <w:pPr>
              <w:jc w:val="center"/>
              <w:rPr>
                <w:rFonts w:ascii="Arial Narrow" w:hAnsi="Arial Narrow" w:cs="Arial"/>
                <w:sz w:val="16"/>
                <w:szCs w:val="16"/>
                <w:lang w:val="es-CR" w:eastAsia="es-CR"/>
              </w:rPr>
            </w:pPr>
            <w:r>
              <w:rPr>
                <w:rFonts w:ascii="Arial Narrow" w:hAnsi="Arial Narrow" w:cs="Arial"/>
                <w:sz w:val="16"/>
                <w:szCs w:val="16"/>
                <w:lang w:val="es-CR" w:eastAsia="es-CR"/>
              </w:rPr>
              <w:t>Guácimo</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333BE" w:rsidRPr="00403430" w:rsidRDefault="008333BE" w:rsidP="005E1973">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8333BE" w:rsidRPr="00403430" w:rsidRDefault="008333BE" w:rsidP="005E1973">
            <w:pPr>
              <w:jc w:val="center"/>
              <w:rPr>
                <w:rFonts w:ascii="Arial Narrow" w:hAnsi="Arial Narrow" w:cs="Arial"/>
                <w:sz w:val="16"/>
                <w:szCs w:val="16"/>
                <w:lang w:val="es-CR" w:eastAsia="es-CR"/>
              </w:rPr>
            </w:pPr>
            <w:r w:rsidRPr="00403430">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rsidR="008333BE" w:rsidRPr="00403430" w:rsidRDefault="008333BE" w:rsidP="005E1973">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18</w:t>
            </w:r>
            <w:r w:rsidRPr="00403430">
              <w:rPr>
                <w:rFonts w:ascii="Arial Narrow" w:hAnsi="Arial Narrow" w:cs="Arial"/>
                <w:sz w:val="16"/>
                <w:szCs w:val="16"/>
                <w:lang w:val="es-CR" w:eastAsia="es-CR"/>
              </w:rPr>
              <w:t>.000.000,00</w:t>
            </w:r>
          </w:p>
        </w:tc>
        <w:tc>
          <w:tcPr>
            <w:tcW w:w="851" w:type="dxa"/>
            <w:tcBorders>
              <w:top w:val="single" w:sz="4" w:space="0" w:color="auto"/>
              <w:left w:val="nil"/>
              <w:bottom w:val="single" w:sz="4" w:space="0" w:color="auto"/>
              <w:right w:val="single" w:sz="4" w:space="0" w:color="auto"/>
            </w:tcBorders>
            <w:vAlign w:val="center"/>
          </w:tcPr>
          <w:p w:rsidR="008333BE" w:rsidRPr="00403430" w:rsidRDefault="008333BE" w:rsidP="005E1973">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42.821,54</w:t>
            </w:r>
          </w:p>
        </w:tc>
        <w:tc>
          <w:tcPr>
            <w:tcW w:w="837" w:type="dxa"/>
            <w:tcBorders>
              <w:top w:val="single" w:sz="4" w:space="0" w:color="auto"/>
              <w:left w:val="nil"/>
              <w:bottom w:val="single" w:sz="4" w:space="0" w:color="auto"/>
              <w:right w:val="single" w:sz="4" w:space="0" w:color="auto"/>
            </w:tcBorders>
            <w:shd w:val="clear" w:color="auto" w:fill="auto"/>
            <w:vAlign w:val="center"/>
          </w:tcPr>
          <w:p w:rsidR="008333BE" w:rsidRPr="00403430" w:rsidRDefault="008333BE" w:rsidP="005E1973">
            <w:pPr>
              <w:jc w:val="center"/>
              <w:rPr>
                <w:rFonts w:ascii="Arial Narrow" w:hAnsi="Arial Narrow" w:cs="Arial"/>
                <w:sz w:val="16"/>
                <w:szCs w:val="16"/>
                <w:lang w:val="es-CR" w:eastAsia="es-CR"/>
              </w:rPr>
            </w:pPr>
            <w:r>
              <w:rPr>
                <w:rFonts w:ascii="Arial Narrow" w:hAnsi="Arial Narrow" w:cs="Arial"/>
                <w:sz w:val="16"/>
                <w:szCs w:val="16"/>
                <w:lang w:val="es-CR" w:eastAsia="es-CR"/>
              </w:rPr>
              <w:t>142.738,46</w:t>
            </w:r>
          </w:p>
        </w:tc>
        <w:tc>
          <w:tcPr>
            <w:tcW w:w="992" w:type="dxa"/>
            <w:tcBorders>
              <w:top w:val="single" w:sz="4" w:space="0" w:color="auto"/>
              <w:left w:val="nil"/>
              <w:bottom w:val="single" w:sz="4" w:space="0" w:color="auto"/>
              <w:right w:val="single" w:sz="4" w:space="0" w:color="auto"/>
            </w:tcBorders>
            <w:shd w:val="clear" w:color="auto" w:fill="auto"/>
            <w:vAlign w:val="center"/>
          </w:tcPr>
          <w:p w:rsidR="008333BE" w:rsidRPr="00403430" w:rsidRDefault="008333BE" w:rsidP="005E1973">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18.099.916,92</w:t>
            </w:r>
          </w:p>
        </w:tc>
      </w:tr>
      <w:tr w:rsidR="008333BE" w:rsidRPr="00874C6F" w:rsidTr="005E1973">
        <w:trPr>
          <w:trHeight w:val="239"/>
        </w:trPr>
        <w:tc>
          <w:tcPr>
            <w:tcW w:w="9074" w:type="dxa"/>
            <w:gridSpan w:val="10"/>
            <w:tcBorders>
              <w:top w:val="nil"/>
              <w:left w:val="single" w:sz="4" w:space="0" w:color="auto"/>
              <w:bottom w:val="single" w:sz="4" w:space="0" w:color="auto"/>
              <w:right w:val="single" w:sz="4" w:space="0" w:color="auto"/>
            </w:tcBorders>
            <w:shd w:val="clear" w:color="000000" w:fill="FFFFFF"/>
            <w:vAlign w:val="center"/>
          </w:tcPr>
          <w:p w:rsidR="008333BE" w:rsidRPr="00874C6F" w:rsidRDefault="008333BE" w:rsidP="005E1973">
            <w:pPr>
              <w:jc w:val="both"/>
              <w:rPr>
                <w:rFonts w:ascii="Arial Narrow" w:hAnsi="Arial Narrow" w:cs="Arial"/>
                <w:sz w:val="16"/>
                <w:szCs w:val="16"/>
                <w:lang w:val="es-CR"/>
              </w:rPr>
            </w:pPr>
            <w:r w:rsidRPr="00874C6F">
              <w:rPr>
                <w:rFonts w:ascii="Arial Narrow" w:hAnsi="Arial Narrow" w:cs="Arial"/>
                <w:sz w:val="16"/>
                <w:szCs w:val="16"/>
                <w:lang w:val="es-CR"/>
              </w:rPr>
              <w:t>(*)</w:t>
            </w:r>
            <w:r>
              <w:rPr>
                <w:rFonts w:ascii="Arial Narrow" w:hAnsi="Arial Narrow" w:cs="Arial"/>
                <w:sz w:val="16"/>
                <w:szCs w:val="16"/>
                <w:lang w:val="es-CR"/>
              </w:rPr>
              <w:t xml:space="preserve"> </w:t>
            </w:r>
            <w:r w:rsidRPr="00874C6F">
              <w:rPr>
                <w:rFonts w:ascii="Arial Narrow" w:hAnsi="Arial Narrow" w:cs="Arial"/>
                <w:sz w:val="16"/>
                <w:szCs w:val="16"/>
                <w:lang w:val="es-CR"/>
              </w:rPr>
              <w:t>CVE: Compra de vivienda existente</w:t>
            </w:r>
          </w:p>
        </w:tc>
      </w:tr>
    </w:tbl>
    <w:p w:rsidR="008333BE" w:rsidRDefault="008333BE" w:rsidP="008333BE">
      <w:pPr>
        <w:spacing w:line="360" w:lineRule="auto"/>
        <w:jc w:val="both"/>
        <w:rPr>
          <w:rFonts w:cs="Arial"/>
          <w:sz w:val="22"/>
          <w:szCs w:val="22"/>
        </w:rPr>
      </w:pPr>
    </w:p>
    <w:p w:rsidR="008333BE" w:rsidRDefault="008333BE" w:rsidP="008333BE">
      <w:pPr>
        <w:spacing w:line="360" w:lineRule="auto"/>
        <w:jc w:val="both"/>
        <w:rPr>
          <w:sz w:val="22"/>
          <w:szCs w:val="22"/>
        </w:rPr>
      </w:pPr>
      <w:r>
        <w:rPr>
          <w:b/>
          <w:bCs/>
          <w:sz w:val="22"/>
          <w:szCs w:val="22"/>
        </w:rPr>
        <w:t>2)</w:t>
      </w:r>
      <w:r>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rsidR="008333BE" w:rsidRPr="00F80BE0" w:rsidRDefault="008333BE" w:rsidP="008333BE">
      <w:pPr>
        <w:spacing w:line="360" w:lineRule="auto"/>
        <w:jc w:val="both"/>
        <w:rPr>
          <w:rFonts w:cs="Arial"/>
          <w:bCs/>
          <w:sz w:val="16"/>
          <w:szCs w:val="16"/>
        </w:rPr>
      </w:pPr>
    </w:p>
    <w:p w:rsidR="008333BE" w:rsidRDefault="008333BE" w:rsidP="008333BE">
      <w:pPr>
        <w:spacing w:line="360" w:lineRule="auto"/>
        <w:jc w:val="both"/>
        <w:rPr>
          <w:rFonts w:cs="Arial"/>
          <w:bCs/>
          <w:sz w:val="22"/>
          <w:szCs w:val="22"/>
        </w:rPr>
      </w:pPr>
      <w:r>
        <w:rPr>
          <w:rFonts w:cs="Arial"/>
          <w:b/>
          <w:bCs/>
          <w:sz w:val="22"/>
          <w:szCs w:val="22"/>
        </w:rPr>
        <w:t>3)</w:t>
      </w:r>
      <w:r>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rsidR="008333BE" w:rsidRPr="00F80BE0" w:rsidRDefault="008333BE" w:rsidP="008333BE">
      <w:pPr>
        <w:spacing w:line="360" w:lineRule="auto"/>
        <w:jc w:val="both"/>
        <w:rPr>
          <w:rFonts w:cs="Arial"/>
          <w:bCs/>
          <w:sz w:val="16"/>
          <w:szCs w:val="16"/>
        </w:rPr>
      </w:pPr>
    </w:p>
    <w:p w:rsidR="008333BE" w:rsidRDefault="008333BE" w:rsidP="008333BE">
      <w:pPr>
        <w:spacing w:line="360" w:lineRule="auto"/>
        <w:jc w:val="both"/>
        <w:rPr>
          <w:rFonts w:cs="Arial"/>
          <w:sz w:val="22"/>
          <w:szCs w:val="22"/>
        </w:rPr>
      </w:pPr>
      <w:r>
        <w:rPr>
          <w:rFonts w:cs="Arial"/>
          <w:b/>
          <w:bCs/>
          <w:sz w:val="22"/>
          <w:szCs w:val="22"/>
        </w:rPr>
        <w:t>4)</w:t>
      </w:r>
      <w:r>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rsidR="008333BE" w:rsidRPr="00AB2826" w:rsidRDefault="008333BE" w:rsidP="008333BE">
      <w:pPr>
        <w:pStyle w:val="Ttulo2"/>
        <w:spacing w:line="360" w:lineRule="auto"/>
        <w:rPr>
          <w:rFonts w:cs="Arial"/>
          <w:szCs w:val="22"/>
          <w:lang w:val="es-ES_tradnl"/>
        </w:rPr>
      </w:pPr>
      <w:r w:rsidRPr="00AB2826">
        <w:rPr>
          <w:rFonts w:cs="Arial"/>
          <w:szCs w:val="22"/>
        </w:rPr>
        <w:t xml:space="preserve">Acuerdo </w:t>
      </w:r>
      <w:r w:rsidR="00E146C5">
        <w:rPr>
          <w:rFonts w:cs="Arial"/>
          <w:szCs w:val="22"/>
        </w:rPr>
        <w:t>por Mayoría</w:t>
      </w:r>
      <w:r>
        <w:rPr>
          <w:rFonts w:cs="Arial"/>
          <w:szCs w:val="22"/>
        </w:rPr>
        <w:t xml:space="preserve"> y Firme</w:t>
      </w:r>
      <w:r w:rsidRPr="00AB2826">
        <w:rPr>
          <w:rFonts w:cs="Arial"/>
          <w:szCs w:val="22"/>
        </w:rPr>
        <w:t>.-</w:t>
      </w:r>
    </w:p>
    <w:p w:rsidR="008333BE" w:rsidRPr="00D14EAF" w:rsidRDefault="008333BE" w:rsidP="008333BE">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rsidR="00D76BB5" w:rsidRPr="00BB303F" w:rsidRDefault="00D76BB5" w:rsidP="00D76BB5">
      <w:pPr>
        <w:spacing w:line="360" w:lineRule="auto"/>
        <w:jc w:val="both"/>
        <w:rPr>
          <w:rFonts w:cs="Arial"/>
          <w:b/>
          <w:bCs/>
          <w:sz w:val="22"/>
          <w:szCs w:val="22"/>
        </w:rPr>
      </w:pPr>
      <w:r w:rsidRPr="00BB303F">
        <w:rPr>
          <w:rFonts w:cs="Arial"/>
          <w:b/>
          <w:bCs/>
          <w:sz w:val="22"/>
          <w:szCs w:val="22"/>
        </w:rPr>
        <w:t>Considerando:</w:t>
      </w:r>
    </w:p>
    <w:p w:rsidR="00D76BB5" w:rsidRPr="00A30A35" w:rsidRDefault="00D76BB5" w:rsidP="00D76BB5">
      <w:pPr>
        <w:spacing w:line="360" w:lineRule="auto"/>
        <w:jc w:val="both"/>
        <w:rPr>
          <w:rFonts w:cs="Arial"/>
          <w:bCs/>
          <w:sz w:val="22"/>
          <w:szCs w:val="22"/>
        </w:rPr>
      </w:pPr>
      <w:r w:rsidRPr="00BB303F">
        <w:rPr>
          <w:rFonts w:cs="Arial"/>
          <w:b/>
          <w:bCs/>
          <w:sz w:val="22"/>
          <w:szCs w:val="22"/>
        </w:rPr>
        <w:t xml:space="preserve">Primero: </w:t>
      </w:r>
      <w:r w:rsidRPr="001726C4">
        <w:rPr>
          <w:rFonts w:cs="Arial"/>
          <w:sz w:val="22"/>
          <w:szCs w:val="22"/>
        </w:rPr>
        <w:t xml:space="preserve">Que mediante el acuerdo </w:t>
      </w:r>
      <w:r w:rsidR="002F6BE9" w:rsidRPr="00BB303F">
        <w:rPr>
          <w:rFonts w:cs="Arial"/>
          <w:color w:val="000000"/>
          <w:sz w:val="22"/>
          <w:szCs w:val="22"/>
        </w:rPr>
        <w:t xml:space="preserve">N° 1 de la sesión </w:t>
      </w:r>
      <w:r w:rsidR="002F6BE9">
        <w:rPr>
          <w:rFonts w:cs="Arial"/>
          <w:color w:val="000000"/>
          <w:sz w:val="22"/>
          <w:szCs w:val="22"/>
        </w:rPr>
        <w:t>25</w:t>
      </w:r>
      <w:r w:rsidR="002F6BE9" w:rsidRPr="00BB303F">
        <w:rPr>
          <w:rFonts w:cs="Arial"/>
          <w:color w:val="000000"/>
          <w:sz w:val="22"/>
          <w:szCs w:val="22"/>
        </w:rPr>
        <w:t>-201</w:t>
      </w:r>
      <w:r w:rsidR="002F6BE9">
        <w:rPr>
          <w:rFonts w:cs="Arial"/>
          <w:color w:val="000000"/>
          <w:sz w:val="22"/>
          <w:szCs w:val="22"/>
        </w:rPr>
        <w:t>7</w:t>
      </w:r>
      <w:r w:rsidR="002F6BE9" w:rsidRPr="00BB303F">
        <w:rPr>
          <w:rFonts w:cs="Arial"/>
          <w:color w:val="000000"/>
          <w:sz w:val="22"/>
          <w:szCs w:val="22"/>
        </w:rPr>
        <w:t xml:space="preserve"> del </w:t>
      </w:r>
      <w:r w:rsidR="002F6BE9">
        <w:rPr>
          <w:rFonts w:cs="Arial"/>
          <w:color w:val="000000"/>
          <w:sz w:val="22"/>
          <w:szCs w:val="22"/>
        </w:rPr>
        <w:t>06</w:t>
      </w:r>
      <w:r w:rsidR="002F6BE9" w:rsidRPr="00BB303F">
        <w:rPr>
          <w:rFonts w:cs="Arial"/>
          <w:color w:val="000000"/>
          <w:sz w:val="22"/>
          <w:szCs w:val="22"/>
        </w:rPr>
        <w:t xml:space="preserve"> de </w:t>
      </w:r>
      <w:r w:rsidR="002F6BE9">
        <w:rPr>
          <w:rFonts w:cs="Arial"/>
          <w:color w:val="000000"/>
          <w:sz w:val="22"/>
          <w:szCs w:val="22"/>
        </w:rPr>
        <w:t>abril</w:t>
      </w:r>
      <w:r w:rsidR="002F6BE9" w:rsidRPr="00BB303F">
        <w:rPr>
          <w:rFonts w:cs="Arial"/>
          <w:color w:val="000000"/>
          <w:sz w:val="22"/>
          <w:szCs w:val="22"/>
        </w:rPr>
        <w:t xml:space="preserve"> de 201</w:t>
      </w:r>
      <w:r w:rsidR="002F6BE9">
        <w:rPr>
          <w:rFonts w:cs="Arial"/>
          <w:color w:val="000000"/>
          <w:sz w:val="22"/>
          <w:szCs w:val="22"/>
        </w:rPr>
        <w:t>7</w:t>
      </w:r>
      <w:r w:rsidRPr="001726C4">
        <w:rPr>
          <w:rFonts w:cs="Arial"/>
          <w:color w:val="000000"/>
          <w:sz w:val="22"/>
          <w:szCs w:val="22"/>
        </w:rPr>
        <w:t>,</w:t>
      </w:r>
      <w:r w:rsidRPr="001726C4">
        <w:rPr>
          <w:rFonts w:cs="Arial"/>
          <w:sz w:val="22"/>
          <w:szCs w:val="22"/>
        </w:rPr>
        <w:t xml:space="preserve"> la Junta Directiva de este Banco otorgó a</w:t>
      </w:r>
      <w:r w:rsidR="002F6BE9">
        <w:rPr>
          <w:rFonts w:cs="Arial"/>
          <w:sz w:val="22"/>
          <w:szCs w:val="22"/>
        </w:rPr>
        <w:t>l Grupo Mutual Alajuela – La Vivienda</w:t>
      </w:r>
      <w:r>
        <w:rPr>
          <w:rFonts w:cs="Arial"/>
          <w:sz w:val="22"/>
          <w:szCs w:val="22"/>
        </w:rPr>
        <w:t xml:space="preserve"> de </w:t>
      </w:r>
      <w:r w:rsidRPr="00A30A35">
        <w:rPr>
          <w:rFonts w:cs="Arial"/>
          <w:color w:val="000000"/>
          <w:sz w:val="22"/>
          <w:szCs w:val="22"/>
        </w:rPr>
        <w:t>Ahorro y Préstamo</w:t>
      </w:r>
      <w:r>
        <w:rPr>
          <w:rFonts w:cs="Arial"/>
          <w:color w:val="000000"/>
          <w:sz w:val="22"/>
          <w:szCs w:val="22"/>
        </w:rPr>
        <w:t xml:space="preserve"> (</w:t>
      </w:r>
      <w:r w:rsidR="002F6BE9">
        <w:rPr>
          <w:rFonts w:cs="Arial"/>
          <w:color w:val="000000"/>
          <w:sz w:val="22"/>
          <w:szCs w:val="22"/>
        </w:rPr>
        <w:t>Grupo Mutual</w:t>
      </w:r>
      <w:r>
        <w:rPr>
          <w:rFonts w:cs="Arial"/>
          <w:color w:val="000000"/>
          <w:sz w:val="22"/>
          <w:szCs w:val="22"/>
        </w:rPr>
        <w:t>)</w:t>
      </w:r>
      <w:r w:rsidRPr="001726C4">
        <w:rPr>
          <w:rFonts w:cs="Arial"/>
          <w:bCs/>
          <w:sz w:val="22"/>
          <w:szCs w:val="22"/>
        </w:rPr>
        <w:t xml:space="preserve"> </w:t>
      </w:r>
      <w:r w:rsidRPr="001726C4">
        <w:rPr>
          <w:rFonts w:cs="Arial"/>
          <w:sz w:val="22"/>
          <w:szCs w:val="22"/>
        </w:rPr>
        <w:t xml:space="preserve">–al amparo del artículo 59 de la Ley del Sistema Financiero Nacional para la Vivienda– el financiamiento para </w:t>
      </w:r>
      <w:r>
        <w:rPr>
          <w:rFonts w:cs="Arial"/>
          <w:sz w:val="22"/>
          <w:szCs w:val="22"/>
        </w:rPr>
        <w:t>el desarrollo del</w:t>
      </w:r>
      <w:r w:rsidRPr="001726C4">
        <w:rPr>
          <w:rFonts w:cs="Arial"/>
          <w:sz w:val="22"/>
          <w:szCs w:val="22"/>
        </w:rPr>
        <w:t xml:space="preserve"> proyecto habitacional </w:t>
      </w:r>
      <w:r w:rsidR="002F6BE9" w:rsidRPr="00BB303F">
        <w:rPr>
          <w:rFonts w:cs="Arial"/>
          <w:color w:val="000000"/>
          <w:sz w:val="22"/>
          <w:szCs w:val="22"/>
        </w:rPr>
        <w:t xml:space="preserve">Condominio </w:t>
      </w:r>
      <w:r w:rsidR="002F6BE9">
        <w:rPr>
          <w:rFonts w:cs="Arial"/>
          <w:color w:val="000000"/>
          <w:sz w:val="22"/>
          <w:szCs w:val="22"/>
        </w:rPr>
        <w:t>Linda Vista</w:t>
      </w:r>
      <w:r w:rsidR="002F6BE9" w:rsidRPr="00BB303F">
        <w:rPr>
          <w:rFonts w:cs="Arial"/>
          <w:color w:val="000000"/>
          <w:sz w:val="22"/>
          <w:szCs w:val="22"/>
        </w:rPr>
        <w:t xml:space="preserve">, ubicado en el distrito </w:t>
      </w:r>
      <w:proofErr w:type="spellStart"/>
      <w:r w:rsidR="002F6BE9">
        <w:rPr>
          <w:rFonts w:cs="Arial"/>
          <w:color w:val="000000"/>
          <w:sz w:val="22"/>
          <w:szCs w:val="22"/>
        </w:rPr>
        <w:t>Purral</w:t>
      </w:r>
      <w:proofErr w:type="spellEnd"/>
      <w:r w:rsidR="002F6BE9">
        <w:rPr>
          <w:rFonts w:cs="Arial"/>
          <w:color w:val="000000"/>
          <w:sz w:val="22"/>
          <w:szCs w:val="22"/>
        </w:rPr>
        <w:t xml:space="preserve"> del cantón de Goicoechea, </w:t>
      </w:r>
      <w:r w:rsidR="002F6BE9" w:rsidRPr="00BB303F">
        <w:rPr>
          <w:rFonts w:cs="Arial"/>
          <w:color w:val="000000"/>
          <w:sz w:val="22"/>
          <w:szCs w:val="22"/>
        </w:rPr>
        <w:t xml:space="preserve">provincia de </w:t>
      </w:r>
      <w:r w:rsidR="002F6BE9">
        <w:rPr>
          <w:rFonts w:cs="Arial"/>
          <w:color w:val="000000"/>
          <w:sz w:val="22"/>
          <w:szCs w:val="22"/>
        </w:rPr>
        <w:t>San José</w:t>
      </w:r>
      <w:r>
        <w:rPr>
          <w:rFonts w:cs="Arial"/>
          <w:bCs/>
          <w:sz w:val="22"/>
          <w:szCs w:val="22"/>
        </w:rPr>
        <w:t>.</w:t>
      </w:r>
    </w:p>
    <w:p w:rsidR="00D76BB5" w:rsidRPr="00BB303F" w:rsidRDefault="00D76BB5" w:rsidP="00D76BB5">
      <w:pPr>
        <w:spacing w:line="360" w:lineRule="auto"/>
        <w:jc w:val="both"/>
        <w:rPr>
          <w:rFonts w:cs="Arial"/>
          <w:sz w:val="22"/>
          <w:szCs w:val="22"/>
        </w:rPr>
      </w:pPr>
    </w:p>
    <w:p w:rsidR="00D76BB5" w:rsidRDefault="00D76BB5" w:rsidP="00D76BB5">
      <w:pPr>
        <w:spacing w:line="360" w:lineRule="auto"/>
        <w:jc w:val="both"/>
        <w:rPr>
          <w:rFonts w:cs="Arial"/>
          <w:sz w:val="22"/>
        </w:rPr>
      </w:pPr>
      <w:r w:rsidRPr="00BB303F">
        <w:rPr>
          <w:rFonts w:cs="Arial"/>
          <w:b/>
          <w:bCs/>
          <w:sz w:val="22"/>
        </w:rPr>
        <w:t xml:space="preserve">Segundo: </w:t>
      </w:r>
      <w:r w:rsidRPr="00BB303F">
        <w:rPr>
          <w:rFonts w:cs="Arial"/>
          <w:sz w:val="22"/>
        </w:rPr>
        <w:t xml:space="preserve">Que </w:t>
      </w:r>
      <w:r w:rsidR="002F6BE9">
        <w:rPr>
          <w:rFonts w:cs="Arial"/>
          <w:sz w:val="22"/>
        </w:rPr>
        <w:t xml:space="preserve">el Grupo Mutual </w:t>
      </w:r>
      <w:r w:rsidRPr="00BB303F">
        <w:rPr>
          <w:rFonts w:cs="Arial"/>
          <w:sz w:val="22"/>
        </w:rPr>
        <w:t>ha solicitado</w:t>
      </w:r>
      <w:r w:rsidRPr="00BB303F">
        <w:rPr>
          <w:rFonts w:cs="Arial"/>
          <w:sz w:val="22"/>
          <w:szCs w:val="22"/>
        </w:rPr>
        <w:t xml:space="preserve"> la aprobación de este Banco para realizar los siguientes cambios en las condiciones del financiamiento del</w:t>
      </w:r>
      <w:r>
        <w:rPr>
          <w:rFonts w:cs="Arial"/>
          <w:sz w:val="22"/>
          <w:szCs w:val="22"/>
        </w:rPr>
        <w:t xml:space="preserve"> citado proyecto: a) sustituir tres</w:t>
      </w:r>
      <w:r w:rsidRPr="00BB303F">
        <w:rPr>
          <w:rFonts w:cs="Arial"/>
          <w:sz w:val="22"/>
          <w:szCs w:val="22"/>
        </w:rPr>
        <w:t xml:space="preserve"> </w:t>
      </w:r>
      <w:r>
        <w:rPr>
          <w:rFonts w:cs="Arial"/>
          <w:sz w:val="22"/>
          <w:szCs w:val="22"/>
        </w:rPr>
        <w:t>núcleos familiares</w:t>
      </w:r>
      <w:r w:rsidRPr="00BB303F">
        <w:rPr>
          <w:rFonts w:cs="Arial"/>
          <w:sz w:val="22"/>
          <w:szCs w:val="22"/>
        </w:rPr>
        <w:t>, como consecuencia del</w:t>
      </w:r>
      <w:r w:rsidR="007D733B">
        <w:rPr>
          <w:rFonts w:cs="Arial"/>
          <w:sz w:val="22"/>
          <w:szCs w:val="22"/>
        </w:rPr>
        <w:t xml:space="preserve"> desinterés o el</w:t>
      </w:r>
      <w:r w:rsidRPr="00BB303F">
        <w:rPr>
          <w:rFonts w:cs="Arial"/>
          <w:sz w:val="22"/>
          <w:szCs w:val="22"/>
        </w:rPr>
        <w:t xml:space="preserve"> incumplimiento de requisitos </w:t>
      </w:r>
      <w:r>
        <w:rPr>
          <w:rFonts w:cs="Arial"/>
          <w:sz w:val="22"/>
          <w:szCs w:val="22"/>
        </w:rPr>
        <w:t>por</w:t>
      </w:r>
      <w:r w:rsidRPr="00BB303F">
        <w:rPr>
          <w:rFonts w:cs="Arial"/>
          <w:sz w:val="22"/>
          <w:szCs w:val="22"/>
        </w:rPr>
        <w:t xml:space="preserve"> parte de l</w:t>
      </w:r>
      <w:r>
        <w:rPr>
          <w:rFonts w:cs="Arial"/>
          <w:sz w:val="22"/>
          <w:szCs w:val="22"/>
        </w:rPr>
        <w:t>as familias beneficiadas</w:t>
      </w:r>
      <w:r w:rsidRPr="00BB303F">
        <w:rPr>
          <w:rFonts w:cs="Arial"/>
          <w:color w:val="000000"/>
          <w:sz w:val="22"/>
          <w:szCs w:val="22"/>
        </w:rPr>
        <w:t xml:space="preserve"> original</w:t>
      </w:r>
      <w:r>
        <w:rPr>
          <w:rFonts w:cs="Arial"/>
          <w:color w:val="000000"/>
          <w:sz w:val="22"/>
          <w:szCs w:val="22"/>
        </w:rPr>
        <w:t>mente</w:t>
      </w:r>
      <w:r w:rsidRPr="00BB303F">
        <w:rPr>
          <w:rFonts w:cs="Arial"/>
          <w:color w:val="000000"/>
          <w:sz w:val="22"/>
          <w:szCs w:val="22"/>
        </w:rPr>
        <w:t xml:space="preserve">; </w:t>
      </w:r>
      <w:r w:rsidR="002F6BE9">
        <w:rPr>
          <w:rFonts w:cs="Arial"/>
          <w:color w:val="000000"/>
          <w:sz w:val="22"/>
          <w:szCs w:val="22"/>
        </w:rPr>
        <w:t>y b)</w:t>
      </w:r>
      <w:r>
        <w:rPr>
          <w:rFonts w:cs="Arial"/>
          <w:sz w:val="22"/>
        </w:rPr>
        <w:t xml:space="preserve"> otorgar un financiamiento adicional de ¢</w:t>
      </w:r>
      <w:r w:rsidR="007D733B">
        <w:rPr>
          <w:rFonts w:cs="Arial"/>
          <w:sz w:val="22"/>
        </w:rPr>
        <w:t>2</w:t>
      </w:r>
      <w:r>
        <w:rPr>
          <w:rFonts w:cs="Arial"/>
          <w:sz w:val="22"/>
        </w:rPr>
        <w:t>8.</w:t>
      </w:r>
      <w:r w:rsidR="007D733B">
        <w:rPr>
          <w:rFonts w:cs="Arial"/>
          <w:sz w:val="22"/>
        </w:rPr>
        <w:t>102</w:t>
      </w:r>
      <w:r>
        <w:rPr>
          <w:rFonts w:cs="Arial"/>
          <w:sz w:val="22"/>
        </w:rPr>
        <w:t>.</w:t>
      </w:r>
      <w:r w:rsidR="007D733B">
        <w:rPr>
          <w:rFonts w:cs="Arial"/>
          <w:sz w:val="22"/>
        </w:rPr>
        <w:t>571</w:t>
      </w:r>
      <w:r>
        <w:rPr>
          <w:rFonts w:cs="Arial"/>
          <w:sz w:val="22"/>
        </w:rPr>
        <w:t>,</w:t>
      </w:r>
      <w:r w:rsidR="007D733B">
        <w:rPr>
          <w:rFonts w:cs="Arial"/>
          <w:sz w:val="22"/>
        </w:rPr>
        <w:t>52</w:t>
      </w:r>
      <w:r>
        <w:rPr>
          <w:rFonts w:cs="Arial"/>
          <w:sz w:val="22"/>
        </w:rPr>
        <w:t xml:space="preserve"> para </w:t>
      </w:r>
      <w:r w:rsidR="007D733B">
        <w:rPr>
          <w:rFonts w:cs="Arial"/>
          <w:sz w:val="22"/>
        </w:rPr>
        <w:t xml:space="preserve">sufragar </w:t>
      </w:r>
      <w:r>
        <w:rPr>
          <w:rFonts w:cs="Arial"/>
          <w:sz w:val="22"/>
        </w:rPr>
        <w:t>el</w:t>
      </w:r>
      <w:r w:rsidR="007D733B">
        <w:rPr>
          <w:rFonts w:cs="Arial"/>
          <w:sz w:val="22"/>
        </w:rPr>
        <w:t xml:space="preserve"> cambio de modalidad de dos soluciones habitacionales</w:t>
      </w:r>
      <w:r w:rsidR="00F96195">
        <w:rPr>
          <w:rFonts w:cs="Arial"/>
          <w:sz w:val="22"/>
        </w:rPr>
        <w:t>, cuyos beneficiarios califican para un subsidio al amparo del artículo 59 de la Ley 7052, así como para financiar actividades adicionales en dos viviendas destinadas a adultos mayores.</w:t>
      </w:r>
    </w:p>
    <w:p w:rsidR="00D76BB5" w:rsidRDefault="00D76BB5" w:rsidP="00D76BB5">
      <w:pPr>
        <w:spacing w:line="360" w:lineRule="auto"/>
        <w:jc w:val="both"/>
        <w:rPr>
          <w:rFonts w:cs="Arial"/>
          <w:sz w:val="22"/>
        </w:rPr>
      </w:pPr>
    </w:p>
    <w:p w:rsidR="00D76BB5" w:rsidRPr="00BB303F" w:rsidRDefault="00D76BB5" w:rsidP="00D76BB5">
      <w:pPr>
        <w:autoSpaceDE w:val="0"/>
        <w:autoSpaceDN w:val="0"/>
        <w:adjustRightInd w:val="0"/>
        <w:spacing w:line="360" w:lineRule="auto"/>
        <w:jc w:val="both"/>
        <w:rPr>
          <w:rFonts w:cs="Arial"/>
          <w:color w:val="000000"/>
          <w:sz w:val="22"/>
          <w:szCs w:val="22"/>
        </w:rPr>
      </w:pPr>
      <w:r w:rsidRPr="00BB303F">
        <w:rPr>
          <w:rFonts w:cs="Arial"/>
          <w:b/>
          <w:bCs/>
          <w:sz w:val="22"/>
        </w:rPr>
        <w:t xml:space="preserve">Tercero: </w:t>
      </w:r>
      <w:r w:rsidRPr="00BB303F">
        <w:rPr>
          <w:rFonts w:cs="Arial"/>
          <w:sz w:val="22"/>
        </w:rPr>
        <w:t xml:space="preserve">Que mediante el oficio </w:t>
      </w:r>
      <w:r w:rsidRPr="00BB303F">
        <w:rPr>
          <w:rFonts w:cs="Arial"/>
          <w:sz w:val="22"/>
          <w:szCs w:val="22"/>
        </w:rPr>
        <w:t>DF-OF-</w:t>
      </w:r>
      <w:r>
        <w:rPr>
          <w:rFonts w:cs="Arial"/>
          <w:sz w:val="22"/>
          <w:szCs w:val="22"/>
        </w:rPr>
        <w:t>0</w:t>
      </w:r>
      <w:r w:rsidR="008D07C5">
        <w:rPr>
          <w:rFonts w:cs="Arial"/>
          <w:sz w:val="22"/>
          <w:szCs w:val="22"/>
        </w:rPr>
        <w:t>314</w:t>
      </w:r>
      <w:r w:rsidRPr="00BB303F">
        <w:rPr>
          <w:rFonts w:cs="Arial"/>
          <w:sz w:val="22"/>
          <w:szCs w:val="22"/>
        </w:rPr>
        <w:t>-201</w:t>
      </w:r>
      <w:r w:rsidR="008D07C5">
        <w:rPr>
          <w:rFonts w:cs="Arial"/>
          <w:sz w:val="22"/>
          <w:szCs w:val="22"/>
        </w:rPr>
        <w:t>9</w:t>
      </w:r>
      <w:r w:rsidRPr="00BB303F">
        <w:rPr>
          <w:rFonts w:cs="Arial"/>
          <w:sz w:val="22"/>
          <w:szCs w:val="22"/>
        </w:rPr>
        <w:t xml:space="preserve"> del</w:t>
      </w:r>
      <w:r>
        <w:rPr>
          <w:rFonts w:cs="Arial"/>
          <w:sz w:val="22"/>
          <w:szCs w:val="22"/>
        </w:rPr>
        <w:t xml:space="preserve"> </w:t>
      </w:r>
      <w:r w:rsidR="008D07C5">
        <w:rPr>
          <w:rFonts w:cs="Arial"/>
          <w:sz w:val="22"/>
          <w:szCs w:val="22"/>
        </w:rPr>
        <w:t>22</w:t>
      </w:r>
      <w:r>
        <w:rPr>
          <w:rFonts w:cs="Arial"/>
          <w:sz w:val="22"/>
          <w:szCs w:val="22"/>
        </w:rPr>
        <w:t xml:space="preserve"> de </w:t>
      </w:r>
      <w:r w:rsidR="008D07C5">
        <w:rPr>
          <w:rFonts w:cs="Arial"/>
          <w:sz w:val="22"/>
          <w:szCs w:val="22"/>
        </w:rPr>
        <w:t>marzo</w:t>
      </w:r>
      <w:r w:rsidRPr="00BB303F">
        <w:rPr>
          <w:rFonts w:cs="Arial"/>
          <w:sz w:val="22"/>
          <w:szCs w:val="22"/>
        </w:rPr>
        <w:t xml:space="preserve"> de 201</w:t>
      </w:r>
      <w:r w:rsidR="008D07C5">
        <w:rPr>
          <w:rFonts w:cs="Arial"/>
          <w:sz w:val="22"/>
          <w:szCs w:val="22"/>
        </w:rPr>
        <w:t>9</w:t>
      </w:r>
      <w:r w:rsidRPr="00BB303F">
        <w:rPr>
          <w:rFonts w:cs="Arial"/>
          <w:sz w:val="22"/>
          <w:szCs w:val="22"/>
        </w:rPr>
        <w:t xml:space="preserve"> </w:t>
      </w:r>
      <w:r w:rsidRPr="00BB303F">
        <w:rPr>
          <w:rFonts w:cs="Arial"/>
          <w:sz w:val="22"/>
        </w:rPr>
        <w:t xml:space="preserve">–el cual es avalado por la </w:t>
      </w:r>
      <w:r w:rsidRPr="00BB303F">
        <w:rPr>
          <w:rFonts w:cs="Arial"/>
          <w:sz w:val="22"/>
          <w:szCs w:val="22"/>
        </w:rPr>
        <w:t xml:space="preserve">Gerencia General con la </w:t>
      </w:r>
      <w:r w:rsidRPr="00BB303F">
        <w:rPr>
          <w:rFonts w:cs="Arial"/>
          <w:sz w:val="22"/>
        </w:rPr>
        <w:t>nota GG-ME-</w:t>
      </w:r>
      <w:r>
        <w:rPr>
          <w:rFonts w:cs="Arial"/>
          <w:sz w:val="22"/>
        </w:rPr>
        <w:t>0</w:t>
      </w:r>
      <w:r w:rsidR="008D07C5">
        <w:rPr>
          <w:rFonts w:cs="Arial"/>
          <w:sz w:val="22"/>
        </w:rPr>
        <w:t>289</w:t>
      </w:r>
      <w:r w:rsidRPr="00BB303F">
        <w:rPr>
          <w:rFonts w:cs="Arial"/>
          <w:sz w:val="22"/>
        </w:rPr>
        <w:t>-201</w:t>
      </w:r>
      <w:r w:rsidR="008D07C5">
        <w:rPr>
          <w:rFonts w:cs="Arial"/>
          <w:sz w:val="22"/>
        </w:rPr>
        <w:t>9</w:t>
      </w:r>
      <w:r w:rsidRPr="00BB303F">
        <w:rPr>
          <w:rFonts w:cs="Arial"/>
          <w:sz w:val="22"/>
        </w:rPr>
        <w:t>, d</w:t>
      </w:r>
      <w:r>
        <w:rPr>
          <w:rFonts w:cs="Arial"/>
          <w:sz w:val="22"/>
        </w:rPr>
        <w:t>e esa misma fecha</w:t>
      </w:r>
      <w:r w:rsidRPr="00BB303F">
        <w:rPr>
          <w:rFonts w:cs="Arial"/>
          <w:sz w:val="22"/>
        </w:rPr>
        <w:t xml:space="preserve">– </w:t>
      </w:r>
      <w:r w:rsidRPr="00BB303F">
        <w:rPr>
          <w:rFonts w:cs="Arial"/>
          <w:sz w:val="22"/>
          <w:szCs w:val="22"/>
        </w:rPr>
        <w:t xml:space="preserve">la Dirección FOSUVI </w:t>
      </w:r>
      <w:r w:rsidRPr="00BB303F">
        <w:rPr>
          <w:rFonts w:cs="Arial"/>
          <w:sz w:val="22"/>
        </w:rPr>
        <w:t>presenta los resultados del estudio efectuado a la solicitud de</w:t>
      </w:r>
      <w:r w:rsidR="008D07C5">
        <w:rPr>
          <w:rFonts w:cs="Arial"/>
          <w:sz w:val="22"/>
        </w:rPr>
        <w:t>l Grupo Mutual</w:t>
      </w:r>
      <w:r w:rsidRPr="00BB303F">
        <w:rPr>
          <w:rFonts w:cs="Arial"/>
          <w:sz w:val="22"/>
        </w:rPr>
        <w:t xml:space="preserve">, </w:t>
      </w:r>
      <w:r w:rsidRPr="00BB303F">
        <w:rPr>
          <w:rFonts w:cs="Arial"/>
          <w:color w:val="000000"/>
          <w:sz w:val="22"/>
          <w:szCs w:val="22"/>
        </w:rPr>
        <w:t xml:space="preserve">concluyendo que con base en la información presentada y la normativa establecida para estos casos, recomienda autorizar </w:t>
      </w:r>
      <w:r w:rsidR="008D07C5">
        <w:rPr>
          <w:rFonts w:cs="Arial"/>
          <w:color w:val="000000"/>
          <w:sz w:val="22"/>
          <w:szCs w:val="22"/>
        </w:rPr>
        <w:t>el indicado financiamiento adicional y los</w:t>
      </w:r>
      <w:r w:rsidRPr="00BB303F">
        <w:rPr>
          <w:rFonts w:cs="Arial"/>
          <w:sz w:val="22"/>
          <w:szCs w:val="22"/>
        </w:rPr>
        <w:t xml:space="preserve"> cambios requeridos por la entidad autorizada, certificando </w:t>
      </w:r>
      <w:r>
        <w:rPr>
          <w:rFonts w:cs="Arial"/>
          <w:sz w:val="22"/>
          <w:szCs w:val="22"/>
        </w:rPr>
        <w:t xml:space="preserve">además </w:t>
      </w:r>
      <w:r w:rsidRPr="00BB303F">
        <w:rPr>
          <w:rFonts w:cs="Arial"/>
          <w:sz w:val="22"/>
          <w:szCs w:val="22"/>
        </w:rPr>
        <w:t>que los nuevos núcleos familiares califican satisfactoriamente para recibir el Bono Familiar de Vivienda</w:t>
      </w:r>
      <w:r w:rsidRPr="00BB303F">
        <w:rPr>
          <w:rFonts w:cs="Arial"/>
          <w:color w:val="000000"/>
          <w:sz w:val="22"/>
          <w:szCs w:val="22"/>
        </w:rPr>
        <w:t>, bajo las condiciones establecidas en el referido informe.</w:t>
      </w:r>
    </w:p>
    <w:p w:rsidR="00D76BB5" w:rsidRPr="00BB303F" w:rsidRDefault="00D76BB5" w:rsidP="00D76BB5">
      <w:pPr>
        <w:autoSpaceDE w:val="0"/>
        <w:autoSpaceDN w:val="0"/>
        <w:adjustRightInd w:val="0"/>
        <w:spacing w:line="360" w:lineRule="auto"/>
        <w:jc w:val="both"/>
        <w:rPr>
          <w:rFonts w:cs="Arial"/>
          <w:color w:val="000000"/>
          <w:sz w:val="16"/>
          <w:szCs w:val="16"/>
        </w:rPr>
      </w:pPr>
    </w:p>
    <w:p w:rsidR="00DD08CB" w:rsidRDefault="00D76BB5" w:rsidP="00D76BB5">
      <w:pPr>
        <w:spacing w:line="360" w:lineRule="auto"/>
        <w:jc w:val="both"/>
        <w:rPr>
          <w:rFonts w:cs="Arial"/>
          <w:sz w:val="22"/>
        </w:rPr>
      </w:pPr>
      <w:r w:rsidRPr="00BB303F">
        <w:rPr>
          <w:rFonts w:cs="Arial"/>
          <w:b/>
          <w:bCs/>
          <w:sz w:val="22"/>
        </w:rPr>
        <w:t>Cuarto:</w:t>
      </w:r>
      <w:r w:rsidRPr="00BB303F">
        <w:rPr>
          <w:rFonts w:cs="Arial"/>
          <w:sz w:val="22"/>
        </w:rPr>
        <w:t xml:space="preserve"> Que </w:t>
      </w:r>
      <w:r w:rsidRPr="00BB303F">
        <w:rPr>
          <w:rFonts w:cs="Arial"/>
          <w:sz w:val="22"/>
          <w:szCs w:val="22"/>
        </w:rPr>
        <w:t xml:space="preserve">esta Junta Directiva </w:t>
      </w:r>
      <w:r w:rsidR="00F96195">
        <w:rPr>
          <w:rFonts w:cs="Arial"/>
          <w:sz w:val="22"/>
          <w:szCs w:val="22"/>
        </w:rPr>
        <w:t xml:space="preserve">estima pertinente actuar de la forma que recomienda la </w:t>
      </w:r>
      <w:r w:rsidR="00F96195" w:rsidRPr="00F96195">
        <w:rPr>
          <w:rFonts w:cs="Arial"/>
          <w:sz w:val="22"/>
          <w:szCs w:val="22"/>
        </w:rPr>
        <w:t xml:space="preserve">Administración </w:t>
      </w:r>
      <w:r w:rsidR="00F96195" w:rsidRPr="00BB303F">
        <w:rPr>
          <w:rFonts w:cs="Arial"/>
          <w:sz w:val="22"/>
          <w:szCs w:val="22"/>
        </w:rPr>
        <w:t>en el informe DF-OF-</w:t>
      </w:r>
      <w:r w:rsidR="00F96195">
        <w:rPr>
          <w:rFonts w:cs="Arial"/>
          <w:sz w:val="22"/>
          <w:szCs w:val="22"/>
        </w:rPr>
        <w:t>0314</w:t>
      </w:r>
      <w:r w:rsidR="00F96195" w:rsidRPr="00BB303F">
        <w:rPr>
          <w:rFonts w:cs="Arial"/>
          <w:sz w:val="22"/>
          <w:szCs w:val="22"/>
        </w:rPr>
        <w:t>-201</w:t>
      </w:r>
      <w:r w:rsidR="00F96195">
        <w:rPr>
          <w:rFonts w:cs="Arial"/>
          <w:sz w:val="22"/>
          <w:szCs w:val="22"/>
        </w:rPr>
        <w:t xml:space="preserve">9, pero </w:t>
      </w:r>
      <w:r w:rsidR="00ED5376">
        <w:rPr>
          <w:rFonts w:cs="Arial"/>
          <w:sz w:val="22"/>
          <w:szCs w:val="22"/>
        </w:rPr>
        <w:t xml:space="preserve">estableciendo </w:t>
      </w:r>
      <w:r w:rsidR="00D60DB3">
        <w:rPr>
          <w:rFonts w:cs="Arial"/>
          <w:sz w:val="22"/>
          <w:szCs w:val="22"/>
        </w:rPr>
        <w:t xml:space="preserve">a la </w:t>
      </w:r>
      <w:r w:rsidR="00D60DB3" w:rsidRPr="00D60DB3">
        <w:rPr>
          <w:rFonts w:cs="Arial"/>
          <w:sz w:val="22"/>
          <w:szCs w:val="22"/>
        </w:rPr>
        <w:t>Administración</w:t>
      </w:r>
      <w:r w:rsidR="00D60DB3">
        <w:rPr>
          <w:rFonts w:cs="Arial"/>
          <w:sz w:val="22"/>
          <w:szCs w:val="22"/>
        </w:rPr>
        <w:t xml:space="preserve"> </w:t>
      </w:r>
      <w:r w:rsidR="00ED5376">
        <w:rPr>
          <w:rFonts w:cs="Arial"/>
          <w:sz w:val="22"/>
          <w:szCs w:val="22"/>
        </w:rPr>
        <w:t xml:space="preserve">las siguientes condiciones adicionales: a) </w:t>
      </w:r>
      <w:r w:rsidR="00D60DB3">
        <w:rPr>
          <w:rFonts w:cs="Arial"/>
          <w:sz w:val="22"/>
          <w:szCs w:val="22"/>
        </w:rPr>
        <w:t>c</w:t>
      </w:r>
      <w:r w:rsidR="00D60DB3">
        <w:rPr>
          <w:rFonts w:cs="Arial"/>
          <w:sz w:val="22"/>
        </w:rPr>
        <w:t>omprobar</w:t>
      </w:r>
      <w:r w:rsidR="00DC6D6D">
        <w:rPr>
          <w:rFonts w:cs="Arial"/>
          <w:sz w:val="22"/>
        </w:rPr>
        <w:t xml:space="preserve"> que en los </w:t>
      </w:r>
      <w:r w:rsidR="009B65C1">
        <w:rPr>
          <w:rFonts w:cs="Arial"/>
          <w:sz w:val="22"/>
        </w:rPr>
        <w:t xml:space="preserve">respectivos </w:t>
      </w:r>
      <w:r w:rsidR="00DC6D6D">
        <w:rPr>
          <w:rFonts w:cs="Arial"/>
          <w:sz w:val="22"/>
        </w:rPr>
        <w:t>expedientes se encuentre suficiente y debidamente documentada</w:t>
      </w:r>
      <w:r w:rsidR="00D60DB3">
        <w:rPr>
          <w:rFonts w:cs="Arial"/>
          <w:sz w:val="22"/>
        </w:rPr>
        <w:t xml:space="preserve"> la</w:t>
      </w:r>
      <w:r w:rsidR="00ED5376">
        <w:rPr>
          <w:rFonts w:cs="Arial"/>
          <w:sz w:val="22"/>
        </w:rPr>
        <w:t xml:space="preserve"> </w:t>
      </w:r>
      <w:r w:rsidR="00DD08CB">
        <w:rPr>
          <w:rFonts w:cs="Arial"/>
          <w:sz w:val="22"/>
        </w:rPr>
        <w:t xml:space="preserve">justificación </w:t>
      </w:r>
      <w:r w:rsidR="00DC6D6D">
        <w:rPr>
          <w:rFonts w:cs="Arial"/>
          <w:sz w:val="22"/>
        </w:rPr>
        <w:t>de los ingresos de las familias que originalmente se postularon para operaciones de Bono-Crédito y que ahora califican para un bono al amparo del artículo 59 de la Ley 7052</w:t>
      </w:r>
      <w:r w:rsidR="00D60DB3">
        <w:rPr>
          <w:rFonts w:cs="Arial"/>
          <w:sz w:val="22"/>
        </w:rPr>
        <w:t>, así como la</w:t>
      </w:r>
      <w:r w:rsidR="00DD08CB">
        <w:rPr>
          <w:rFonts w:cs="Arial"/>
          <w:sz w:val="22"/>
        </w:rPr>
        <w:t xml:space="preserve"> aceptación </w:t>
      </w:r>
      <w:r w:rsidR="00ED5376">
        <w:rPr>
          <w:rFonts w:cs="Arial"/>
          <w:sz w:val="22"/>
        </w:rPr>
        <w:t xml:space="preserve">formal </w:t>
      </w:r>
      <w:r w:rsidR="00DD08CB">
        <w:rPr>
          <w:rFonts w:cs="Arial"/>
          <w:sz w:val="22"/>
        </w:rPr>
        <w:t xml:space="preserve">de los adultos mayores </w:t>
      </w:r>
      <w:r w:rsidR="00ED5376">
        <w:rPr>
          <w:rFonts w:cs="Arial"/>
          <w:sz w:val="22"/>
        </w:rPr>
        <w:t>de las</w:t>
      </w:r>
      <w:r w:rsidR="00D60DB3">
        <w:rPr>
          <w:rFonts w:cs="Arial"/>
          <w:sz w:val="22"/>
        </w:rPr>
        <w:t xml:space="preserve"> casas</w:t>
      </w:r>
      <w:r w:rsidR="00ED5376">
        <w:rPr>
          <w:rFonts w:cs="Arial"/>
          <w:sz w:val="22"/>
        </w:rPr>
        <w:t xml:space="preserve"> números 42 y 98, </w:t>
      </w:r>
      <w:r w:rsidR="00DD08CB">
        <w:rPr>
          <w:rFonts w:cs="Arial"/>
          <w:sz w:val="22"/>
        </w:rPr>
        <w:t xml:space="preserve">a recibir viviendas </w:t>
      </w:r>
      <w:r w:rsidR="0012536D">
        <w:rPr>
          <w:rFonts w:cs="Arial"/>
          <w:sz w:val="22"/>
        </w:rPr>
        <w:t>con</w:t>
      </w:r>
      <w:r w:rsidR="00DD08CB">
        <w:rPr>
          <w:rFonts w:cs="Arial"/>
          <w:sz w:val="22"/>
        </w:rPr>
        <w:t xml:space="preserve"> dos niveles</w:t>
      </w:r>
      <w:r w:rsidR="00D60DB3">
        <w:rPr>
          <w:rFonts w:cs="Arial"/>
          <w:sz w:val="22"/>
        </w:rPr>
        <w:t>; y b) verificar</w:t>
      </w:r>
      <w:r w:rsidR="00E123D2">
        <w:rPr>
          <w:rFonts w:cs="Arial"/>
          <w:sz w:val="22"/>
          <w:szCs w:val="22"/>
        </w:rPr>
        <w:t xml:space="preserve"> </w:t>
      </w:r>
      <w:r w:rsidR="005C1113">
        <w:rPr>
          <w:rFonts w:cs="Arial"/>
          <w:sz w:val="22"/>
        </w:rPr>
        <w:t xml:space="preserve">la pertinencia </w:t>
      </w:r>
      <w:r w:rsidR="00E123D2">
        <w:rPr>
          <w:rFonts w:cs="Arial"/>
          <w:sz w:val="22"/>
        </w:rPr>
        <w:t>legal de</w:t>
      </w:r>
      <w:r w:rsidR="00902BA1">
        <w:rPr>
          <w:rFonts w:cs="Arial"/>
          <w:sz w:val="22"/>
        </w:rPr>
        <w:t xml:space="preserve"> la exclusión de la familia que encabeza la </w:t>
      </w:r>
      <w:r w:rsidR="009B65C1">
        <w:rPr>
          <w:rFonts w:cs="Arial"/>
          <w:sz w:val="22"/>
        </w:rPr>
        <w:t xml:space="preserve">señora </w:t>
      </w:r>
      <w:r w:rsidR="00902BA1">
        <w:rPr>
          <w:rFonts w:cs="Arial"/>
          <w:sz w:val="22"/>
        </w:rPr>
        <w:t xml:space="preserve">Jessica Melania Fallas Vindas, </w:t>
      </w:r>
      <w:r w:rsidR="00E123D2">
        <w:rPr>
          <w:rFonts w:cs="Arial"/>
          <w:sz w:val="22"/>
        </w:rPr>
        <w:t>particularmente en cuanto a la situación jurídica de</w:t>
      </w:r>
      <w:r w:rsidR="00EA483D">
        <w:rPr>
          <w:rFonts w:cs="Arial"/>
          <w:sz w:val="22"/>
        </w:rPr>
        <w:t xml:space="preserve"> </w:t>
      </w:r>
      <w:r w:rsidR="00E123D2">
        <w:rPr>
          <w:rFonts w:cs="Arial"/>
          <w:sz w:val="22"/>
        </w:rPr>
        <w:t xml:space="preserve">la </w:t>
      </w:r>
      <w:r w:rsidR="00727AC2">
        <w:rPr>
          <w:rFonts w:cs="Arial"/>
          <w:sz w:val="22"/>
        </w:rPr>
        <w:t xml:space="preserve">propiedad </w:t>
      </w:r>
      <w:r w:rsidR="00EA483D">
        <w:rPr>
          <w:rFonts w:cs="Arial"/>
          <w:sz w:val="22"/>
        </w:rPr>
        <w:t>que originalmente le fue asignada</w:t>
      </w:r>
      <w:r w:rsidR="00727AC2">
        <w:rPr>
          <w:rFonts w:cs="Arial"/>
          <w:sz w:val="22"/>
        </w:rPr>
        <w:t xml:space="preserve"> por el IMAS, por habitar en el </w:t>
      </w:r>
      <w:r w:rsidR="00EA483D">
        <w:rPr>
          <w:rFonts w:cs="Arial"/>
          <w:sz w:val="22"/>
        </w:rPr>
        <w:t xml:space="preserve">asentamiento </w:t>
      </w:r>
      <w:r w:rsidR="00727AC2">
        <w:rPr>
          <w:rFonts w:cs="Arial"/>
          <w:sz w:val="22"/>
        </w:rPr>
        <w:t xml:space="preserve">informal </w:t>
      </w:r>
      <w:r w:rsidR="00EA483D">
        <w:rPr>
          <w:rFonts w:cs="Arial"/>
          <w:sz w:val="22"/>
        </w:rPr>
        <w:t xml:space="preserve">que </w:t>
      </w:r>
      <w:r w:rsidR="00727AC2">
        <w:rPr>
          <w:rFonts w:cs="Arial"/>
          <w:sz w:val="22"/>
        </w:rPr>
        <w:t>fue erradicado con el proyecto Linda Vista.</w:t>
      </w:r>
      <w:r w:rsidR="00EA483D">
        <w:rPr>
          <w:rFonts w:cs="Arial"/>
          <w:sz w:val="22"/>
        </w:rPr>
        <w:t xml:space="preserve"> </w:t>
      </w:r>
    </w:p>
    <w:p w:rsidR="00DD08CB" w:rsidRDefault="00DD08CB" w:rsidP="00D76BB5">
      <w:pPr>
        <w:spacing w:line="360" w:lineRule="auto"/>
        <w:jc w:val="both"/>
        <w:rPr>
          <w:rFonts w:cs="Arial"/>
          <w:sz w:val="22"/>
        </w:rPr>
      </w:pPr>
    </w:p>
    <w:p w:rsidR="00D76BB5" w:rsidRPr="00BB303F" w:rsidRDefault="00D76BB5" w:rsidP="00D76BB5">
      <w:pPr>
        <w:spacing w:line="360" w:lineRule="auto"/>
        <w:jc w:val="both"/>
        <w:rPr>
          <w:rFonts w:cs="Arial"/>
          <w:b/>
          <w:bCs/>
          <w:sz w:val="22"/>
        </w:rPr>
      </w:pPr>
      <w:r w:rsidRPr="00BB303F">
        <w:rPr>
          <w:rFonts w:cs="Arial"/>
          <w:b/>
          <w:bCs/>
          <w:sz w:val="22"/>
        </w:rPr>
        <w:t>Por tanto, se acuerda:</w:t>
      </w:r>
    </w:p>
    <w:p w:rsidR="00D76BB5" w:rsidRPr="00BB303F" w:rsidRDefault="00D76BB5" w:rsidP="00D76BB5">
      <w:pPr>
        <w:spacing w:line="360" w:lineRule="auto"/>
        <w:jc w:val="both"/>
        <w:rPr>
          <w:rFonts w:cs="Arial"/>
          <w:sz w:val="22"/>
          <w:szCs w:val="22"/>
        </w:rPr>
      </w:pPr>
      <w:r w:rsidRPr="00BB303F">
        <w:rPr>
          <w:rFonts w:cs="Arial"/>
          <w:b/>
          <w:bCs/>
          <w:sz w:val="22"/>
          <w:szCs w:val="22"/>
        </w:rPr>
        <w:t>1)</w:t>
      </w:r>
      <w:r w:rsidRPr="00BB303F">
        <w:rPr>
          <w:rFonts w:cs="Arial"/>
          <w:sz w:val="22"/>
          <w:szCs w:val="22"/>
        </w:rPr>
        <w:t xml:space="preserve"> Autorizar la exclusión de los siguientes </w:t>
      </w:r>
      <w:r>
        <w:rPr>
          <w:rFonts w:cs="Arial"/>
          <w:sz w:val="22"/>
          <w:szCs w:val="22"/>
        </w:rPr>
        <w:t>tres</w:t>
      </w:r>
      <w:r w:rsidRPr="00BB303F">
        <w:rPr>
          <w:rFonts w:cs="Arial"/>
          <w:sz w:val="22"/>
          <w:szCs w:val="22"/>
        </w:rPr>
        <w:t xml:space="preserve"> beneficiarios del proyecto </w:t>
      </w:r>
      <w:r w:rsidR="00F96195">
        <w:rPr>
          <w:rFonts w:cs="Arial"/>
          <w:sz w:val="22"/>
          <w:szCs w:val="22"/>
        </w:rPr>
        <w:t>Condominio Linda Vista</w:t>
      </w:r>
      <w:r w:rsidRPr="00BB303F">
        <w:rPr>
          <w:rFonts w:cs="Arial"/>
          <w:sz w:val="22"/>
          <w:szCs w:val="22"/>
        </w:rPr>
        <w:t>:</w:t>
      </w:r>
    </w:p>
    <w:p w:rsidR="00D76BB5" w:rsidRPr="00BB303F" w:rsidRDefault="00D76BB5" w:rsidP="00D76BB5">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615"/>
        <w:gridCol w:w="1782"/>
        <w:gridCol w:w="2532"/>
        <w:gridCol w:w="1827"/>
      </w:tblGrid>
      <w:tr w:rsidR="00D76BB5" w:rsidRPr="00BB303F" w:rsidTr="007D733B">
        <w:trPr>
          <w:trHeight w:val="283"/>
          <w:jc w:val="center"/>
        </w:trPr>
        <w:tc>
          <w:tcPr>
            <w:tcW w:w="2615" w:type="dxa"/>
            <w:tcBorders>
              <w:top w:val="single" w:sz="4" w:space="0" w:color="auto"/>
              <w:left w:val="single" w:sz="4" w:space="0" w:color="auto"/>
              <w:bottom w:val="single" w:sz="4" w:space="0" w:color="auto"/>
              <w:right w:val="single" w:sz="4" w:space="0" w:color="auto"/>
            </w:tcBorders>
            <w:shd w:val="clear" w:color="auto" w:fill="auto"/>
            <w:vAlign w:val="center"/>
          </w:tcPr>
          <w:p w:rsidR="00D76BB5" w:rsidRPr="00BB303F" w:rsidRDefault="00D76BB5" w:rsidP="007D733B">
            <w:pPr>
              <w:jc w:val="center"/>
              <w:rPr>
                <w:rFonts w:cs="Arial"/>
                <w:b/>
                <w:bCs/>
                <w:sz w:val="20"/>
                <w:szCs w:val="20"/>
              </w:rPr>
            </w:pPr>
            <w:r w:rsidRPr="00BB303F">
              <w:rPr>
                <w:rFonts w:cs="Arial"/>
                <w:b/>
                <w:bCs/>
                <w:sz w:val="20"/>
                <w:szCs w:val="20"/>
              </w:rPr>
              <w:t>Nombre</w:t>
            </w:r>
          </w:p>
        </w:tc>
        <w:tc>
          <w:tcPr>
            <w:tcW w:w="1782" w:type="dxa"/>
            <w:tcBorders>
              <w:top w:val="single" w:sz="4" w:space="0" w:color="auto"/>
              <w:left w:val="nil"/>
              <w:bottom w:val="single" w:sz="4" w:space="0" w:color="auto"/>
              <w:right w:val="single" w:sz="8" w:space="0" w:color="auto"/>
            </w:tcBorders>
            <w:shd w:val="clear" w:color="auto" w:fill="auto"/>
            <w:vAlign w:val="center"/>
          </w:tcPr>
          <w:p w:rsidR="00D76BB5" w:rsidRPr="00BB303F" w:rsidRDefault="00D76BB5" w:rsidP="007D733B">
            <w:pPr>
              <w:jc w:val="center"/>
              <w:rPr>
                <w:rFonts w:cs="Arial"/>
                <w:b/>
                <w:bCs/>
                <w:sz w:val="20"/>
                <w:szCs w:val="20"/>
              </w:rPr>
            </w:pPr>
            <w:r w:rsidRPr="00BB303F">
              <w:rPr>
                <w:rFonts w:cs="Arial"/>
                <w:b/>
                <w:bCs/>
                <w:sz w:val="20"/>
                <w:szCs w:val="20"/>
              </w:rPr>
              <w:t>Cédula</w:t>
            </w:r>
          </w:p>
        </w:tc>
        <w:tc>
          <w:tcPr>
            <w:tcW w:w="2532" w:type="dxa"/>
            <w:tcBorders>
              <w:top w:val="single" w:sz="4" w:space="0" w:color="auto"/>
              <w:left w:val="single" w:sz="8" w:space="0" w:color="auto"/>
              <w:bottom w:val="single" w:sz="4" w:space="0" w:color="auto"/>
              <w:right w:val="single" w:sz="4" w:space="0" w:color="auto"/>
            </w:tcBorders>
            <w:shd w:val="clear" w:color="auto" w:fill="auto"/>
            <w:vAlign w:val="center"/>
          </w:tcPr>
          <w:p w:rsidR="00D76BB5" w:rsidRPr="00BB303F" w:rsidRDefault="00D76BB5" w:rsidP="007D733B">
            <w:pPr>
              <w:jc w:val="center"/>
              <w:rPr>
                <w:rFonts w:cs="Arial"/>
                <w:b/>
                <w:bCs/>
                <w:sz w:val="20"/>
                <w:szCs w:val="20"/>
              </w:rPr>
            </w:pPr>
            <w:r w:rsidRPr="00BB303F">
              <w:rPr>
                <w:rFonts w:cs="Arial"/>
                <w:b/>
                <w:bCs/>
                <w:sz w:val="20"/>
                <w:szCs w:val="20"/>
              </w:rPr>
              <w:t xml:space="preserve">Nombre </w:t>
            </w:r>
          </w:p>
        </w:tc>
        <w:tc>
          <w:tcPr>
            <w:tcW w:w="1827" w:type="dxa"/>
            <w:tcBorders>
              <w:top w:val="single" w:sz="4" w:space="0" w:color="auto"/>
              <w:left w:val="nil"/>
              <w:bottom w:val="single" w:sz="4" w:space="0" w:color="auto"/>
              <w:right w:val="single" w:sz="4" w:space="0" w:color="auto"/>
            </w:tcBorders>
            <w:shd w:val="clear" w:color="auto" w:fill="auto"/>
            <w:vAlign w:val="center"/>
          </w:tcPr>
          <w:p w:rsidR="00D76BB5" w:rsidRPr="00BB303F" w:rsidRDefault="00D76BB5" w:rsidP="007D733B">
            <w:pPr>
              <w:jc w:val="center"/>
              <w:rPr>
                <w:rFonts w:cs="Arial"/>
                <w:b/>
                <w:bCs/>
                <w:sz w:val="20"/>
                <w:szCs w:val="20"/>
              </w:rPr>
            </w:pPr>
            <w:r w:rsidRPr="00BB303F">
              <w:rPr>
                <w:rFonts w:cs="Arial"/>
                <w:b/>
                <w:bCs/>
                <w:sz w:val="20"/>
                <w:szCs w:val="20"/>
              </w:rPr>
              <w:t>Cédula</w:t>
            </w:r>
          </w:p>
        </w:tc>
      </w:tr>
      <w:tr w:rsidR="00D76BB5" w:rsidRPr="00BB303F" w:rsidTr="007D733B">
        <w:trPr>
          <w:trHeight w:val="283"/>
          <w:jc w:val="center"/>
        </w:trPr>
        <w:tc>
          <w:tcPr>
            <w:tcW w:w="2615" w:type="dxa"/>
            <w:tcBorders>
              <w:top w:val="single" w:sz="4" w:space="0" w:color="auto"/>
              <w:left w:val="single" w:sz="4" w:space="0" w:color="auto"/>
              <w:bottom w:val="single" w:sz="4" w:space="0" w:color="auto"/>
              <w:right w:val="single" w:sz="4" w:space="0" w:color="auto"/>
            </w:tcBorders>
            <w:shd w:val="clear" w:color="auto" w:fill="auto"/>
            <w:vAlign w:val="center"/>
          </w:tcPr>
          <w:p w:rsidR="00D76BB5" w:rsidRDefault="00D60DB3" w:rsidP="00D60DB3">
            <w:pPr>
              <w:rPr>
                <w:rFonts w:ascii="Arial Narrow" w:hAnsi="Arial Narrow" w:cs="Arial"/>
                <w:bCs/>
                <w:sz w:val="20"/>
                <w:szCs w:val="20"/>
              </w:rPr>
            </w:pPr>
            <w:r>
              <w:rPr>
                <w:rFonts w:ascii="Arial Narrow" w:hAnsi="Arial Narrow" w:cs="Arial"/>
                <w:bCs/>
                <w:sz w:val="20"/>
                <w:szCs w:val="20"/>
              </w:rPr>
              <w:t>Jenny Vindas Díaz</w:t>
            </w:r>
          </w:p>
        </w:tc>
        <w:tc>
          <w:tcPr>
            <w:tcW w:w="1782" w:type="dxa"/>
            <w:tcBorders>
              <w:top w:val="single" w:sz="4" w:space="0" w:color="auto"/>
              <w:left w:val="nil"/>
              <w:bottom w:val="single" w:sz="4" w:space="0" w:color="auto"/>
              <w:right w:val="single" w:sz="8" w:space="0" w:color="auto"/>
            </w:tcBorders>
            <w:shd w:val="clear" w:color="auto" w:fill="auto"/>
            <w:vAlign w:val="center"/>
          </w:tcPr>
          <w:p w:rsidR="00D76BB5" w:rsidRDefault="00D60DB3" w:rsidP="007D733B">
            <w:pPr>
              <w:jc w:val="center"/>
              <w:rPr>
                <w:rFonts w:ascii="Arial Narrow" w:hAnsi="Arial Narrow" w:cs="Arial"/>
                <w:bCs/>
                <w:sz w:val="20"/>
                <w:szCs w:val="20"/>
              </w:rPr>
            </w:pPr>
            <w:r>
              <w:rPr>
                <w:rFonts w:ascii="Arial Narrow" w:hAnsi="Arial Narrow" w:cs="Arial"/>
                <w:bCs/>
                <w:sz w:val="20"/>
                <w:szCs w:val="20"/>
              </w:rPr>
              <w:t>6-0239-0819</w:t>
            </w:r>
          </w:p>
        </w:tc>
        <w:tc>
          <w:tcPr>
            <w:tcW w:w="2532" w:type="dxa"/>
            <w:tcBorders>
              <w:top w:val="single" w:sz="4" w:space="0" w:color="auto"/>
              <w:left w:val="single" w:sz="8" w:space="0" w:color="auto"/>
              <w:bottom w:val="single" w:sz="4" w:space="0" w:color="auto"/>
              <w:right w:val="single" w:sz="4" w:space="0" w:color="auto"/>
            </w:tcBorders>
            <w:shd w:val="clear" w:color="auto" w:fill="auto"/>
            <w:vAlign w:val="center"/>
          </w:tcPr>
          <w:p w:rsidR="00D76BB5" w:rsidRDefault="00D60DB3" w:rsidP="007D733B">
            <w:pPr>
              <w:rPr>
                <w:rFonts w:ascii="Arial Narrow" w:hAnsi="Arial Narrow" w:cs="Arial"/>
                <w:bCs/>
                <w:sz w:val="20"/>
                <w:szCs w:val="20"/>
              </w:rPr>
            </w:pPr>
            <w:r>
              <w:rPr>
                <w:rFonts w:ascii="Arial Narrow" w:hAnsi="Arial Narrow" w:cs="Arial"/>
                <w:bCs/>
                <w:sz w:val="20"/>
                <w:szCs w:val="20"/>
              </w:rPr>
              <w:t>Rebeca Alvarado Madrigal</w:t>
            </w:r>
          </w:p>
        </w:tc>
        <w:tc>
          <w:tcPr>
            <w:tcW w:w="1827" w:type="dxa"/>
            <w:tcBorders>
              <w:top w:val="single" w:sz="4" w:space="0" w:color="auto"/>
              <w:left w:val="nil"/>
              <w:bottom w:val="single" w:sz="4" w:space="0" w:color="auto"/>
              <w:right w:val="single" w:sz="4" w:space="0" w:color="auto"/>
            </w:tcBorders>
            <w:shd w:val="clear" w:color="auto" w:fill="auto"/>
            <w:vAlign w:val="center"/>
          </w:tcPr>
          <w:p w:rsidR="00D76BB5" w:rsidRDefault="00D60DB3" w:rsidP="007D733B">
            <w:pPr>
              <w:jc w:val="center"/>
              <w:rPr>
                <w:rFonts w:ascii="Arial Narrow" w:hAnsi="Arial Narrow" w:cs="Arial"/>
                <w:bCs/>
                <w:sz w:val="20"/>
                <w:szCs w:val="20"/>
              </w:rPr>
            </w:pPr>
            <w:r>
              <w:rPr>
                <w:rFonts w:ascii="Arial Narrow" w:hAnsi="Arial Narrow" w:cs="Arial"/>
                <w:bCs/>
                <w:sz w:val="20"/>
                <w:szCs w:val="20"/>
              </w:rPr>
              <w:t>1-1437-0532</w:t>
            </w:r>
          </w:p>
        </w:tc>
      </w:tr>
      <w:tr w:rsidR="00D76BB5" w:rsidRPr="00BB303F" w:rsidTr="007D733B">
        <w:trPr>
          <w:trHeight w:val="283"/>
          <w:jc w:val="center"/>
        </w:trPr>
        <w:tc>
          <w:tcPr>
            <w:tcW w:w="2615" w:type="dxa"/>
            <w:tcBorders>
              <w:top w:val="single" w:sz="4" w:space="0" w:color="auto"/>
              <w:left w:val="single" w:sz="4" w:space="0" w:color="auto"/>
              <w:bottom w:val="single" w:sz="4" w:space="0" w:color="auto"/>
              <w:right w:val="single" w:sz="4" w:space="0" w:color="auto"/>
            </w:tcBorders>
            <w:shd w:val="clear" w:color="auto" w:fill="auto"/>
            <w:vAlign w:val="center"/>
          </w:tcPr>
          <w:p w:rsidR="00D76BB5" w:rsidRDefault="00D60DB3" w:rsidP="007D733B">
            <w:pPr>
              <w:rPr>
                <w:rFonts w:ascii="Arial Narrow" w:hAnsi="Arial Narrow" w:cs="Arial"/>
                <w:bCs/>
                <w:sz w:val="20"/>
                <w:szCs w:val="20"/>
              </w:rPr>
            </w:pPr>
            <w:r>
              <w:rPr>
                <w:rFonts w:ascii="Arial Narrow" w:hAnsi="Arial Narrow" w:cs="Arial"/>
                <w:bCs/>
                <w:sz w:val="20"/>
                <w:szCs w:val="20"/>
              </w:rPr>
              <w:t>Jessica Melania Fallas Vindas</w:t>
            </w:r>
          </w:p>
        </w:tc>
        <w:tc>
          <w:tcPr>
            <w:tcW w:w="1782" w:type="dxa"/>
            <w:tcBorders>
              <w:top w:val="single" w:sz="4" w:space="0" w:color="auto"/>
              <w:left w:val="nil"/>
              <w:bottom w:val="single" w:sz="4" w:space="0" w:color="auto"/>
              <w:right w:val="single" w:sz="8" w:space="0" w:color="auto"/>
            </w:tcBorders>
            <w:shd w:val="clear" w:color="auto" w:fill="auto"/>
            <w:vAlign w:val="center"/>
          </w:tcPr>
          <w:p w:rsidR="00D76BB5" w:rsidRDefault="00D60DB3" w:rsidP="007D733B">
            <w:pPr>
              <w:jc w:val="center"/>
              <w:rPr>
                <w:rFonts w:ascii="Arial Narrow" w:hAnsi="Arial Narrow" w:cs="Arial"/>
                <w:bCs/>
                <w:sz w:val="20"/>
                <w:szCs w:val="20"/>
              </w:rPr>
            </w:pPr>
            <w:r>
              <w:rPr>
                <w:rFonts w:ascii="Arial Narrow" w:hAnsi="Arial Narrow" w:cs="Arial"/>
                <w:bCs/>
                <w:sz w:val="20"/>
                <w:szCs w:val="20"/>
              </w:rPr>
              <w:t>1-1431-0359</w:t>
            </w:r>
          </w:p>
        </w:tc>
        <w:tc>
          <w:tcPr>
            <w:tcW w:w="2532" w:type="dxa"/>
            <w:tcBorders>
              <w:top w:val="single" w:sz="4" w:space="0" w:color="auto"/>
              <w:left w:val="single" w:sz="8" w:space="0" w:color="auto"/>
            </w:tcBorders>
            <w:shd w:val="clear" w:color="auto" w:fill="auto"/>
            <w:vAlign w:val="center"/>
          </w:tcPr>
          <w:p w:rsidR="00D76BB5" w:rsidRDefault="00D76BB5" w:rsidP="007D733B">
            <w:pPr>
              <w:rPr>
                <w:rFonts w:ascii="Arial Narrow" w:hAnsi="Arial Narrow" w:cs="Arial"/>
                <w:bCs/>
                <w:sz w:val="20"/>
                <w:szCs w:val="20"/>
              </w:rPr>
            </w:pPr>
          </w:p>
        </w:tc>
        <w:tc>
          <w:tcPr>
            <w:tcW w:w="1827" w:type="dxa"/>
            <w:tcBorders>
              <w:top w:val="single" w:sz="4" w:space="0" w:color="auto"/>
            </w:tcBorders>
            <w:shd w:val="clear" w:color="auto" w:fill="auto"/>
            <w:vAlign w:val="center"/>
          </w:tcPr>
          <w:p w:rsidR="00D76BB5" w:rsidRDefault="00D76BB5" w:rsidP="007D733B">
            <w:pPr>
              <w:jc w:val="center"/>
              <w:rPr>
                <w:rFonts w:ascii="Arial Narrow" w:hAnsi="Arial Narrow" w:cs="Arial"/>
                <w:bCs/>
                <w:sz w:val="20"/>
                <w:szCs w:val="20"/>
              </w:rPr>
            </w:pPr>
          </w:p>
        </w:tc>
      </w:tr>
    </w:tbl>
    <w:p w:rsidR="00D76BB5" w:rsidRPr="00BB303F" w:rsidRDefault="00D76BB5" w:rsidP="00D76BB5">
      <w:pPr>
        <w:spacing w:line="360" w:lineRule="auto"/>
        <w:jc w:val="both"/>
        <w:rPr>
          <w:rFonts w:cs="Arial"/>
          <w:sz w:val="22"/>
          <w:szCs w:val="22"/>
        </w:rPr>
      </w:pPr>
    </w:p>
    <w:p w:rsidR="00D76BB5" w:rsidRPr="00BB303F" w:rsidRDefault="00D76BB5" w:rsidP="00D76BB5">
      <w:pPr>
        <w:spacing w:line="360" w:lineRule="auto"/>
        <w:jc w:val="both"/>
        <w:rPr>
          <w:rFonts w:cs="Arial"/>
          <w:sz w:val="22"/>
          <w:szCs w:val="22"/>
        </w:rPr>
      </w:pPr>
      <w:r w:rsidRPr="00BB303F">
        <w:rPr>
          <w:rFonts w:cs="Arial"/>
          <w:b/>
          <w:bCs/>
          <w:sz w:val="22"/>
          <w:szCs w:val="22"/>
        </w:rPr>
        <w:t>2)</w:t>
      </w:r>
      <w:r w:rsidRPr="00BB303F">
        <w:rPr>
          <w:rFonts w:cs="Arial"/>
          <w:sz w:val="22"/>
          <w:szCs w:val="22"/>
        </w:rPr>
        <w:t xml:space="preserve"> Autorizar la inclusión de los siguientes </w:t>
      </w:r>
      <w:r w:rsidR="00F96195">
        <w:rPr>
          <w:rFonts w:cs="Arial"/>
          <w:sz w:val="22"/>
          <w:szCs w:val="22"/>
        </w:rPr>
        <w:t>tres</w:t>
      </w:r>
      <w:r w:rsidRPr="00BB303F">
        <w:rPr>
          <w:rFonts w:cs="Arial"/>
          <w:sz w:val="22"/>
          <w:szCs w:val="22"/>
        </w:rPr>
        <w:t xml:space="preserve"> beneficiarios del proyecto </w:t>
      </w:r>
      <w:r w:rsidR="00F96195">
        <w:rPr>
          <w:rFonts w:cs="Arial"/>
          <w:sz w:val="22"/>
          <w:szCs w:val="22"/>
        </w:rPr>
        <w:t>Condominio Linda Vista</w:t>
      </w:r>
      <w:r w:rsidRPr="00BB303F">
        <w:rPr>
          <w:rFonts w:cs="Arial"/>
          <w:sz w:val="22"/>
          <w:szCs w:val="22"/>
        </w:rPr>
        <w:t>:</w:t>
      </w:r>
    </w:p>
    <w:p w:rsidR="00D76BB5" w:rsidRPr="00BB303F" w:rsidRDefault="00D76BB5" w:rsidP="00D76BB5">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652"/>
        <w:gridCol w:w="1842"/>
        <w:gridCol w:w="2410"/>
        <w:gridCol w:w="1852"/>
      </w:tblGrid>
      <w:tr w:rsidR="00D76BB5" w:rsidRPr="00BB303F" w:rsidTr="007D733B">
        <w:trPr>
          <w:trHeight w:val="283"/>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rsidR="00D76BB5" w:rsidRPr="00BB303F" w:rsidRDefault="00D76BB5" w:rsidP="007D733B">
            <w:pPr>
              <w:jc w:val="center"/>
              <w:rPr>
                <w:rFonts w:cs="Arial"/>
                <w:b/>
                <w:bCs/>
                <w:sz w:val="20"/>
                <w:szCs w:val="20"/>
              </w:rPr>
            </w:pPr>
            <w:r w:rsidRPr="00BB303F">
              <w:rPr>
                <w:rFonts w:cs="Arial"/>
                <w:b/>
                <w:bCs/>
                <w:sz w:val="20"/>
                <w:szCs w:val="20"/>
              </w:rPr>
              <w:t>Nombre</w:t>
            </w:r>
          </w:p>
        </w:tc>
        <w:tc>
          <w:tcPr>
            <w:tcW w:w="1842" w:type="dxa"/>
            <w:tcBorders>
              <w:top w:val="single" w:sz="4" w:space="0" w:color="auto"/>
              <w:left w:val="nil"/>
              <w:bottom w:val="single" w:sz="4" w:space="0" w:color="auto"/>
              <w:right w:val="single" w:sz="8" w:space="0" w:color="auto"/>
            </w:tcBorders>
            <w:shd w:val="clear" w:color="auto" w:fill="auto"/>
            <w:vAlign w:val="center"/>
          </w:tcPr>
          <w:p w:rsidR="00D76BB5" w:rsidRPr="00BB303F" w:rsidRDefault="00D76BB5" w:rsidP="007D733B">
            <w:pPr>
              <w:jc w:val="center"/>
              <w:rPr>
                <w:rFonts w:cs="Arial"/>
                <w:b/>
                <w:bCs/>
                <w:sz w:val="20"/>
                <w:szCs w:val="20"/>
              </w:rPr>
            </w:pPr>
            <w:r w:rsidRPr="00BB303F">
              <w:rPr>
                <w:rFonts w:cs="Arial"/>
                <w:b/>
                <w:bCs/>
                <w:sz w:val="20"/>
                <w:szCs w:val="20"/>
              </w:rPr>
              <w:t>Cédula</w:t>
            </w:r>
          </w:p>
        </w:tc>
        <w:tc>
          <w:tcPr>
            <w:tcW w:w="2410" w:type="dxa"/>
            <w:tcBorders>
              <w:top w:val="single" w:sz="4" w:space="0" w:color="auto"/>
              <w:left w:val="single" w:sz="8" w:space="0" w:color="auto"/>
              <w:bottom w:val="single" w:sz="4" w:space="0" w:color="auto"/>
              <w:right w:val="single" w:sz="4" w:space="0" w:color="auto"/>
            </w:tcBorders>
            <w:shd w:val="clear" w:color="auto" w:fill="auto"/>
            <w:vAlign w:val="center"/>
          </w:tcPr>
          <w:p w:rsidR="00D76BB5" w:rsidRPr="00BB303F" w:rsidRDefault="00D76BB5" w:rsidP="007D733B">
            <w:pPr>
              <w:jc w:val="center"/>
              <w:rPr>
                <w:rFonts w:cs="Arial"/>
                <w:b/>
                <w:bCs/>
                <w:sz w:val="20"/>
                <w:szCs w:val="20"/>
              </w:rPr>
            </w:pPr>
            <w:r w:rsidRPr="00BB303F">
              <w:rPr>
                <w:rFonts w:cs="Arial"/>
                <w:b/>
                <w:bCs/>
                <w:sz w:val="20"/>
                <w:szCs w:val="20"/>
              </w:rPr>
              <w:t xml:space="preserve">Nombre </w:t>
            </w:r>
          </w:p>
        </w:tc>
        <w:tc>
          <w:tcPr>
            <w:tcW w:w="1852" w:type="dxa"/>
            <w:tcBorders>
              <w:top w:val="single" w:sz="4" w:space="0" w:color="auto"/>
              <w:left w:val="nil"/>
              <w:bottom w:val="single" w:sz="4" w:space="0" w:color="auto"/>
              <w:right w:val="single" w:sz="4" w:space="0" w:color="auto"/>
            </w:tcBorders>
            <w:shd w:val="clear" w:color="auto" w:fill="auto"/>
            <w:vAlign w:val="center"/>
          </w:tcPr>
          <w:p w:rsidR="00D76BB5" w:rsidRPr="00BB303F" w:rsidRDefault="00D76BB5" w:rsidP="007D733B">
            <w:pPr>
              <w:jc w:val="center"/>
              <w:rPr>
                <w:rFonts w:cs="Arial"/>
                <w:b/>
                <w:bCs/>
                <w:sz w:val="20"/>
                <w:szCs w:val="20"/>
              </w:rPr>
            </w:pPr>
            <w:r w:rsidRPr="00BB303F">
              <w:rPr>
                <w:rFonts w:cs="Arial"/>
                <w:b/>
                <w:bCs/>
                <w:sz w:val="20"/>
                <w:szCs w:val="20"/>
              </w:rPr>
              <w:t>Cédula</w:t>
            </w:r>
          </w:p>
        </w:tc>
      </w:tr>
      <w:tr w:rsidR="00D76BB5" w:rsidRPr="00BB303F" w:rsidTr="007D733B">
        <w:trPr>
          <w:trHeight w:val="283"/>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rsidR="00D76BB5" w:rsidRPr="00BB303F" w:rsidRDefault="00D60DB3" w:rsidP="007D733B">
            <w:pPr>
              <w:rPr>
                <w:rFonts w:ascii="Arial Narrow" w:hAnsi="Arial Narrow" w:cs="Arial"/>
                <w:bCs/>
                <w:sz w:val="20"/>
                <w:szCs w:val="20"/>
              </w:rPr>
            </w:pPr>
            <w:r>
              <w:rPr>
                <w:rFonts w:ascii="Arial Narrow" w:hAnsi="Arial Narrow" w:cs="Arial"/>
                <w:bCs/>
                <w:sz w:val="20"/>
                <w:szCs w:val="20"/>
              </w:rPr>
              <w:t>Álvaro Calderón Villalta</w:t>
            </w:r>
          </w:p>
        </w:tc>
        <w:tc>
          <w:tcPr>
            <w:tcW w:w="1842" w:type="dxa"/>
            <w:tcBorders>
              <w:top w:val="single" w:sz="4" w:space="0" w:color="auto"/>
              <w:left w:val="nil"/>
              <w:bottom w:val="single" w:sz="4" w:space="0" w:color="auto"/>
              <w:right w:val="single" w:sz="8" w:space="0" w:color="auto"/>
            </w:tcBorders>
            <w:shd w:val="clear" w:color="auto" w:fill="auto"/>
            <w:vAlign w:val="center"/>
          </w:tcPr>
          <w:p w:rsidR="00D76BB5" w:rsidRPr="00BB303F" w:rsidRDefault="00D60DB3" w:rsidP="007D733B">
            <w:pPr>
              <w:jc w:val="center"/>
              <w:rPr>
                <w:rFonts w:ascii="Arial Narrow" w:hAnsi="Arial Narrow" w:cs="Arial"/>
                <w:bCs/>
                <w:sz w:val="20"/>
                <w:szCs w:val="20"/>
              </w:rPr>
            </w:pPr>
            <w:r>
              <w:rPr>
                <w:rFonts w:ascii="Arial Narrow" w:hAnsi="Arial Narrow" w:cs="Arial"/>
                <w:bCs/>
                <w:sz w:val="20"/>
                <w:szCs w:val="20"/>
              </w:rPr>
              <w:t>1-1022-0197</w:t>
            </w:r>
          </w:p>
        </w:tc>
        <w:tc>
          <w:tcPr>
            <w:tcW w:w="2410" w:type="dxa"/>
            <w:tcBorders>
              <w:top w:val="single" w:sz="4" w:space="0" w:color="auto"/>
              <w:left w:val="single" w:sz="8" w:space="0" w:color="auto"/>
              <w:bottom w:val="single" w:sz="4" w:space="0" w:color="auto"/>
              <w:right w:val="single" w:sz="4" w:space="0" w:color="auto"/>
            </w:tcBorders>
            <w:shd w:val="clear" w:color="auto" w:fill="auto"/>
            <w:vAlign w:val="center"/>
          </w:tcPr>
          <w:p w:rsidR="00D76BB5" w:rsidRPr="00BB303F" w:rsidRDefault="00D60DB3" w:rsidP="007D733B">
            <w:pPr>
              <w:rPr>
                <w:rFonts w:ascii="Arial Narrow" w:hAnsi="Arial Narrow" w:cs="Arial"/>
                <w:bCs/>
                <w:sz w:val="20"/>
                <w:szCs w:val="20"/>
              </w:rPr>
            </w:pPr>
            <w:proofErr w:type="spellStart"/>
            <w:r>
              <w:rPr>
                <w:rFonts w:ascii="Arial Narrow" w:hAnsi="Arial Narrow" w:cs="Arial"/>
                <w:bCs/>
                <w:sz w:val="20"/>
                <w:szCs w:val="20"/>
              </w:rPr>
              <w:t>Gerlyn</w:t>
            </w:r>
            <w:proofErr w:type="spellEnd"/>
            <w:r>
              <w:rPr>
                <w:rFonts w:ascii="Arial Narrow" w:hAnsi="Arial Narrow" w:cs="Arial"/>
                <w:bCs/>
                <w:sz w:val="20"/>
                <w:szCs w:val="20"/>
              </w:rPr>
              <w:t xml:space="preserve"> María Padilla Mejías</w:t>
            </w:r>
          </w:p>
        </w:tc>
        <w:tc>
          <w:tcPr>
            <w:tcW w:w="1852" w:type="dxa"/>
            <w:tcBorders>
              <w:top w:val="single" w:sz="4" w:space="0" w:color="auto"/>
              <w:left w:val="nil"/>
              <w:bottom w:val="single" w:sz="4" w:space="0" w:color="auto"/>
              <w:right w:val="single" w:sz="4" w:space="0" w:color="auto"/>
            </w:tcBorders>
            <w:shd w:val="clear" w:color="auto" w:fill="auto"/>
            <w:vAlign w:val="center"/>
          </w:tcPr>
          <w:p w:rsidR="00D76BB5" w:rsidRPr="00BB303F" w:rsidRDefault="00D60DB3" w:rsidP="007D733B">
            <w:pPr>
              <w:jc w:val="center"/>
              <w:rPr>
                <w:rFonts w:ascii="Arial Narrow" w:hAnsi="Arial Narrow" w:cs="Arial"/>
                <w:bCs/>
                <w:sz w:val="20"/>
                <w:szCs w:val="20"/>
              </w:rPr>
            </w:pPr>
            <w:r>
              <w:rPr>
                <w:rFonts w:ascii="Arial Narrow" w:hAnsi="Arial Narrow" w:cs="Arial"/>
                <w:bCs/>
                <w:sz w:val="20"/>
                <w:szCs w:val="20"/>
              </w:rPr>
              <w:t>1-1242-0504</w:t>
            </w:r>
          </w:p>
        </w:tc>
      </w:tr>
      <w:tr w:rsidR="00D76BB5" w:rsidRPr="00BB303F" w:rsidTr="007D733B">
        <w:trPr>
          <w:trHeight w:val="283"/>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rsidR="00D76BB5" w:rsidRPr="00BB303F" w:rsidRDefault="00D60DB3" w:rsidP="007D733B">
            <w:pPr>
              <w:rPr>
                <w:rFonts w:ascii="Arial Narrow" w:hAnsi="Arial Narrow" w:cs="Arial"/>
                <w:bCs/>
                <w:sz w:val="20"/>
                <w:szCs w:val="20"/>
              </w:rPr>
            </w:pPr>
            <w:proofErr w:type="spellStart"/>
            <w:r>
              <w:rPr>
                <w:rFonts w:ascii="Arial Narrow" w:hAnsi="Arial Narrow" w:cs="Arial"/>
                <w:bCs/>
                <w:sz w:val="20"/>
                <w:szCs w:val="20"/>
              </w:rPr>
              <w:t>Jeisson</w:t>
            </w:r>
            <w:proofErr w:type="spellEnd"/>
            <w:r>
              <w:rPr>
                <w:rFonts w:ascii="Arial Narrow" w:hAnsi="Arial Narrow" w:cs="Arial"/>
                <w:bCs/>
                <w:sz w:val="20"/>
                <w:szCs w:val="20"/>
              </w:rPr>
              <w:t xml:space="preserve"> Andrés Ramírez Orozco</w:t>
            </w:r>
          </w:p>
        </w:tc>
        <w:tc>
          <w:tcPr>
            <w:tcW w:w="1842" w:type="dxa"/>
            <w:tcBorders>
              <w:top w:val="single" w:sz="4" w:space="0" w:color="auto"/>
              <w:left w:val="nil"/>
              <w:bottom w:val="single" w:sz="4" w:space="0" w:color="auto"/>
              <w:right w:val="single" w:sz="4" w:space="0" w:color="auto"/>
            </w:tcBorders>
            <w:shd w:val="clear" w:color="auto" w:fill="auto"/>
            <w:vAlign w:val="center"/>
          </w:tcPr>
          <w:p w:rsidR="00D76BB5" w:rsidRPr="00BB303F" w:rsidRDefault="00D60DB3" w:rsidP="007D733B">
            <w:pPr>
              <w:jc w:val="center"/>
              <w:rPr>
                <w:rFonts w:ascii="Arial Narrow" w:hAnsi="Arial Narrow" w:cs="Arial"/>
                <w:bCs/>
                <w:sz w:val="20"/>
                <w:szCs w:val="20"/>
              </w:rPr>
            </w:pPr>
            <w:r>
              <w:rPr>
                <w:rFonts w:ascii="Arial Narrow" w:hAnsi="Arial Narrow" w:cs="Arial"/>
                <w:bCs/>
                <w:sz w:val="20"/>
                <w:szCs w:val="20"/>
              </w:rPr>
              <w:t>1-1304-0786</w:t>
            </w:r>
          </w:p>
        </w:tc>
        <w:tc>
          <w:tcPr>
            <w:tcW w:w="2410" w:type="dxa"/>
            <w:tcBorders>
              <w:top w:val="single" w:sz="4" w:space="0" w:color="auto"/>
              <w:left w:val="single" w:sz="4" w:space="0" w:color="auto"/>
            </w:tcBorders>
            <w:shd w:val="clear" w:color="auto" w:fill="auto"/>
            <w:vAlign w:val="center"/>
          </w:tcPr>
          <w:p w:rsidR="00D76BB5" w:rsidRPr="00BB303F" w:rsidRDefault="00D76BB5" w:rsidP="007D733B">
            <w:pPr>
              <w:rPr>
                <w:rFonts w:ascii="Arial Narrow" w:hAnsi="Arial Narrow" w:cs="Arial"/>
                <w:bCs/>
                <w:sz w:val="20"/>
                <w:szCs w:val="20"/>
              </w:rPr>
            </w:pPr>
          </w:p>
        </w:tc>
        <w:tc>
          <w:tcPr>
            <w:tcW w:w="1852" w:type="dxa"/>
            <w:tcBorders>
              <w:top w:val="single" w:sz="4" w:space="0" w:color="auto"/>
            </w:tcBorders>
            <w:shd w:val="clear" w:color="auto" w:fill="auto"/>
            <w:vAlign w:val="center"/>
          </w:tcPr>
          <w:p w:rsidR="00D76BB5" w:rsidRPr="00BB303F" w:rsidRDefault="00D76BB5" w:rsidP="007D733B">
            <w:pPr>
              <w:jc w:val="center"/>
              <w:rPr>
                <w:rFonts w:ascii="Arial Narrow" w:hAnsi="Arial Narrow" w:cs="Arial"/>
                <w:bCs/>
                <w:sz w:val="20"/>
                <w:szCs w:val="20"/>
              </w:rPr>
            </w:pPr>
          </w:p>
        </w:tc>
      </w:tr>
    </w:tbl>
    <w:p w:rsidR="00D76BB5" w:rsidRDefault="00D76BB5" w:rsidP="00D76BB5">
      <w:pPr>
        <w:spacing w:line="360" w:lineRule="auto"/>
        <w:jc w:val="both"/>
        <w:rPr>
          <w:rFonts w:cs="Arial"/>
          <w:sz w:val="22"/>
          <w:szCs w:val="22"/>
        </w:rPr>
      </w:pPr>
    </w:p>
    <w:p w:rsidR="00D76BB5" w:rsidRDefault="00D76BB5" w:rsidP="00D76BB5">
      <w:pPr>
        <w:autoSpaceDE w:val="0"/>
        <w:autoSpaceDN w:val="0"/>
        <w:adjustRightInd w:val="0"/>
        <w:spacing w:line="360" w:lineRule="auto"/>
        <w:jc w:val="both"/>
        <w:rPr>
          <w:rFonts w:cs="Arial"/>
          <w:sz w:val="22"/>
          <w:szCs w:val="22"/>
        </w:rPr>
      </w:pPr>
      <w:r>
        <w:rPr>
          <w:rFonts w:cs="Arial"/>
          <w:b/>
          <w:sz w:val="22"/>
          <w:szCs w:val="22"/>
        </w:rPr>
        <w:t>3</w:t>
      </w:r>
      <w:r w:rsidRPr="00BA0438">
        <w:rPr>
          <w:rFonts w:cs="Arial"/>
          <w:b/>
          <w:sz w:val="22"/>
          <w:szCs w:val="22"/>
        </w:rPr>
        <w:t>)</w:t>
      </w:r>
      <w:r w:rsidRPr="00BA0438">
        <w:rPr>
          <w:rFonts w:cs="Arial"/>
          <w:sz w:val="22"/>
          <w:szCs w:val="22"/>
        </w:rPr>
        <w:t xml:space="preserve"> Autorizar un financiamiento adicional por la suma total de </w:t>
      </w:r>
      <w:r w:rsidRPr="00BA0438">
        <w:rPr>
          <w:rFonts w:cs="Arial"/>
          <w:b/>
          <w:sz w:val="22"/>
          <w:szCs w:val="22"/>
        </w:rPr>
        <w:t>¢</w:t>
      </w:r>
      <w:r w:rsidR="005361A3">
        <w:rPr>
          <w:rFonts w:cs="Arial"/>
          <w:b/>
          <w:sz w:val="22"/>
          <w:szCs w:val="22"/>
        </w:rPr>
        <w:t>28</w:t>
      </w:r>
      <w:r w:rsidRPr="00BA0438">
        <w:rPr>
          <w:rFonts w:cs="Arial"/>
          <w:b/>
          <w:sz w:val="22"/>
          <w:szCs w:val="22"/>
        </w:rPr>
        <w:t>.</w:t>
      </w:r>
      <w:r w:rsidR="005361A3">
        <w:rPr>
          <w:rFonts w:cs="Arial"/>
          <w:b/>
          <w:sz w:val="22"/>
          <w:szCs w:val="22"/>
        </w:rPr>
        <w:t>102</w:t>
      </w:r>
      <w:r w:rsidRPr="00BA0438">
        <w:rPr>
          <w:rFonts w:cs="Arial"/>
          <w:b/>
          <w:sz w:val="22"/>
          <w:szCs w:val="22"/>
        </w:rPr>
        <w:t>.</w:t>
      </w:r>
      <w:r w:rsidR="005361A3">
        <w:rPr>
          <w:rFonts w:cs="Arial"/>
          <w:b/>
          <w:sz w:val="22"/>
          <w:szCs w:val="22"/>
        </w:rPr>
        <w:t>571</w:t>
      </w:r>
      <w:r w:rsidRPr="00BA0438">
        <w:rPr>
          <w:rFonts w:cs="Arial"/>
          <w:b/>
          <w:sz w:val="22"/>
          <w:szCs w:val="22"/>
        </w:rPr>
        <w:t>,</w:t>
      </w:r>
      <w:r w:rsidR="005361A3">
        <w:rPr>
          <w:rFonts w:cs="Arial"/>
          <w:b/>
          <w:sz w:val="22"/>
          <w:szCs w:val="22"/>
        </w:rPr>
        <w:t>52</w:t>
      </w:r>
      <w:r w:rsidRPr="00BA0438">
        <w:rPr>
          <w:rFonts w:cs="Arial"/>
          <w:sz w:val="22"/>
          <w:szCs w:val="22"/>
        </w:rPr>
        <w:t xml:space="preserve"> (</w:t>
      </w:r>
      <w:r w:rsidR="005361A3">
        <w:rPr>
          <w:rFonts w:cs="Arial"/>
          <w:sz w:val="22"/>
          <w:szCs w:val="22"/>
        </w:rPr>
        <w:t>veintiocho</w:t>
      </w:r>
      <w:r>
        <w:rPr>
          <w:rFonts w:cs="Arial"/>
          <w:sz w:val="22"/>
          <w:szCs w:val="22"/>
        </w:rPr>
        <w:t xml:space="preserve"> millones ciento</w:t>
      </w:r>
      <w:r w:rsidR="005361A3">
        <w:rPr>
          <w:rFonts w:cs="Arial"/>
          <w:sz w:val="22"/>
          <w:szCs w:val="22"/>
        </w:rPr>
        <w:t xml:space="preserve"> dos mil quinientos setenta y un colones </w:t>
      </w:r>
      <w:r>
        <w:rPr>
          <w:rFonts w:cs="Arial"/>
          <w:sz w:val="22"/>
          <w:szCs w:val="22"/>
        </w:rPr>
        <w:t xml:space="preserve">con </w:t>
      </w:r>
      <w:r w:rsidR="005361A3">
        <w:rPr>
          <w:rFonts w:cs="Arial"/>
          <w:sz w:val="22"/>
          <w:szCs w:val="22"/>
        </w:rPr>
        <w:t>52</w:t>
      </w:r>
      <w:r>
        <w:rPr>
          <w:rFonts w:cs="Arial"/>
          <w:sz w:val="22"/>
          <w:szCs w:val="22"/>
        </w:rPr>
        <w:t>/100</w:t>
      </w:r>
      <w:r w:rsidRPr="00BA0438">
        <w:rPr>
          <w:rFonts w:cs="Arial"/>
          <w:sz w:val="22"/>
          <w:szCs w:val="22"/>
        </w:rPr>
        <w:t xml:space="preserve">) para el proyecto habitacional </w:t>
      </w:r>
      <w:r w:rsidR="005361A3">
        <w:rPr>
          <w:rFonts w:cs="Arial"/>
          <w:sz w:val="22"/>
          <w:szCs w:val="22"/>
        </w:rPr>
        <w:t>Linda Vista</w:t>
      </w:r>
      <w:r w:rsidRPr="00BA0438">
        <w:rPr>
          <w:rFonts w:cs="Arial"/>
          <w:sz w:val="22"/>
          <w:szCs w:val="22"/>
        </w:rPr>
        <w:t xml:space="preserve">, con el propósito de sufragar </w:t>
      </w:r>
      <w:r w:rsidR="005361A3">
        <w:rPr>
          <w:rFonts w:cs="Arial"/>
          <w:sz w:val="22"/>
        </w:rPr>
        <w:t xml:space="preserve">el cambio de modalidad de dos soluciones habitacionales, cuyos beneficiarios califican para un subsidio al amparo del artículo 59 de la Ley 7052, así como para financiar actividades adicionales en dos viviendas destinadas a adultos mayores, </w:t>
      </w:r>
      <w:r w:rsidRPr="00BA0438">
        <w:rPr>
          <w:rFonts w:cs="Arial"/>
          <w:sz w:val="22"/>
          <w:szCs w:val="22"/>
        </w:rPr>
        <w:t xml:space="preserve">según el detalle que se indica en el informe </w:t>
      </w:r>
      <w:r w:rsidR="00F96195" w:rsidRPr="00BB303F">
        <w:rPr>
          <w:rFonts w:cs="Arial"/>
          <w:sz w:val="22"/>
          <w:szCs w:val="22"/>
        </w:rPr>
        <w:t>DF-OF-</w:t>
      </w:r>
      <w:r w:rsidR="00F96195">
        <w:rPr>
          <w:rFonts w:cs="Arial"/>
          <w:sz w:val="22"/>
          <w:szCs w:val="22"/>
        </w:rPr>
        <w:t>0314</w:t>
      </w:r>
      <w:r w:rsidR="00F96195" w:rsidRPr="00BB303F">
        <w:rPr>
          <w:rFonts w:cs="Arial"/>
          <w:sz w:val="22"/>
          <w:szCs w:val="22"/>
        </w:rPr>
        <w:t>-201</w:t>
      </w:r>
      <w:r w:rsidR="00F96195">
        <w:rPr>
          <w:rFonts w:cs="Arial"/>
          <w:sz w:val="22"/>
          <w:szCs w:val="22"/>
        </w:rPr>
        <w:t>9</w:t>
      </w:r>
      <w:r w:rsidRPr="00BB303F">
        <w:rPr>
          <w:rFonts w:cs="Arial"/>
          <w:sz w:val="22"/>
          <w:szCs w:val="22"/>
        </w:rPr>
        <w:t xml:space="preserve"> </w:t>
      </w:r>
      <w:r w:rsidRPr="00BA0438">
        <w:rPr>
          <w:rFonts w:cs="Arial"/>
          <w:sz w:val="22"/>
          <w:szCs w:val="22"/>
        </w:rPr>
        <w:t>de la Dirección FOSUVI.</w:t>
      </w:r>
    </w:p>
    <w:p w:rsidR="00A61226" w:rsidRDefault="00A61226" w:rsidP="00D76BB5">
      <w:pPr>
        <w:autoSpaceDE w:val="0"/>
        <w:autoSpaceDN w:val="0"/>
        <w:adjustRightInd w:val="0"/>
        <w:spacing w:line="360" w:lineRule="auto"/>
        <w:jc w:val="both"/>
        <w:rPr>
          <w:rFonts w:cs="Arial"/>
          <w:sz w:val="22"/>
          <w:szCs w:val="22"/>
        </w:rPr>
      </w:pPr>
    </w:p>
    <w:p w:rsidR="00A61226" w:rsidRDefault="00A61226" w:rsidP="00D76BB5">
      <w:pPr>
        <w:autoSpaceDE w:val="0"/>
        <w:autoSpaceDN w:val="0"/>
        <w:adjustRightInd w:val="0"/>
        <w:spacing w:line="360" w:lineRule="auto"/>
        <w:jc w:val="both"/>
        <w:rPr>
          <w:rFonts w:cs="Arial"/>
          <w:sz w:val="22"/>
          <w:szCs w:val="22"/>
        </w:rPr>
      </w:pPr>
      <w:r w:rsidRPr="00A61226">
        <w:rPr>
          <w:rFonts w:cs="Arial"/>
          <w:b/>
          <w:sz w:val="22"/>
          <w:szCs w:val="22"/>
        </w:rPr>
        <w:t>4)</w:t>
      </w:r>
      <w:r>
        <w:rPr>
          <w:rFonts w:cs="Arial"/>
          <w:sz w:val="22"/>
          <w:szCs w:val="22"/>
        </w:rPr>
        <w:t xml:space="preserve"> Deberá realizarse una adenda al contrato de administración de recursos del proyecto, independiente al principal, incorporando el monto del financiamiento adicional indicado en el punto 1 anterior.</w:t>
      </w:r>
    </w:p>
    <w:p w:rsidR="00D76BB5" w:rsidRDefault="00D76BB5" w:rsidP="00D76BB5">
      <w:pPr>
        <w:autoSpaceDE w:val="0"/>
        <w:autoSpaceDN w:val="0"/>
        <w:adjustRightInd w:val="0"/>
        <w:spacing w:line="360" w:lineRule="auto"/>
        <w:jc w:val="both"/>
        <w:rPr>
          <w:rFonts w:cs="Arial"/>
          <w:sz w:val="22"/>
          <w:szCs w:val="22"/>
        </w:rPr>
      </w:pPr>
    </w:p>
    <w:p w:rsidR="00D60DB3" w:rsidRDefault="00A61226" w:rsidP="00D60DB3">
      <w:pPr>
        <w:spacing w:line="360" w:lineRule="auto"/>
        <w:jc w:val="both"/>
        <w:rPr>
          <w:rFonts w:cs="Arial"/>
          <w:sz w:val="22"/>
        </w:rPr>
      </w:pPr>
      <w:r>
        <w:rPr>
          <w:rFonts w:cs="Arial"/>
          <w:b/>
          <w:sz w:val="22"/>
          <w:szCs w:val="22"/>
        </w:rPr>
        <w:t>5</w:t>
      </w:r>
      <w:r w:rsidR="00807B5C" w:rsidRPr="00A61226">
        <w:rPr>
          <w:rFonts w:cs="Arial"/>
          <w:b/>
          <w:sz w:val="22"/>
          <w:szCs w:val="22"/>
        </w:rPr>
        <w:t>)</w:t>
      </w:r>
      <w:r w:rsidR="00807B5C">
        <w:rPr>
          <w:rFonts w:cs="Arial"/>
          <w:sz w:val="22"/>
          <w:szCs w:val="22"/>
        </w:rPr>
        <w:t xml:space="preserve"> La</w:t>
      </w:r>
      <w:r>
        <w:rPr>
          <w:rFonts w:cs="Arial"/>
          <w:sz w:val="22"/>
          <w:szCs w:val="22"/>
        </w:rPr>
        <w:t xml:space="preserve"> Administración deberá comprobar que en</w:t>
      </w:r>
      <w:r w:rsidR="00D60DB3">
        <w:rPr>
          <w:rFonts w:cs="Arial"/>
          <w:sz w:val="22"/>
        </w:rPr>
        <w:t xml:space="preserve"> los respectivos expedientes</w:t>
      </w:r>
      <w:r>
        <w:rPr>
          <w:rFonts w:cs="Arial"/>
          <w:sz w:val="22"/>
        </w:rPr>
        <w:t>,</w:t>
      </w:r>
      <w:r w:rsidR="00D60DB3">
        <w:rPr>
          <w:rFonts w:cs="Arial"/>
          <w:sz w:val="22"/>
        </w:rPr>
        <w:t xml:space="preserve"> se encuentre</w:t>
      </w:r>
      <w:r>
        <w:rPr>
          <w:rFonts w:cs="Arial"/>
          <w:sz w:val="22"/>
        </w:rPr>
        <w:t>n</w:t>
      </w:r>
      <w:r w:rsidR="00D60DB3">
        <w:rPr>
          <w:rFonts w:cs="Arial"/>
          <w:sz w:val="22"/>
        </w:rPr>
        <w:t xml:space="preserve"> suficiente y debidamente documentad</w:t>
      </w:r>
      <w:r>
        <w:rPr>
          <w:rFonts w:cs="Arial"/>
          <w:sz w:val="22"/>
        </w:rPr>
        <w:t>os</w:t>
      </w:r>
      <w:r w:rsidR="00D60DB3">
        <w:rPr>
          <w:rFonts w:cs="Arial"/>
          <w:sz w:val="22"/>
        </w:rPr>
        <w:t>, los siguientes aspectos:</w:t>
      </w:r>
    </w:p>
    <w:p w:rsidR="00D60DB3" w:rsidRDefault="00D60DB3" w:rsidP="00D60DB3">
      <w:pPr>
        <w:spacing w:line="360" w:lineRule="auto"/>
        <w:jc w:val="both"/>
        <w:rPr>
          <w:rFonts w:cs="Arial"/>
          <w:sz w:val="22"/>
        </w:rPr>
      </w:pPr>
      <w:r>
        <w:rPr>
          <w:rFonts w:cs="Arial"/>
          <w:sz w:val="22"/>
        </w:rPr>
        <w:t xml:space="preserve">a) La justificación relacionada con la disminución de los ingresos de las </w:t>
      </w:r>
      <w:r w:rsidR="00A61226">
        <w:rPr>
          <w:rFonts w:cs="Arial"/>
          <w:sz w:val="22"/>
        </w:rPr>
        <w:t xml:space="preserve">dos </w:t>
      </w:r>
      <w:r>
        <w:rPr>
          <w:rFonts w:cs="Arial"/>
          <w:sz w:val="22"/>
        </w:rPr>
        <w:t>familias que originalmente se postularon para operaciones de Bono-Crédito y que ahora califican para un bono al amparo del artículo 59 de la Ley 7052.</w:t>
      </w:r>
    </w:p>
    <w:p w:rsidR="00D60DB3" w:rsidRDefault="00D60DB3" w:rsidP="00D60DB3">
      <w:pPr>
        <w:spacing w:line="360" w:lineRule="auto"/>
        <w:jc w:val="both"/>
        <w:rPr>
          <w:rFonts w:cs="Arial"/>
          <w:sz w:val="22"/>
        </w:rPr>
      </w:pPr>
      <w:r>
        <w:rPr>
          <w:rFonts w:cs="Arial"/>
          <w:sz w:val="22"/>
        </w:rPr>
        <w:t>b) La aceptación formal de los adultos mayores de las casas números 42 y 98, a recibir viviendas con dos niveles.</w:t>
      </w:r>
    </w:p>
    <w:p w:rsidR="00D60DB3" w:rsidRDefault="00D60DB3" w:rsidP="00D60DB3">
      <w:pPr>
        <w:spacing w:line="360" w:lineRule="auto"/>
        <w:jc w:val="both"/>
        <w:rPr>
          <w:rFonts w:cs="Arial"/>
          <w:sz w:val="22"/>
        </w:rPr>
      </w:pPr>
    </w:p>
    <w:p w:rsidR="002B71CC" w:rsidRDefault="00A61226" w:rsidP="002B71CC">
      <w:pPr>
        <w:spacing w:line="360" w:lineRule="auto"/>
        <w:jc w:val="both"/>
        <w:rPr>
          <w:rFonts w:cs="Arial"/>
          <w:sz w:val="22"/>
          <w:szCs w:val="22"/>
        </w:rPr>
      </w:pPr>
      <w:r w:rsidRPr="00A61226">
        <w:rPr>
          <w:rFonts w:cs="Arial"/>
          <w:b/>
          <w:sz w:val="22"/>
        </w:rPr>
        <w:t>6)</w:t>
      </w:r>
      <w:r>
        <w:rPr>
          <w:rFonts w:cs="Arial"/>
          <w:sz w:val="22"/>
        </w:rPr>
        <w:t xml:space="preserve"> La </w:t>
      </w:r>
      <w:r w:rsidRPr="00A61226">
        <w:rPr>
          <w:rFonts w:cs="Arial"/>
          <w:sz w:val="22"/>
          <w:szCs w:val="22"/>
        </w:rPr>
        <w:t>Administración</w:t>
      </w:r>
      <w:r>
        <w:rPr>
          <w:rFonts w:cs="Arial"/>
          <w:sz w:val="22"/>
          <w:szCs w:val="22"/>
        </w:rPr>
        <w:t xml:space="preserve"> deberá verificar e</w:t>
      </w:r>
      <w:r w:rsidR="00D60DB3">
        <w:rPr>
          <w:rFonts w:cs="Arial"/>
          <w:sz w:val="22"/>
        </w:rPr>
        <w:t xml:space="preserve"> informar a esta </w:t>
      </w:r>
      <w:r w:rsidR="00D60DB3" w:rsidRPr="00E123D2">
        <w:rPr>
          <w:rFonts w:cs="Arial"/>
          <w:sz w:val="22"/>
          <w:szCs w:val="22"/>
        </w:rPr>
        <w:t>Junta Directiva</w:t>
      </w:r>
      <w:r w:rsidR="00D60DB3">
        <w:rPr>
          <w:rFonts w:cs="Arial"/>
          <w:sz w:val="22"/>
          <w:szCs w:val="22"/>
        </w:rPr>
        <w:t xml:space="preserve">, </w:t>
      </w:r>
      <w:r w:rsidR="00D60DB3">
        <w:rPr>
          <w:rFonts w:cs="Arial"/>
          <w:sz w:val="22"/>
        </w:rPr>
        <w:t>la pertinencia legal de la exclusión de la familia que encabeza la señora Jessica Melania Fallas Vindas, cédula N° 1-1431-0359, particularmente</w:t>
      </w:r>
      <w:r>
        <w:rPr>
          <w:rFonts w:cs="Arial"/>
          <w:sz w:val="22"/>
        </w:rPr>
        <w:t>,</w:t>
      </w:r>
      <w:r w:rsidR="00D60DB3">
        <w:rPr>
          <w:rFonts w:cs="Arial"/>
          <w:sz w:val="22"/>
        </w:rPr>
        <w:t xml:space="preserve"> en cuanto a la situación jurídica de la propiedad que originalmente le fue asignada por el IMAS, por habitar en el asentamiento informal que fue erradicado con el proyecto Linda Vista. </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4</w:t>
      </w:r>
      <w:r w:rsidRPr="00AB2826">
        <w:rPr>
          <w:rFonts w:cs="Arial"/>
          <w:szCs w:val="22"/>
        </w:rPr>
        <w:t>:</w:t>
      </w:r>
    </w:p>
    <w:p w:rsidR="000800A3" w:rsidRPr="00911E34" w:rsidRDefault="000800A3" w:rsidP="000800A3">
      <w:pPr>
        <w:autoSpaceDE w:val="0"/>
        <w:autoSpaceDN w:val="0"/>
        <w:adjustRightInd w:val="0"/>
        <w:spacing w:line="360" w:lineRule="auto"/>
        <w:jc w:val="both"/>
        <w:rPr>
          <w:rFonts w:cs="Arial"/>
          <w:b/>
          <w:bCs/>
          <w:color w:val="000000"/>
          <w:sz w:val="22"/>
          <w:szCs w:val="22"/>
        </w:rPr>
      </w:pPr>
      <w:r w:rsidRPr="00911E34">
        <w:rPr>
          <w:rFonts w:cs="Arial"/>
          <w:b/>
          <w:bCs/>
          <w:color w:val="000000"/>
          <w:sz w:val="22"/>
          <w:szCs w:val="22"/>
        </w:rPr>
        <w:t>Considerando:</w:t>
      </w:r>
    </w:p>
    <w:p w:rsidR="000800A3" w:rsidRPr="00BF19B8" w:rsidRDefault="000800A3" w:rsidP="000800A3">
      <w:pPr>
        <w:spacing w:line="360" w:lineRule="auto"/>
        <w:jc w:val="both"/>
        <w:rPr>
          <w:rFonts w:cs="Arial"/>
          <w:sz w:val="22"/>
          <w:szCs w:val="22"/>
        </w:rPr>
      </w:pPr>
      <w:r w:rsidRPr="00911E34">
        <w:rPr>
          <w:rFonts w:cs="Arial"/>
          <w:b/>
          <w:bCs/>
          <w:sz w:val="22"/>
          <w:szCs w:val="22"/>
        </w:rPr>
        <w:t>Primero:</w:t>
      </w:r>
      <w:r w:rsidRPr="00911E34">
        <w:rPr>
          <w:rFonts w:cs="Arial"/>
          <w:sz w:val="22"/>
          <w:szCs w:val="22"/>
        </w:rPr>
        <w:t xml:space="preserve"> Que mediante el oficio </w:t>
      </w:r>
      <w:r>
        <w:rPr>
          <w:rFonts w:cs="Arial"/>
          <w:sz w:val="22"/>
          <w:szCs w:val="22"/>
        </w:rPr>
        <w:t>C-212-DC-19 del 08 de marzo de 2019, el Grupo Mutual Alajuela – La Vivienda de</w:t>
      </w:r>
      <w:r w:rsidRPr="00911E34">
        <w:rPr>
          <w:rFonts w:cs="Arial"/>
          <w:sz w:val="22"/>
          <w:szCs w:val="22"/>
        </w:rPr>
        <w:t xml:space="preserve"> Ahorro y Préstamo (</w:t>
      </w:r>
      <w:r>
        <w:rPr>
          <w:rFonts w:cs="Arial"/>
          <w:sz w:val="22"/>
          <w:szCs w:val="22"/>
        </w:rPr>
        <w:t>Grupo Mutual</w:t>
      </w:r>
      <w:r w:rsidRPr="00911E34">
        <w:rPr>
          <w:rFonts w:cs="Arial"/>
          <w:sz w:val="22"/>
          <w:szCs w:val="22"/>
        </w:rPr>
        <w:t xml:space="preserve">), solicita la autorización de este Banco para prorrogar </w:t>
      </w:r>
      <w:r>
        <w:rPr>
          <w:rFonts w:cs="Arial"/>
          <w:sz w:val="22"/>
          <w:szCs w:val="22"/>
        </w:rPr>
        <w:t xml:space="preserve">el plazo de vencimiento del contrato de administración de recursos, correspondiente al </w:t>
      </w:r>
      <w:r w:rsidRPr="00911E34">
        <w:rPr>
          <w:rFonts w:cs="Arial"/>
          <w:sz w:val="22"/>
          <w:szCs w:val="22"/>
        </w:rPr>
        <w:t xml:space="preserve">proyecto </w:t>
      </w:r>
      <w:r>
        <w:rPr>
          <w:rFonts w:cs="Arial"/>
          <w:sz w:val="22"/>
          <w:szCs w:val="22"/>
        </w:rPr>
        <w:t xml:space="preserve">habitacional Nuevo Progreso II, </w:t>
      </w:r>
      <w:r w:rsidRPr="00BB303F">
        <w:rPr>
          <w:rFonts w:cs="Arial"/>
          <w:bCs/>
          <w:sz w:val="22"/>
          <w:szCs w:val="22"/>
        </w:rPr>
        <w:t>ubicado en el</w:t>
      </w:r>
      <w:r w:rsidRPr="00BB303F">
        <w:rPr>
          <w:rFonts w:cs="Arial"/>
          <w:color w:val="000000"/>
          <w:sz w:val="22"/>
          <w:szCs w:val="22"/>
        </w:rPr>
        <w:t xml:space="preserve"> distrito</w:t>
      </w:r>
      <w:r>
        <w:rPr>
          <w:rFonts w:cs="Arial"/>
          <w:color w:val="000000"/>
          <w:sz w:val="22"/>
          <w:szCs w:val="22"/>
        </w:rPr>
        <w:t xml:space="preserve"> Canalete del </w:t>
      </w:r>
      <w:r w:rsidRPr="00BB303F">
        <w:rPr>
          <w:rFonts w:cs="Arial"/>
          <w:color w:val="000000"/>
          <w:sz w:val="22"/>
          <w:szCs w:val="22"/>
        </w:rPr>
        <w:t xml:space="preserve">cantón de </w:t>
      </w:r>
      <w:proofErr w:type="spellStart"/>
      <w:r>
        <w:rPr>
          <w:rFonts w:cs="Arial"/>
          <w:color w:val="000000"/>
          <w:sz w:val="22"/>
          <w:szCs w:val="22"/>
        </w:rPr>
        <w:t>Upala</w:t>
      </w:r>
      <w:proofErr w:type="spellEnd"/>
      <w:r w:rsidRPr="00BB303F">
        <w:rPr>
          <w:rFonts w:cs="Arial"/>
          <w:color w:val="000000"/>
          <w:sz w:val="22"/>
          <w:szCs w:val="22"/>
        </w:rPr>
        <w:t xml:space="preserve">, provincia de </w:t>
      </w:r>
      <w:r>
        <w:rPr>
          <w:rFonts w:cs="Arial"/>
          <w:color w:val="000000"/>
          <w:sz w:val="22"/>
          <w:szCs w:val="22"/>
        </w:rPr>
        <w:t>Alajuela</w:t>
      </w:r>
      <w:r w:rsidRPr="00BB303F">
        <w:rPr>
          <w:rFonts w:cs="Arial"/>
          <w:color w:val="000000"/>
          <w:sz w:val="22"/>
          <w:szCs w:val="22"/>
        </w:rPr>
        <w:t xml:space="preserve">, y financiado al amparo del artículo 59 de la Ley del Sistema Financiero Nacional para la Vivienda, conforme lo dispuesto en el acuerdo número </w:t>
      </w:r>
      <w:r w:rsidRPr="00BB303F">
        <w:rPr>
          <w:rFonts w:cs="Arial"/>
          <w:sz w:val="22"/>
          <w:szCs w:val="22"/>
        </w:rPr>
        <w:t>1</w:t>
      </w:r>
      <w:r w:rsidRPr="00BB303F">
        <w:rPr>
          <w:rFonts w:cs="Arial"/>
          <w:color w:val="000000"/>
          <w:sz w:val="22"/>
          <w:szCs w:val="22"/>
        </w:rPr>
        <w:t xml:space="preserve"> de la sesión </w:t>
      </w:r>
      <w:r>
        <w:rPr>
          <w:rFonts w:cs="Arial"/>
          <w:color w:val="000000"/>
          <w:sz w:val="22"/>
          <w:szCs w:val="22"/>
        </w:rPr>
        <w:t>42</w:t>
      </w:r>
      <w:r w:rsidRPr="00BB303F">
        <w:rPr>
          <w:rFonts w:cs="Arial"/>
          <w:color w:val="000000"/>
          <w:sz w:val="22"/>
          <w:szCs w:val="22"/>
        </w:rPr>
        <w:t>-201</w:t>
      </w:r>
      <w:r>
        <w:rPr>
          <w:rFonts w:cs="Arial"/>
          <w:color w:val="000000"/>
          <w:sz w:val="22"/>
          <w:szCs w:val="22"/>
        </w:rPr>
        <w:t>8</w:t>
      </w:r>
      <w:r w:rsidRPr="00BB303F">
        <w:rPr>
          <w:rFonts w:cs="Arial"/>
          <w:color w:val="000000"/>
          <w:sz w:val="22"/>
          <w:szCs w:val="22"/>
        </w:rPr>
        <w:t xml:space="preserve"> del </w:t>
      </w:r>
      <w:r>
        <w:rPr>
          <w:rFonts w:cs="Arial"/>
          <w:color w:val="000000"/>
          <w:sz w:val="22"/>
          <w:szCs w:val="22"/>
        </w:rPr>
        <w:t>13</w:t>
      </w:r>
      <w:r w:rsidRPr="00BB303F">
        <w:rPr>
          <w:rFonts w:cs="Arial"/>
          <w:color w:val="000000"/>
          <w:sz w:val="22"/>
          <w:szCs w:val="22"/>
        </w:rPr>
        <w:t xml:space="preserve"> de </w:t>
      </w:r>
      <w:r>
        <w:rPr>
          <w:rFonts w:cs="Arial"/>
          <w:color w:val="000000"/>
          <w:sz w:val="22"/>
          <w:szCs w:val="22"/>
        </w:rPr>
        <w:t>agosto</w:t>
      </w:r>
      <w:r w:rsidRPr="00BB303F">
        <w:rPr>
          <w:rFonts w:cs="Arial"/>
          <w:color w:val="000000"/>
          <w:sz w:val="22"/>
          <w:szCs w:val="22"/>
        </w:rPr>
        <w:t xml:space="preserve"> de 201</w:t>
      </w:r>
      <w:r>
        <w:rPr>
          <w:rFonts w:cs="Arial"/>
          <w:color w:val="000000"/>
          <w:sz w:val="22"/>
          <w:szCs w:val="22"/>
        </w:rPr>
        <w:t>8</w:t>
      </w:r>
      <w:r>
        <w:rPr>
          <w:rFonts w:cs="Arial"/>
          <w:sz w:val="22"/>
          <w:szCs w:val="22"/>
        </w:rPr>
        <w:t>.</w:t>
      </w:r>
    </w:p>
    <w:p w:rsidR="000800A3" w:rsidRPr="00911E34" w:rsidRDefault="000800A3" w:rsidP="000800A3">
      <w:pPr>
        <w:autoSpaceDE w:val="0"/>
        <w:autoSpaceDN w:val="0"/>
        <w:adjustRightInd w:val="0"/>
        <w:spacing w:line="360" w:lineRule="auto"/>
        <w:jc w:val="both"/>
        <w:rPr>
          <w:rFonts w:cs="Arial"/>
          <w:color w:val="000000"/>
          <w:sz w:val="22"/>
          <w:szCs w:val="22"/>
        </w:rPr>
      </w:pPr>
    </w:p>
    <w:p w:rsidR="000800A3" w:rsidRPr="00911E34" w:rsidRDefault="000800A3" w:rsidP="000800A3">
      <w:pPr>
        <w:spacing w:line="360" w:lineRule="auto"/>
        <w:jc w:val="both"/>
        <w:rPr>
          <w:rFonts w:cs="Arial"/>
          <w:sz w:val="22"/>
          <w:szCs w:val="22"/>
        </w:rPr>
      </w:pPr>
      <w:r w:rsidRPr="00911E34">
        <w:rPr>
          <w:rFonts w:cs="Arial"/>
          <w:b/>
          <w:bCs/>
          <w:color w:val="000000"/>
          <w:sz w:val="22"/>
          <w:szCs w:val="22"/>
        </w:rPr>
        <w:t>Segundo:</w:t>
      </w:r>
      <w:r w:rsidRPr="00911E34">
        <w:rPr>
          <w:rFonts w:cs="Arial"/>
          <w:color w:val="000000"/>
          <w:sz w:val="22"/>
          <w:szCs w:val="22"/>
        </w:rPr>
        <w:t xml:space="preserve"> Que por medio del oficio DF-</w:t>
      </w:r>
      <w:r>
        <w:rPr>
          <w:rFonts w:cs="Arial"/>
          <w:color w:val="000000"/>
          <w:sz w:val="22"/>
          <w:szCs w:val="22"/>
        </w:rPr>
        <w:t>OF</w:t>
      </w:r>
      <w:r w:rsidRPr="00911E34">
        <w:rPr>
          <w:rFonts w:cs="Arial"/>
          <w:color w:val="000000"/>
          <w:sz w:val="22"/>
          <w:szCs w:val="22"/>
        </w:rPr>
        <w:t>-</w:t>
      </w:r>
      <w:r>
        <w:rPr>
          <w:rFonts w:cs="Arial"/>
          <w:color w:val="000000"/>
          <w:sz w:val="22"/>
          <w:szCs w:val="22"/>
        </w:rPr>
        <w:t>0288</w:t>
      </w:r>
      <w:r w:rsidRPr="00911E34">
        <w:rPr>
          <w:rFonts w:cs="Arial"/>
          <w:color w:val="000000"/>
          <w:sz w:val="22"/>
          <w:szCs w:val="22"/>
        </w:rPr>
        <w:t>-201</w:t>
      </w:r>
      <w:r>
        <w:rPr>
          <w:rFonts w:cs="Arial"/>
          <w:color w:val="000000"/>
          <w:sz w:val="22"/>
          <w:szCs w:val="22"/>
        </w:rPr>
        <w:t>9</w:t>
      </w:r>
      <w:r w:rsidRPr="00911E34">
        <w:rPr>
          <w:rFonts w:cs="Arial"/>
          <w:color w:val="000000"/>
          <w:sz w:val="22"/>
          <w:szCs w:val="22"/>
        </w:rPr>
        <w:t xml:space="preserve"> del </w:t>
      </w:r>
      <w:r>
        <w:rPr>
          <w:rFonts w:cs="Arial"/>
          <w:color w:val="000000"/>
          <w:sz w:val="22"/>
          <w:szCs w:val="22"/>
        </w:rPr>
        <w:t>20</w:t>
      </w:r>
      <w:r w:rsidRPr="00911E34">
        <w:rPr>
          <w:rFonts w:cs="Arial"/>
          <w:color w:val="000000"/>
          <w:sz w:val="22"/>
          <w:szCs w:val="22"/>
        </w:rPr>
        <w:t xml:space="preserve"> de </w:t>
      </w:r>
      <w:r>
        <w:rPr>
          <w:rFonts w:cs="Arial"/>
          <w:color w:val="000000"/>
          <w:sz w:val="22"/>
          <w:szCs w:val="22"/>
        </w:rPr>
        <w:t>marzo</w:t>
      </w:r>
      <w:r w:rsidRPr="00911E34">
        <w:rPr>
          <w:rFonts w:cs="Arial"/>
          <w:color w:val="000000"/>
          <w:sz w:val="22"/>
          <w:szCs w:val="22"/>
        </w:rPr>
        <w:t xml:space="preserve"> de 201</w:t>
      </w:r>
      <w:r>
        <w:rPr>
          <w:rFonts w:cs="Arial"/>
          <w:color w:val="000000"/>
          <w:sz w:val="22"/>
          <w:szCs w:val="22"/>
        </w:rPr>
        <w:t>9</w:t>
      </w:r>
      <w:r w:rsidRPr="00911E34">
        <w:rPr>
          <w:rFonts w:cs="Arial"/>
          <w:color w:val="000000"/>
          <w:sz w:val="22"/>
          <w:szCs w:val="22"/>
        </w:rPr>
        <w:t xml:space="preserve"> –el cual es </w:t>
      </w:r>
      <w:r>
        <w:rPr>
          <w:rFonts w:cs="Arial"/>
          <w:color w:val="000000"/>
          <w:sz w:val="22"/>
          <w:szCs w:val="22"/>
        </w:rPr>
        <w:t>avalado</w:t>
      </w:r>
      <w:r w:rsidRPr="00911E34">
        <w:rPr>
          <w:rFonts w:cs="Arial"/>
          <w:color w:val="000000"/>
          <w:sz w:val="22"/>
          <w:szCs w:val="22"/>
        </w:rPr>
        <w:t xml:space="preserve"> por la </w:t>
      </w:r>
      <w:r w:rsidRPr="00D9553B">
        <w:rPr>
          <w:rFonts w:cs="Arial"/>
          <w:color w:val="000000"/>
          <w:sz w:val="22"/>
          <w:szCs w:val="22"/>
        </w:rPr>
        <w:t>Gerencia General</w:t>
      </w:r>
      <w:r w:rsidRPr="00911E34">
        <w:rPr>
          <w:rFonts w:cs="Arial"/>
          <w:color w:val="000000"/>
          <w:sz w:val="22"/>
          <w:szCs w:val="22"/>
        </w:rPr>
        <w:t xml:space="preserve"> con la nota </w:t>
      </w:r>
      <w:r>
        <w:rPr>
          <w:rFonts w:cs="Arial"/>
          <w:color w:val="000000"/>
          <w:sz w:val="22"/>
          <w:szCs w:val="22"/>
        </w:rPr>
        <w:t>GG-ME-0284-2019 del 22 de marzo del año en curso</w:t>
      </w:r>
      <w:r w:rsidRPr="00911E34">
        <w:rPr>
          <w:rFonts w:cs="Arial"/>
          <w:color w:val="000000"/>
          <w:sz w:val="22"/>
          <w:szCs w:val="22"/>
        </w:rPr>
        <w:t xml:space="preserve">– </w:t>
      </w:r>
      <w:r>
        <w:rPr>
          <w:rFonts w:cs="Arial"/>
          <w:color w:val="000000"/>
          <w:sz w:val="22"/>
          <w:szCs w:val="22"/>
        </w:rPr>
        <w:t xml:space="preserve">la </w:t>
      </w:r>
      <w:r w:rsidRPr="00911E34">
        <w:rPr>
          <w:rFonts w:cs="Arial"/>
          <w:color w:val="000000"/>
          <w:sz w:val="22"/>
          <w:szCs w:val="22"/>
        </w:rPr>
        <w:t>Dirección FOSUVI presenta el resultado del estudio efectuado a la solicitud de</w:t>
      </w:r>
      <w:r>
        <w:rPr>
          <w:rFonts w:cs="Arial"/>
          <w:color w:val="000000"/>
          <w:sz w:val="22"/>
          <w:szCs w:val="22"/>
        </w:rPr>
        <w:t>l Grupo Mutual</w:t>
      </w:r>
      <w:r w:rsidRPr="00911E34">
        <w:rPr>
          <w:rFonts w:cs="Arial"/>
          <w:color w:val="000000"/>
          <w:sz w:val="22"/>
          <w:szCs w:val="22"/>
        </w:rPr>
        <w:t xml:space="preserve">, concluyendo que con base en los argumentos señalados por esa entidad para justificar </w:t>
      </w:r>
      <w:r>
        <w:rPr>
          <w:rFonts w:cs="Arial"/>
          <w:color w:val="000000"/>
          <w:sz w:val="22"/>
          <w:szCs w:val="22"/>
        </w:rPr>
        <w:t>el</w:t>
      </w:r>
      <w:r w:rsidRPr="00911E34">
        <w:rPr>
          <w:rFonts w:cs="Arial"/>
          <w:color w:val="000000"/>
          <w:sz w:val="22"/>
          <w:szCs w:val="22"/>
        </w:rPr>
        <w:t xml:space="preserve"> plazo requerido, recomienda pr</w:t>
      </w:r>
      <w:r>
        <w:rPr>
          <w:rFonts w:cs="Arial"/>
          <w:color w:val="000000"/>
          <w:sz w:val="22"/>
          <w:szCs w:val="22"/>
        </w:rPr>
        <w:t xml:space="preserve">orrogar hasta </w:t>
      </w:r>
      <w:r w:rsidRPr="00BC72AF">
        <w:rPr>
          <w:rFonts w:cs="Arial"/>
          <w:color w:val="000000"/>
          <w:sz w:val="22"/>
          <w:szCs w:val="22"/>
        </w:rPr>
        <w:t xml:space="preserve">el </w:t>
      </w:r>
      <w:r w:rsidR="00760393">
        <w:rPr>
          <w:rFonts w:cs="Arial"/>
          <w:color w:val="000000"/>
          <w:sz w:val="22"/>
          <w:szCs w:val="22"/>
        </w:rPr>
        <w:t>09</w:t>
      </w:r>
      <w:r w:rsidRPr="00BC72AF">
        <w:rPr>
          <w:rFonts w:cs="Arial"/>
          <w:color w:val="000000"/>
          <w:sz w:val="22"/>
          <w:szCs w:val="22"/>
        </w:rPr>
        <w:t xml:space="preserve"> de </w:t>
      </w:r>
      <w:r w:rsidR="00760393">
        <w:rPr>
          <w:rFonts w:cs="Arial"/>
          <w:color w:val="000000"/>
          <w:sz w:val="22"/>
          <w:szCs w:val="22"/>
        </w:rPr>
        <w:t>julio</w:t>
      </w:r>
      <w:r w:rsidRPr="00BC72AF">
        <w:rPr>
          <w:rFonts w:cs="Arial"/>
          <w:color w:val="000000"/>
          <w:sz w:val="22"/>
          <w:szCs w:val="22"/>
        </w:rPr>
        <w:t xml:space="preserve"> de 201</w:t>
      </w:r>
      <w:r>
        <w:rPr>
          <w:rFonts w:cs="Arial"/>
          <w:color w:val="000000"/>
          <w:sz w:val="22"/>
          <w:szCs w:val="22"/>
        </w:rPr>
        <w:t xml:space="preserve">9, el plazo para </w:t>
      </w:r>
      <w:r w:rsidR="00760393">
        <w:rPr>
          <w:rFonts w:cs="Arial"/>
          <w:color w:val="000000"/>
          <w:sz w:val="22"/>
          <w:szCs w:val="22"/>
        </w:rPr>
        <w:t xml:space="preserve">finalizar el proceso de formalización de las operaciones de </w:t>
      </w:r>
      <w:r w:rsidR="00760393" w:rsidRPr="00760393">
        <w:rPr>
          <w:rFonts w:cs="Arial"/>
          <w:color w:val="000000"/>
          <w:sz w:val="22"/>
          <w:szCs w:val="22"/>
          <w:lang w:val="es-CR"/>
        </w:rPr>
        <w:t>Bono Familiar de Vivienda</w:t>
      </w:r>
      <w:r w:rsidR="00760393">
        <w:rPr>
          <w:rFonts w:cs="Arial"/>
          <w:color w:val="000000"/>
          <w:sz w:val="22"/>
          <w:szCs w:val="22"/>
        </w:rPr>
        <w:t xml:space="preserve">, manteniendo el plazo vigente para la </w:t>
      </w:r>
      <w:r>
        <w:rPr>
          <w:rFonts w:cs="Arial"/>
          <w:color w:val="000000"/>
          <w:sz w:val="22"/>
          <w:szCs w:val="22"/>
        </w:rPr>
        <w:t xml:space="preserve">construcción </w:t>
      </w:r>
      <w:r w:rsidR="00760393">
        <w:rPr>
          <w:rFonts w:cs="Arial"/>
          <w:color w:val="000000"/>
          <w:sz w:val="22"/>
          <w:szCs w:val="22"/>
        </w:rPr>
        <w:t xml:space="preserve">de las obras y el cierre </w:t>
      </w:r>
      <w:r>
        <w:rPr>
          <w:rFonts w:cs="Arial"/>
          <w:color w:val="000000"/>
          <w:sz w:val="22"/>
          <w:szCs w:val="22"/>
        </w:rPr>
        <w:t>del proyecto</w:t>
      </w:r>
      <w:r w:rsidRPr="00911E34">
        <w:rPr>
          <w:rFonts w:cs="Arial"/>
          <w:color w:val="000000"/>
          <w:sz w:val="22"/>
          <w:szCs w:val="22"/>
        </w:rPr>
        <w:t>.</w:t>
      </w:r>
    </w:p>
    <w:p w:rsidR="000800A3" w:rsidRPr="00911E34" w:rsidRDefault="000800A3" w:rsidP="000800A3">
      <w:pPr>
        <w:autoSpaceDE w:val="0"/>
        <w:autoSpaceDN w:val="0"/>
        <w:adjustRightInd w:val="0"/>
        <w:spacing w:line="360" w:lineRule="auto"/>
        <w:jc w:val="both"/>
        <w:rPr>
          <w:rFonts w:cs="Arial"/>
          <w:color w:val="000000"/>
          <w:sz w:val="22"/>
          <w:szCs w:val="22"/>
        </w:rPr>
      </w:pPr>
    </w:p>
    <w:p w:rsidR="000800A3" w:rsidRDefault="000800A3" w:rsidP="000800A3">
      <w:pPr>
        <w:autoSpaceDE w:val="0"/>
        <w:autoSpaceDN w:val="0"/>
        <w:adjustRightInd w:val="0"/>
        <w:spacing w:line="360" w:lineRule="auto"/>
        <w:jc w:val="both"/>
        <w:rPr>
          <w:rFonts w:cs="Arial"/>
          <w:color w:val="000000"/>
          <w:sz w:val="22"/>
          <w:szCs w:val="22"/>
        </w:rPr>
      </w:pPr>
      <w:r w:rsidRPr="00911E34">
        <w:rPr>
          <w:rFonts w:cs="Arial"/>
          <w:b/>
          <w:bCs/>
          <w:color w:val="000000"/>
          <w:sz w:val="22"/>
          <w:szCs w:val="22"/>
        </w:rPr>
        <w:t>Tercero:</w:t>
      </w:r>
      <w:r w:rsidRPr="00911E34">
        <w:rPr>
          <w:rFonts w:cs="Arial"/>
          <w:color w:val="000000"/>
          <w:sz w:val="22"/>
          <w:szCs w:val="22"/>
        </w:rPr>
        <w:t xml:space="preserve"> Que esta Junta Directiva no encuentra objeción en acoger la recomendación de la </w:t>
      </w:r>
      <w:r w:rsidRPr="00DF1908">
        <w:rPr>
          <w:rFonts w:cs="Arial"/>
          <w:color w:val="000000"/>
          <w:sz w:val="22"/>
          <w:szCs w:val="22"/>
        </w:rPr>
        <w:t>Administración</w:t>
      </w:r>
      <w:r>
        <w:rPr>
          <w:rFonts w:cs="Arial"/>
          <w:color w:val="000000"/>
          <w:sz w:val="22"/>
          <w:szCs w:val="22"/>
        </w:rPr>
        <w:t xml:space="preserve"> en los mismos términos propuestos por la </w:t>
      </w:r>
      <w:r w:rsidRPr="00911E34">
        <w:rPr>
          <w:rFonts w:cs="Arial"/>
          <w:color w:val="000000"/>
          <w:sz w:val="22"/>
          <w:szCs w:val="22"/>
        </w:rPr>
        <w:t>Dirección FOSUVI.</w:t>
      </w:r>
    </w:p>
    <w:p w:rsidR="000800A3" w:rsidRPr="00911E34" w:rsidRDefault="000800A3" w:rsidP="000800A3">
      <w:pPr>
        <w:autoSpaceDE w:val="0"/>
        <w:autoSpaceDN w:val="0"/>
        <w:adjustRightInd w:val="0"/>
        <w:spacing w:line="360" w:lineRule="auto"/>
        <w:jc w:val="both"/>
        <w:rPr>
          <w:rFonts w:cs="Arial"/>
          <w:color w:val="000000"/>
          <w:sz w:val="22"/>
          <w:szCs w:val="22"/>
        </w:rPr>
      </w:pPr>
    </w:p>
    <w:p w:rsidR="000800A3" w:rsidRPr="00911E34" w:rsidRDefault="000800A3" w:rsidP="000800A3">
      <w:pPr>
        <w:autoSpaceDE w:val="0"/>
        <w:autoSpaceDN w:val="0"/>
        <w:adjustRightInd w:val="0"/>
        <w:spacing w:line="360" w:lineRule="auto"/>
        <w:jc w:val="both"/>
        <w:rPr>
          <w:rFonts w:cs="Arial"/>
          <w:b/>
          <w:bCs/>
          <w:color w:val="000000"/>
          <w:sz w:val="22"/>
          <w:szCs w:val="22"/>
        </w:rPr>
      </w:pPr>
      <w:r w:rsidRPr="00911E34">
        <w:rPr>
          <w:rFonts w:cs="Arial"/>
          <w:b/>
          <w:bCs/>
          <w:color w:val="000000"/>
          <w:sz w:val="22"/>
          <w:szCs w:val="22"/>
        </w:rPr>
        <w:t>Por tanto, se acuerda:</w:t>
      </w:r>
    </w:p>
    <w:p w:rsidR="00760393" w:rsidRDefault="000800A3" w:rsidP="000800A3">
      <w:pPr>
        <w:spacing w:line="360" w:lineRule="auto"/>
        <w:jc w:val="both"/>
        <w:rPr>
          <w:rFonts w:cs="Arial"/>
          <w:color w:val="000000"/>
          <w:sz w:val="22"/>
          <w:szCs w:val="22"/>
          <w:lang w:val="es-CR"/>
        </w:rPr>
      </w:pPr>
      <w:r w:rsidRPr="00A3346F">
        <w:rPr>
          <w:rFonts w:cs="Arial"/>
          <w:b/>
          <w:color w:val="000000"/>
          <w:sz w:val="22"/>
          <w:szCs w:val="22"/>
        </w:rPr>
        <w:t>1)</w:t>
      </w:r>
      <w:r>
        <w:rPr>
          <w:rFonts w:cs="Arial"/>
          <w:color w:val="000000"/>
          <w:sz w:val="22"/>
          <w:szCs w:val="22"/>
        </w:rPr>
        <w:t xml:space="preserve"> </w:t>
      </w:r>
      <w:r w:rsidRPr="00911E34">
        <w:rPr>
          <w:rFonts w:cs="Arial"/>
          <w:color w:val="000000"/>
          <w:sz w:val="22"/>
          <w:szCs w:val="22"/>
        </w:rPr>
        <w:t xml:space="preserve">Autorizar </w:t>
      </w:r>
      <w:r>
        <w:rPr>
          <w:rFonts w:cs="Arial"/>
          <w:color w:val="000000"/>
          <w:sz w:val="22"/>
          <w:szCs w:val="22"/>
        </w:rPr>
        <w:t xml:space="preserve">al Grupo Mutual Alajuela – La Vivienda de </w:t>
      </w:r>
      <w:r w:rsidRPr="00EB51FB">
        <w:rPr>
          <w:rFonts w:cs="Arial"/>
          <w:color w:val="000000"/>
          <w:sz w:val="22"/>
          <w:szCs w:val="22"/>
        </w:rPr>
        <w:t>Ahorro y Préstamo</w:t>
      </w:r>
      <w:r>
        <w:rPr>
          <w:rFonts w:cs="Arial"/>
          <w:color w:val="000000"/>
          <w:sz w:val="22"/>
          <w:szCs w:val="22"/>
        </w:rPr>
        <w:t>,</w:t>
      </w:r>
      <w:r w:rsidRPr="00911E34">
        <w:rPr>
          <w:rFonts w:cs="Arial"/>
          <w:sz w:val="22"/>
          <w:szCs w:val="22"/>
        </w:rPr>
        <w:t xml:space="preserve"> </w:t>
      </w:r>
      <w:r w:rsidR="00760393">
        <w:rPr>
          <w:rFonts w:cs="Arial"/>
          <w:sz w:val="22"/>
          <w:szCs w:val="22"/>
        </w:rPr>
        <w:t xml:space="preserve">para el </w:t>
      </w:r>
      <w:r w:rsidR="00760393" w:rsidRPr="00911E34">
        <w:rPr>
          <w:rFonts w:cs="Arial"/>
          <w:sz w:val="22"/>
          <w:szCs w:val="22"/>
        </w:rPr>
        <w:t xml:space="preserve">proyecto </w:t>
      </w:r>
      <w:r w:rsidR="00760393">
        <w:rPr>
          <w:rFonts w:cs="Arial"/>
          <w:sz w:val="22"/>
          <w:szCs w:val="22"/>
        </w:rPr>
        <w:t xml:space="preserve">habitacional Nuevo Progreso II, </w:t>
      </w:r>
      <w:r w:rsidRPr="008B34C2">
        <w:rPr>
          <w:rFonts w:cs="Arial"/>
          <w:sz w:val="22"/>
          <w:szCs w:val="22"/>
        </w:rPr>
        <w:t xml:space="preserve">una prórroga de hasta el </w:t>
      </w:r>
      <w:r w:rsidR="00760393">
        <w:rPr>
          <w:rFonts w:cs="Arial"/>
          <w:sz w:val="22"/>
          <w:szCs w:val="22"/>
        </w:rPr>
        <w:t>09</w:t>
      </w:r>
      <w:r w:rsidRPr="00BC72AF">
        <w:rPr>
          <w:rFonts w:cs="Arial"/>
          <w:color w:val="000000"/>
          <w:sz w:val="22"/>
          <w:szCs w:val="22"/>
        </w:rPr>
        <w:t xml:space="preserve"> de </w:t>
      </w:r>
      <w:r w:rsidR="00760393">
        <w:rPr>
          <w:rFonts w:cs="Arial"/>
          <w:color w:val="000000"/>
          <w:sz w:val="22"/>
          <w:szCs w:val="22"/>
        </w:rPr>
        <w:t>julio</w:t>
      </w:r>
      <w:r w:rsidRPr="00BC72AF">
        <w:rPr>
          <w:rFonts w:cs="Arial"/>
          <w:color w:val="000000"/>
          <w:sz w:val="22"/>
          <w:szCs w:val="22"/>
        </w:rPr>
        <w:t xml:space="preserve"> de 201</w:t>
      </w:r>
      <w:r>
        <w:rPr>
          <w:rFonts w:cs="Arial"/>
          <w:color w:val="000000"/>
          <w:sz w:val="22"/>
          <w:szCs w:val="22"/>
        </w:rPr>
        <w:t xml:space="preserve">9, </w:t>
      </w:r>
      <w:r w:rsidRPr="008B34C2">
        <w:rPr>
          <w:rFonts w:cs="Arial"/>
          <w:sz w:val="22"/>
          <w:szCs w:val="22"/>
        </w:rPr>
        <w:t xml:space="preserve">para </w:t>
      </w:r>
      <w:r w:rsidR="00760393">
        <w:rPr>
          <w:rFonts w:cs="Arial"/>
          <w:sz w:val="22"/>
          <w:szCs w:val="22"/>
        </w:rPr>
        <w:t xml:space="preserve">finalizar el proceso de formalización de las operaciones de </w:t>
      </w:r>
      <w:r w:rsidR="00760393" w:rsidRPr="00760393">
        <w:rPr>
          <w:rFonts w:cs="Arial"/>
          <w:color w:val="000000"/>
          <w:sz w:val="22"/>
          <w:szCs w:val="22"/>
          <w:lang w:val="es-CR"/>
        </w:rPr>
        <w:t>Bono Familiar de Vivienda</w:t>
      </w:r>
      <w:r w:rsidR="00760393">
        <w:rPr>
          <w:rFonts w:cs="Arial"/>
          <w:color w:val="000000"/>
          <w:sz w:val="22"/>
          <w:szCs w:val="22"/>
          <w:lang w:val="es-CR"/>
        </w:rPr>
        <w:t>.</w:t>
      </w:r>
    </w:p>
    <w:p w:rsidR="00760393" w:rsidRDefault="00760393" w:rsidP="000800A3">
      <w:pPr>
        <w:spacing w:line="360" w:lineRule="auto"/>
        <w:jc w:val="both"/>
        <w:rPr>
          <w:rFonts w:cs="Arial"/>
          <w:color w:val="000000"/>
          <w:sz w:val="22"/>
          <w:szCs w:val="22"/>
          <w:lang w:val="es-CR"/>
        </w:rPr>
      </w:pPr>
    </w:p>
    <w:p w:rsidR="000800A3" w:rsidRDefault="00C8236E" w:rsidP="000800A3">
      <w:pPr>
        <w:spacing w:line="360" w:lineRule="auto"/>
        <w:jc w:val="both"/>
        <w:rPr>
          <w:rFonts w:cs="Arial"/>
          <w:color w:val="000000"/>
          <w:sz w:val="22"/>
          <w:szCs w:val="22"/>
        </w:rPr>
      </w:pPr>
      <w:r w:rsidRPr="00C8236E">
        <w:rPr>
          <w:rFonts w:cs="Arial"/>
          <w:b/>
          <w:sz w:val="22"/>
          <w:szCs w:val="22"/>
        </w:rPr>
        <w:t>2)</w:t>
      </w:r>
      <w:r>
        <w:rPr>
          <w:rFonts w:cs="Arial"/>
          <w:sz w:val="22"/>
          <w:szCs w:val="22"/>
        </w:rPr>
        <w:t xml:space="preserve"> Se mantiene sin variación, el</w:t>
      </w:r>
      <w:r w:rsidR="00760393">
        <w:rPr>
          <w:rFonts w:cs="Arial"/>
          <w:sz w:val="22"/>
          <w:szCs w:val="22"/>
        </w:rPr>
        <w:t xml:space="preserve"> plazo </w:t>
      </w:r>
      <w:r>
        <w:rPr>
          <w:rFonts w:cs="Arial"/>
          <w:sz w:val="22"/>
          <w:szCs w:val="22"/>
        </w:rPr>
        <w:t xml:space="preserve">establecido en el acuerdo N° </w:t>
      </w:r>
      <w:r w:rsidRPr="00BB303F">
        <w:rPr>
          <w:rFonts w:cs="Arial"/>
          <w:sz w:val="22"/>
          <w:szCs w:val="22"/>
        </w:rPr>
        <w:t>1</w:t>
      </w:r>
      <w:r w:rsidRPr="00BB303F">
        <w:rPr>
          <w:rFonts w:cs="Arial"/>
          <w:color w:val="000000"/>
          <w:sz w:val="22"/>
          <w:szCs w:val="22"/>
        </w:rPr>
        <w:t xml:space="preserve"> de la sesión </w:t>
      </w:r>
      <w:r>
        <w:rPr>
          <w:rFonts w:cs="Arial"/>
          <w:color w:val="000000"/>
          <w:sz w:val="22"/>
          <w:szCs w:val="22"/>
        </w:rPr>
        <w:t>42</w:t>
      </w:r>
      <w:r w:rsidRPr="00BB303F">
        <w:rPr>
          <w:rFonts w:cs="Arial"/>
          <w:color w:val="000000"/>
          <w:sz w:val="22"/>
          <w:szCs w:val="22"/>
        </w:rPr>
        <w:t>-201</w:t>
      </w:r>
      <w:r>
        <w:rPr>
          <w:rFonts w:cs="Arial"/>
          <w:color w:val="000000"/>
          <w:sz w:val="22"/>
          <w:szCs w:val="22"/>
        </w:rPr>
        <w:t>8, para la construcción de las obras y el cierre de</w:t>
      </w:r>
      <w:r w:rsidR="000800A3">
        <w:rPr>
          <w:rFonts w:cs="Arial"/>
          <w:sz w:val="22"/>
          <w:szCs w:val="22"/>
        </w:rPr>
        <w:t xml:space="preserve"> dicho</w:t>
      </w:r>
      <w:r w:rsidR="000800A3" w:rsidRPr="008B34C2">
        <w:rPr>
          <w:rFonts w:cs="Arial"/>
          <w:sz w:val="22"/>
          <w:szCs w:val="22"/>
        </w:rPr>
        <w:t xml:space="preserve"> proyecto</w:t>
      </w:r>
      <w:r w:rsidR="000800A3">
        <w:rPr>
          <w:rFonts w:cs="Arial"/>
          <w:sz w:val="22"/>
          <w:szCs w:val="22"/>
        </w:rPr>
        <w:t>.</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5</w:t>
      </w:r>
      <w:r w:rsidRPr="00AB2826">
        <w:rPr>
          <w:rFonts w:cs="Arial"/>
          <w:szCs w:val="22"/>
        </w:rPr>
        <w:t>:</w:t>
      </w:r>
    </w:p>
    <w:p w:rsidR="004079A1" w:rsidRDefault="007E54F5" w:rsidP="004079A1">
      <w:pPr>
        <w:spacing w:line="360" w:lineRule="auto"/>
        <w:jc w:val="both"/>
        <w:rPr>
          <w:rFonts w:cs="Arial"/>
          <w:sz w:val="22"/>
          <w:szCs w:val="22"/>
        </w:rPr>
      </w:pPr>
      <w:r w:rsidRPr="007E54F5">
        <w:rPr>
          <w:rFonts w:cs="Arial"/>
          <w:b/>
          <w:sz w:val="22"/>
          <w:szCs w:val="22"/>
        </w:rPr>
        <w:t>A)</w:t>
      </w:r>
      <w:r>
        <w:rPr>
          <w:rFonts w:cs="Arial"/>
          <w:sz w:val="22"/>
          <w:szCs w:val="22"/>
        </w:rPr>
        <w:t xml:space="preserve"> </w:t>
      </w:r>
      <w:r w:rsidR="004079A1">
        <w:rPr>
          <w:rFonts w:cs="Arial"/>
          <w:sz w:val="22"/>
          <w:szCs w:val="22"/>
        </w:rPr>
        <w:t xml:space="preserve">Instruir a la </w:t>
      </w:r>
      <w:r w:rsidR="004079A1" w:rsidRPr="007837A4">
        <w:rPr>
          <w:rFonts w:cs="Arial"/>
          <w:sz w:val="22"/>
          <w:szCs w:val="22"/>
        </w:rPr>
        <w:t>Administración</w:t>
      </w:r>
      <w:r w:rsidR="004079A1">
        <w:rPr>
          <w:rFonts w:cs="Arial"/>
          <w:sz w:val="22"/>
          <w:szCs w:val="22"/>
        </w:rPr>
        <w:t xml:space="preserve">, para que de inmediato retome el análisis de opciones </w:t>
      </w:r>
      <w:r w:rsidR="00267CD7">
        <w:rPr>
          <w:rFonts w:cs="Arial"/>
          <w:sz w:val="22"/>
          <w:szCs w:val="22"/>
        </w:rPr>
        <w:t xml:space="preserve">que sean </w:t>
      </w:r>
      <w:r w:rsidR="004079A1">
        <w:rPr>
          <w:rFonts w:cs="Arial"/>
          <w:sz w:val="22"/>
          <w:szCs w:val="22"/>
        </w:rPr>
        <w:t>técnica y legalmente viables, para lograr la más pronta entrega de las viviendas a las familias beneficiarias del proyecto Horquetas.</w:t>
      </w:r>
    </w:p>
    <w:p w:rsidR="007230D4" w:rsidRDefault="007230D4" w:rsidP="004079A1">
      <w:pPr>
        <w:spacing w:line="360" w:lineRule="auto"/>
        <w:jc w:val="both"/>
        <w:rPr>
          <w:rFonts w:cs="Arial"/>
          <w:sz w:val="22"/>
          <w:szCs w:val="22"/>
        </w:rPr>
      </w:pPr>
    </w:p>
    <w:p w:rsidR="002B71CC" w:rsidRDefault="007E54F5" w:rsidP="002B71CC">
      <w:pPr>
        <w:spacing w:line="360" w:lineRule="auto"/>
        <w:jc w:val="both"/>
        <w:rPr>
          <w:rFonts w:cs="Arial"/>
          <w:sz w:val="22"/>
          <w:szCs w:val="22"/>
        </w:rPr>
      </w:pPr>
      <w:r w:rsidRPr="007E54F5">
        <w:rPr>
          <w:rFonts w:cs="Arial"/>
          <w:b/>
          <w:sz w:val="22"/>
          <w:szCs w:val="22"/>
        </w:rPr>
        <w:t>B)</w:t>
      </w:r>
      <w:r>
        <w:rPr>
          <w:rFonts w:cs="Arial"/>
          <w:sz w:val="22"/>
          <w:szCs w:val="22"/>
        </w:rPr>
        <w:t xml:space="preserve"> </w:t>
      </w:r>
      <w:r w:rsidR="004079A1">
        <w:rPr>
          <w:rFonts w:cs="Arial"/>
          <w:sz w:val="22"/>
          <w:szCs w:val="22"/>
        </w:rPr>
        <w:t xml:space="preserve">Reiterar </w:t>
      </w:r>
      <w:r>
        <w:rPr>
          <w:rFonts w:cs="Arial"/>
          <w:sz w:val="22"/>
          <w:szCs w:val="22"/>
        </w:rPr>
        <w:t xml:space="preserve">a la </w:t>
      </w:r>
      <w:r w:rsidRPr="007E54F5">
        <w:rPr>
          <w:rFonts w:cs="Arial"/>
          <w:sz w:val="22"/>
          <w:szCs w:val="22"/>
        </w:rPr>
        <w:t>Administración</w:t>
      </w:r>
      <w:r>
        <w:rPr>
          <w:rFonts w:cs="Arial"/>
          <w:sz w:val="22"/>
          <w:szCs w:val="22"/>
        </w:rPr>
        <w:t xml:space="preserve">, </w:t>
      </w:r>
      <w:r w:rsidR="004079A1">
        <w:rPr>
          <w:rFonts w:cs="Arial"/>
          <w:sz w:val="22"/>
          <w:szCs w:val="22"/>
        </w:rPr>
        <w:t xml:space="preserve">lo dispuesto en los acuerdos N° 6 de la sesión 52-2018 del 17 de setiembre de 2018, N° 12 de la sesión 58-2018 del 08 de octubre de 2018 y N° 9 de la sesión 03-2019 del 14 de enero de 2019, relacionados con la revisión integral de los requisitos y procedimientos aplicados para el financiamiento de proyectos habitacionales, con el fin de proponer </w:t>
      </w:r>
      <w:r w:rsidR="00BB768F">
        <w:rPr>
          <w:rFonts w:cs="Arial"/>
          <w:sz w:val="22"/>
          <w:szCs w:val="22"/>
        </w:rPr>
        <w:t xml:space="preserve">a esta Junta Directiva, </w:t>
      </w:r>
      <w:r>
        <w:rPr>
          <w:rFonts w:cs="Arial"/>
          <w:sz w:val="22"/>
          <w:szCs w:val="22"/>
        </w:rPr>
        <w:t xml:space="preserve">en el menor plazo posible, </w:t>
      </w:r>
      <w:r w:rsidR="004079A1">
        <w:rPr>
          <w:rFonts w:cs="Arial"/>
          <w:sz w:val="22"/>
          <w:szCs w:val="22"/>
        </w:rPr>
        <w:t>las reformas que sean pertinentes para agilizar y simplificar los respectivos trámites de revisión, aprobación, formalización y liquidación</w:t>
      </w:r>
      <w:r w:rsidR="00BB768F">
        <w:rPr>
          <w:rFonts w:cs="Arial"/>
          <w:sz w:val="22"/>
          <w:szCs w:val="22"/>
        </w:rPr>
        <w:t xml:space="preserve"> de los proyectos de vivienda</w:t>
      </w:r>
      <w:r w:rsidR="004079A1">
        <w:rPr>
          <w:rFonts w:cs="Arial"/>
          <w:sz w:val="22"/>
          <w:szCs w:val="22"/>
        </w:rPr>
        <w:t>.</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6</w:t>
      </w:r>
      <w:r w:rsidRPr="00AB2826">
        <w:rPr>
          <w:rFonts w:cs="Arial"/>
          <w:szCs w:val="22"/>
        </w:rPr>
        <w:t>:</w:t>
      </w:r>
    </w:p>
    <w:p w:rsidR="004079A1" w:rsidRDefault="007F0E83" w:rsidP="002B71CC">
      <w:pPr>
        <w:spacing w:line="360" w:lineRule="auto"/>
        <w:jc w:val="both"/>
        <w:rPr>
          <w:rFonts w:cs="Arial"/>
          <w:sz w:val="22"/>
          <w:szCs w:val="22"/>
        </w:rPr>
      </w:pPr>
      <w:r>
        <w:rPr>
          <w:rFonts w:cs="Arial"/>
          <w:sz w:val="22"/>
          <w:szCs w:val="22"/>
        </w:rPr>
        <w:t xml:space="preserve">Conocido el oficio GG-ME-0287-2019 de la </w:t>
      </w:r>
      <w:r w:rsidRPr="007F0E83">
        <w:rPr>
          <w:rFonts w:cs="Arial"/>
          <w:sz w:val="22"/>
          <w:szCs w:val="22"/>
        </w:rPr>
        <w:t>Gerencia General</w:t>
      </w:r>
      <w:r>
        <w:rPr>
          <w:rFonts w:cs="Arial"/>
          <w:sz w:val="22"/>
          <w:szCs w:val="22"/>
        </w:rPr>
        <w:t xml:space="preserve">, </w:t>
      </w:r>
      <w:r w:rsidR="008C3F2C">
        <w:rPr>
          <w:rFonts w:cs="Arial"/>
          <w:sz w:val="22"/>
          <w:szCs w:val="22"/>
        </w:rPr>
        <w:t xml:space="preserve">referido a la recopilación de información sobre los asuntos a discutir con la Junta Directiva del Instituto Costarricense de Acueductos y Alcantarillados, se instruye a la </w:t>
      </w:r>
      <w:r w:rsidR="008C3F2C" w:rsidRPr="008C3F2C">
        <w:rPr>
          <w:rFonts w:cs="Arial"/>
          <w:sz w:val="22"/>
          <w:szCs w:val="22"/>
        </w:rPr>
        <w:t>Administración</w:t>
      </w:r>
      <w:r w:rsidR="008C3F2C">
        <w:rPr>
          <w:rFonts w:cs="Arial"/>
          <w:sz w:val="22"/>
          <w:szCs w:val="22"/>
        </w:rPr>
        <w:t xml:space="preserve">, para que complemente dicho documento, con </w:t>
      </w:r>
      <w:r w:rsidR="00463A12">
        <w:rPr>
          <w:rFonts w:cs="Arial"/>
          <w:sz w:val="22"/>
          <w:szCs w:val="22"/>
        </w:rPr>
        <w:t xml:space="preserve">una estimación </w:t>
      </w:r>
      <w:r w:rsidR="008C3F2C">
        <w:rPr>
          <w:rFonts w:cs="Arial"/>
          <w:sz w:val="22"/>
          <w:szCs w:val="22"/>
        </w:rPr>
        <w:t xml:space="preserve">de los costos </w:t>
      </w:r>
      <w:r w:rsidR="00E36BEB">
        <w:rPr>
          <w:rFonts w:cs="Arial"/>
          <w:sz w:val="22"/>
          <w:szCs w:val="22"/>
        </w:rPr>
        <w:t xml:space="preserve">que </w:t>
      </w:r>
      <w:r w:rsidR="00C75FA7">
        <w:rPr>
          <w:rFonts w:cs="Arial"/>
          <w:sz w:val="22"/>
          <w:szCs w:val="22"/>
        </w:rPr>
        <w:t xml:space="preserve">ha debido incurrir </w:t>
      </w:r>
      <w:r w:rsidR="00E36BEB">
        <w:rPr>
          <w:rFonts w:cs="Arial"/>
          <w:sz w:val="22"/>
          <w:szCs w:val="22"/>
        </w:rPr>
        <w:t>este Banco, en al menos algunos proyectos</w:t>
      </w:r>
      <w:r w:rsidR="00E36BEB" w:rsidRPr="00E36BEB">
        <w:rPr>
          <w:rFonts w:cs="Arial"/>
          <w:sz w:val="22"/>
          <w:szCs w:val="22"/>
        </w:rPr>
        <w:t xml:space="preserve"> </w:t>
      </w:r>
      <w:r w:rsidR="00E36BEB">
        <w:rPr>
          <w:rFonts w:cs="Arial"/>
          <w:sz w:val="22"/>
          <w:szCs w:val="22"/>
        </w:rPr>
        <w:t xml:space="preserve">representativos, </w:t>
      </w:r>
      <w:r w:rsidR="00C75FA7">
        <w:rPr>
          <w:rFonts w:cs="Arial"/>
          <w:sz w:val="22"/>
          <w:szCs w:val="22"/>
        </w:rPr>
        <w:t xml:space="preserve">por situaciones </w:t>
      </w:r>
      <w:r w:rsidR="00AB523D">
        <w:rPr>
          <w:rFonts w:cs="Arial"/>
          <w:sz w:val="22"/>
          <w:szCs w:val="22"/>
        </w:rPr>
        <w:t>asociad</w:t>
      </w:r>
      <w:r w:rsidR="00C75FA7">
        <w:rPr>
          <w:rFonts w:cs="Arial"/>
          <w:sz w:val="22"/>
          <w:szCs w:val="22"/>
        </w:rPr>
        <w:t>a</w:t>
      </w:r>
      <w:r w:rsidR="00AB523D">
        <w:rPr>
          <w:rFonts w:cs="Arial"/>
          <w:sz w:val="22"/>
          <w:szCs w:val="22"/>
        </w:rPr>
        <w:t>s</w:t>
      </w:r>
      <w:r w:rsidR="00E36BEB">
        <w:rPr>
          <w:rFonts w:cs="Arial"/>
          <w:sz w:val="22"/>
          <w:szCs w:val="22"/>
        </w:rPr>
        <w:t xml:space="preserve"> a</w:t>
      </w:r>
      <w:r w:rsidR="00C75FA7">
        <w:rPr>
          <w:rFonts w:cs="Arial"/>
          <w:sz w:val="22"/>
          <w:szCs w:val="22"/>
        </w:rPr>
        <w:t xml:space="preserve"> los siguientes temas: a) requerimientos de obras adicionales en los acueductos, </w:t>
      </w:r>
      <w:r w:rsidR="00425DD5">
        <w:rPr>
          <w:rFonts w:cs="Arial"/>
          <w:sz w:val="22"/>
          <w:szCs w:val="22"/>
        </w:rPr>
        <w:t>luego de emitido el documento de capacidad hídrica y como requisito para emitir la Disponibilidad de Agua Potable</w:t>
      </w:r>
      <w:r w:rsidR="00E36BEB">
        <w:rPr>
          <w:rFonts w:cs="Arial"/>
          <w:sz w:val="22"/>
          <w:szCs w:val="22"/>
        </w:rPr>
        <w:t>; b)</w:t>
      </w:r>
      <w:r w:rsidR="00425DD5">
        <w:rPr>
          <w:rFonts w:cs="Arial"/>
          <w:sz w:val="22"/>
          <w:szCs w:val="22"/>
        </w:rPr>
        <w:t xml:space="preserve"> </w:t>
      </w:r>
      <w:r w:rsidR="00E36BEB">
        <w:rPr>
          <w:rFonts w:cs="Arial"/>
          <w:sz w:val="22"/>
          <w:szCs w:val="22"/>
        </w:rPr>
        <w:t xml:space="preserve">exigencia </w:t>
      </w:r>
      <w:r w:rsidR="00425DD5">
        <w:rPr>
          <w:rFonts w:cs="Arial"/>
          <w:sz w:val="22"/>
          <w:szCs w:val="22"/>
        </w:rPr>
        <w:t xml:space="preserve">de obras </w:t>
      </w:r>
      <w:r w:rsidR="00C75FA7">
        <w:rPr>
          <w:rFonts w:cs="Arial"/>
          <w:sz w:val="22"/>
          <w:szCs w:val="22"/>
        </w:rPr>
        <w:t xml:space="preserve">no </w:t>
      </w:r>
      <w:r w:rsidR="00655A53">
        <w:rPr>
          <w:rFonts w:cs="Arial"/>
          <w:sz w:val="22"/>
          <w:szCs w:val="22"/>
        </w:rPr>
        <w:t>vinculadas</w:t>
      </w:r>
      <w:r w:rsidR="00C75FA7">
        <w:rPr>
          <w:rFonts w:cs="Arial"/>
          <w:sz w:val="22"/>
          <w:szCs w:val="22"/>
        </w:rPr>
        <w:t xml:space="preserve"> directamente con </w:t>
      </w:r>
      <w:r w:rsidR="00655A53">
        <w:rPr>
          <w:rFonts w:cs="Arial"/>
          <w:sz w:val="22"/>
          <w:szCs w:val="22"/>
        </w:rPr>
        <w:t xml:space="preserve">las necesidades </w:t>
      </w:r>
      <w:r w:rsidR="00C75FA7">
        <w:rPr>
          <w:rFonts w:cs="Arial"/>
          <w:sz w:val="22"/>
          <w:szCs w:val="22"/>
        </w:rPr>
        <w:t xml:space="preserve">del recurso hídrico de </w:t>
      </w:r>
      <w:r w:rsidR="00463A12">
        <w:rPr>
          <w:rFonts w:cs="Arial"/>
          <w:sz w:val="22"/>
          <w:szCs w:val="22"/>
        </w:rPr>
        <w:t>los</w:t>
      </w:r>
      <w:r w:rsidR="00C75FA7">
        <w:rPr>
          <w:rFonts w:cs="Arial"/>
          <w:sz w:val="22"/>
          <w:szCs w:val="22"/>
        </w:rPr>
        <w:t xml:space="preserve"> proyectos; </w:t>
      </w:r>
      <w:r w:rsidR="00655A53">
        <w:rPr>
          <w:rFonts w:cs="Arial"/>
          <w:sz w:val="22"/>
          <w:szCs w:val="22"/>
        </w:rPr>
        <w:t xml:space="preserve">y </w:t>
      </w:r>
      <w:r w:rsidR="00E36BEB">
        <w:rPr>
          <w:rFonts w:cs="Arial"/>
          <w:sz w:val="22"/>
          <w:szCs w:val="22"/>
        </w:rPr>
        <w:t>c</w:t>
      </w:r>
      <w:r w:rsidR="00C75FA7">
        <w:rPr>
          <w:rFonts w:cs="Arial"/>
          <w:sz w:val="22"/>
          <w:szCs w:val="22"/>
        </w:rPr>
        <w:t xml:space="preserve">) los atrasos en el proceso de recepción </w:t>
      </w:r>
      <w:r w:rsidR="00386E1F">
        <w:rPr>
          <w:rFonts w:cs="Arial"/>
          <w:sz w:val="22"/>
          <w:szCs w:val="22"/>
        </w:rPr>
        <w:t xml:space="preserve">de </w:t>
      </w:r>
      <w:r w:rsidR="00655A53">
        <w:rPr>
          <w:rFonts w:cs="Arial"/>
          <w:sz w:val="22"/>
          <w:szCs w:val="22"/>
        </w:rPr>
        <w:t>las obras correspondientes</w:t>
      </w:r>
      <w:r w:rsidR="00386E1F">
        <w:rPr>
          <w:rFonts w:cs="Arial"/>
          <w:sz w:val="22"/>
          <w:szCs w:val="22"/>
        </w:rPr>
        <w:t xml:space="preserve"> al suministro de agua potable y a los sistemas de </w:t>
      </w:r>
      <w:r w:rsidR="00655A53">
        <w:rPr>
          <w:rFonts w:cs="Arial"/>
          <w:sz w:val="22"/>
          <w:szCs w:val="22"/>
        </w:rPr>
        <w:t>tratamiento de aguas residuales, con la consecuente inversión de recursos del Estado en actividades de mantenimiento, administración, reparaciones y vigilancia de las obras.</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7</w:t>
      </w:r>
      <w:r w:rsidRPr="00AB2826">
        <w:rPr>
          <w:rFonts w:cs="Arial"/>
          <w:szCs w:val="22"/>
        </w:rPr>
        <w:t>:</w:t>
      </w:r>
    </w:p>
    <w:p w:rsidR="00F71736" w:rsidRDefault="00065A9E" w:rsidP="002B71CC">
      <w:pPr>
        <w:spacing w:line="360" w:lineRule="auto"/>
        <w:jc w:val="both"/>
        <w:rPr>
          <w:rFonts w:cs="Arial"/>
          <w:sz w:val="22"/>
          <w:szCs w:val="22"/>
        </w:rPr>
      </w:pPr>
      <w:r>
        <w:rPr>
          <w:rFonts w:cs="Arial"/>
          <w:sz w:val="22"/>
          <w:szCs w:val="22"/>
        </w:rPr>
        <w:t>Conocido el oficio MIVAH-DMVAH-0231-2019</w:t>
      </w:r>
      <w:r w:rsidR="00F71736">
        <w:rPr>
          <w:rFonts w:cs="Arial"/>
          <w:sz w:val="22"/>
          <w:szCs w:val="22"/>
        </w:rPr>
        <w:t>,</w:t>
      </w:r>
      <w:r>
        <w:rPr>
          <w:rFonts w:cs="Arial"/>
          <w:sz w:val="22"/>
          <w:szCs w:val="22"/>
        </w:rPr>
        <w:t xml:space="preserve"> del 11 de marzo de 2019, suscrito por la señora Irene Campos Gómez, en su condición </w:t>
      </w:r>
      <w:r w:rsidR="00295E8A">
        <w:rPr>
          <w:rFonts w:cs="Arial"/>
          <w:sz w:val="22"/>
          <w:szCs w:val="22"/>
        </w:rPr>
        <w:t xml:space="preserve">de </w:t>
      </w:r>
      <w:r>
        <w:rPr>
          <w:rFonts w:cs="Arial"/>
          <w:sz w:val="22"/>
          <w:szCs w:val="22"/>
        </w:rPr>
        <w:t xml:space="preserve">Ministra Rectora de Ordenamiento Territorial y Asentamientos Humanos, se acuerda: comisionar a la Vicepresidencia de esta Junta Directiva, para que trimestralmente remita </w:t>
      </w:r>
      <w:r w:rsidR="00F71736">
        <w:rPr>
          <w:rFonts w:cs="Arial"/>
          <w:sz w:val="22"/>
          <w:szCs w:val="22"/>
        </w:rPr>
        <w:t xml:space="preserve">a dicha Rectoría, </w:t>
      </w:r>
      <w:r>
        <w:rPr>
          <w:rFonts w:cs="Arial"/>
          <w:sz w:val="22"/>
          <w:szCs w:val="22"/>
        </w:rPr>
        <w:t xml:space="preserve">el reporte trimestral que </w:t>
      </w:r>
      <w:r w:rsidR="00F71736">
        <w:rPr>
          <w:rFonts w:cs="Arial"/>
          <w:sz w:val="22"/>
          <w:szCs w:val="22"/>
        </w:rPr>
        <w:t xml:space="preserve">oportunamente </w:t>
      </w:r>
      <w:r>
        <w:rPr>
          <w:rFonts w:cs="Arial"/>
          <w:sz w:val="22"/>
          <w:szCs w:val="22"/>
        </w:rPr>
        <w:t xml:space="preserve">deberá elaborar la </w:t>
      </w:r>
      <w:r w:rsidRPr="00065A9E">
        <w:rPr>
          <w:rFonts w:cs="Arial"/>
          <w:sz w:val="22"/>
          <w:szCs w:val="22"/>
        </w:rPr>
        <w:t>Administración</w:t>
      </w:r>
      <w:r>
        <w:rPr>
          <w:rFonts w:cs="Arial"/>
          <w:sz w:val="22"/>
          <w:szCs w:val="22"/>
        </w:rPr>
        <w:t xml:space="preserve">, sobre </w:t>
      </w:r>
      <w:r w:rsidR="00F71736">
        <w:rPr>
          <w:rFonts w:cs="Arial"/>
          <w:sz w:val="22"/>
          <w:szCs w:val="22"/>
        </w:rPr>
        <w:t>la marcha general de la institución.</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8</w:t>
      </w:r>
      <w:r w:rsidRPr="00AB2826">
        <w:rPr>
          <w:rFonts w:cs="Arial"/>
          <w:szCs w:val="22"/>
        </w:rPr>
        <w:t>:</w:t>
      </w:r>
    </w:p>
    <w:p w:rsidR="003B45EF" w:rsidRPr="00EC27C2" w:rsidRDefault="003B45EF" w:rsidP="003B45EF">
      <w:pPr>
        <w:spacing w:line="360" w:lineRule="auto"/>
        <w:jc w:val="both"/>
        <w:rPr>
          <w:rFonts w:cs="Arial"/>
          <w:b/>
          <w:sz w:val="22"/>
          <w:szCs w:val="22"/>
        </w:rPr>
      </w:pPr>
      <w:r w:rsidRPr="00EC27C2">
        <w:rPr>
          <w:rFonts w:cs="Arial"/>
          <w:b/>
          <w:sz w:val="22"/>
          <w:szCs w:val="22"/>
        </w:rPr>
        <w:t>Considerando:</w:t>
      </w:r>
    </w:p>
    <w:p w:rsidR="003B45EF" w:rsidRDefault="003B45EF" w:rsidP="003B45EF">
      <w:pPr>
        <w:spacing w:line="360" w:lineRule="auto"/>
        <w:jc w:val="both"/>
        <w:rPr>
          <w:rFonts w:cs="Arial"/>
          <w:sz w:val="22"/>
          <w:szCs w:val="22"/>
        </w:rPr>
      </w:pPr>
      <w:r w:rsidRPr="00EC27C2">
        <w:rPr>
          <w:rFonts w:cs="Arial"/>
          <w:b/>
          <w:sz w:val="22"/>
          <w:szCs w:val="22"/>
        </w:rPr>
        <w:t>Primero:</w:t>
      </w:r>
      <w:r>
        <w:rPr>
          <w:rFonts w:cs="Arial"/>
          <w:sz w:val="22"/>
          <w:szCs w:val="22"/>
        </w:rPr>
        <w:t xml:space="preserve"> Que por medio del oficio GG-ME-</w:t>
      </w:r>
      <w:r w:rsidR="002D2C72">
        <w:rPr>
          <w:rFonts w:cs="Arial"/>
          <w:sz w:val="22"/>
          <w:szCs w:val="22"/>
        </w:rPr>
        <w:t>0290</w:t>
      </w:r>
      <w:r>
        <w:rPr>
          <w:rFonts w:cs="Arial"/>
          <w:sz w:val="22"/>
          <w:szCs w:val="22"/>
        </w:rPr>
        <w:t>-201</w:t>
      </w:r>
      <w:r w:rsidR="002D2C72">
        <w:rPr>
          <w:rFonts w:cs="Arial"/>
          <w:sz w:val="22"/>
          <w:szCs w:val="22"/>
        </w:rPr>
        <w:t>9</w:t>
      </w:r>
      <w:r>
        <w:rPr>
          <w:rFonts w:cs="Arial"/>
          <w:sz w:val="22"/>
          <w:szCs w:val="22"/>
        </w:rPr>
        <w:t xml:space="preserve"> del </w:t>
      </w:r>
      <w:r w:rsidR="002D2C72">
        <w:rPr>
          <w:rFonts w:cs="Arial"/>
          <w:sz w:val="22"/>
          <w:szCs w:val="22"/>
        </w:rPr>
        <w:t>22</w:t>
      </w:r>
      <w:r>
        <w:rPr>
          <w:rFonts w:cs="Arial"/>
          <w:sz w:val="22"/>
          <w:szCs w:val="22"/>
        </w:rPr>
        <w:t xml:space="preserve"> de </w:t>
      </w:r>
      <w:r w:rsidR="002D2C72">
        <w:rPr>
          <w:rFonts w:cs="Arial"/>
          <w:sz w:val="22"/>
          <w:szCs w:val="22"/>
        </w:rPr>
        <w:t>febrero</w:t>
      </w:r>
      <w:r>
        <w:rPr>
          <w:rFonts w:cs="Arial"/>
          <w:sz w:val="22"/>
          <w:szCs w:val="22"/>
        </w:rPr>
        <w:t xml:space="preserve"> de 201</w:t>
      </w:r>
      <w:r w:rsidR="002D2C72">
        <w:rPr>
          <w:rFonts w:cs="Arial"/>
          <w:sz w:val="22"/>
          <w:szCs w:val="22"/>
        </w:rPr>
        <w:t>9</w:t>
      </w:r>
      <w:r>
        <w:rPr>
          <w:rFonts w:cs="Arial"/>
          <w:sz w:val="22"/>
          <w:szCs w:val="22"/>
        </w:rPr>
        <w:t xml:space="preserve"> y en cumplimiento de lo dispuesto en </w:t>
      </w:r>
      <w:r w:rsidR="002D2C72">
        <w:rPr>
          <w:rFonts w:cs="Arial"/>
          <w:sz w:val="22"/>
          <w:szCs w:val="22"/>
        </w:rPr>
        <w:t>el</w:t>
      </w:r>
      <w:r>
        <w:rPr>
          <w:rFonts w:cs="Arial"/>
          <w:sz w:val="22"/>
          <w:szCs w:val="22"/>
        </w:rPr>
        <w:t xml:space="preserve"> acuerdo N° </w:t>
      </w:r>
      <w:r w:rsidR="002D2C72">
        <w:rPr>
          <w:rFonts w:cs="Arial"/>
          <w:sz w:val="22"/>
          <w:szCs w:val="22"/>
        </w:rPr>
        <w:t>6</w:t>
      </w:r>
      <w:r>
        <w:rPr>
          <w:rFonts w:cs="Arial"/>
          <w:sz w:val="22"/>
          <w:szCs w:val="22"/>
        </w:rPr>
        <w:t xml:space="preserve"> de la sesión </w:t>
      </w:r>
      <w:r w:rsidR="002D2C72">
        <w:rPr>
          <w:rFonts w:cs="Arial"/>
          <w:sz w:val="22"/>
          <w:szCs w:val="22"/>
        </w:rPr>
        <w:t>22</w:t>
      </w:r>
      <w:r>
        <w:rPr>
          <w:rFonts w:cs="Arial"/>
          <w:sz w:val="22"/>
          <w:szCs w:val="22"/>
        </w:rPr>
        <w:t>-201</w:t>
      </w:r>
      <w:r w:rsidR="002D2C72">
        <w:rPr>
          <w:rFonts w:cs="Arial"/>
          <w:sz w:val="22"/>
          <w:szCs w:val="22"/>
        </w:rPr>
        <w:t>9</w:t>
      </w:r>
      <w:r>
        <w:rPr>
          <w:rFonts w:cs="Arial"/>
          <w:sz w:val="22"/>
          <w:szCs w:val="22"/>
        </w:rPr>
        <w:t xml:space="preserve"> del </w:t>
      </w:r>
      <w:r w:rsidR="002D2C72">
        <w:rPr>
          <w:rFonts w:cs="Arial"/>
          <w:sz w:val="22"/>
          <w:szCs w:val="22"/>
        </w:rPr>
        <w:t>18</w:t>
      </w:r>
      <w:r>
        <w:rPr>
          <w:rFonts w:cs="Arial"/>
          <w:sz w:val="22"/>
          <w:szCs w:val="22"/>
        </w:rPr>
        <w:t xml:space="preserve"> de </w:t>
      </w:r>
      <w:r w:rsidR="002D2C72">
        <w:rPr>
          <w:rFonts w:cs="Arial"/>
          <w:sz w:val="22"/>
          <w:szCs w:val="22"/>
        </w:rPr>
        <w:t>marzo</w:t>
      </w:r>
      <w:r>
        <w:rPr>
          <w:rFonts w:cs="Arial"/>
          <w:sz w:val="22"/>
          <w:szCs w:val="22"/>
        </w:rPr>
        <w:t xml:space="preserve"> de 201</w:t>
      </w:r>
      <w:r w:rsidR="002D2C72">
        <w:rPr>
          <w:rFonts w:cs="Arial"/>
          <w:sz w:val="22"/>
          <w:szCs w:val="22"/>
        </w:rPr>
        <w:t>9</w:t>
      </w:r>
      <w:r>
        <w:rPr>
          <w:rFonts w:cs="Arial"/>
          <w:sz w:val="22"/>
          <w:szCs w:val="22"/>
        </w:rPr>
        <w:t xml:space="preserve">, la </w:t>
      </w:r>
      <w:r w:rsidRPr="00AD11F6">
        <w:rPr>
          <w:rFonts w:cs="Arial"/>
          <w:sz w:val="22"/>
          <w:szCs w:val="22"/>
        </w:rPr>
        <w:t>Gerencia General</w:t>
      </w:r>
      <w:r>
        <w:rPr>
          <w:rFonts w:cs="Arial"/>
          <w:sz w:val="22"/>
          <w:szCs w:val="22"/>
        </w:rPr>
        <w:t xml:space="preserve"> somete a la consideración de este Órgano Colegiado, el memorando DAD-ME-</w:t>
      </w:r>
      <w:r w:rsidR="002D2C72">
        <w:rPr>
          <w:rFonts w:cs="Arial"/>
          <w:sz w:val="22"/>
          <w:szCs w:val="22"/>
        </w:rPr>
        <w:t>047</w:t>
      </w:r>
      <w:r>
        <w:rPr>
          <w:rFonts w:cs="Arial"/>
          <w:sz w:val="22"/>
          <w:szCs w:val="22"/>
        </w:rPr>
        <w:t>-201</w:t>
      </w:r>
      <w:r w:rsidR="002D2C72">
        <w:rPr>
          <w:rFonts w:cs="Arial"/>
          <w:sz w:val="22"/>
          <w:szCs w:val="22"/>
        </w:rPr>
        <w:t>9</w:t>
      </w:r>
      <w:r>
        <w:rPr>
          <w:rFonts w:cs="Arial"/>
          <w:sz w:val="22"/>
          <w:szCs w:val="22"/>
        </w:rPr>
        <w:t xml:space="preserve"> de la Dirección Administrativa, que contiene una propuesta de términos de referencia para la contratación de un </w:t>
      </w:r>
      <w:r w:rsidR="002D2C72">
        <w:rPr>
          <w:rFonts w:cs="Arial"/>
          <w:sz w:val="22"/>
          <w:szCs w:val="22"/>
        </w:rPr>
        <w:t xml:space="preserve">profesional en Derecho, con experiencia en Derecho Público, para que bajo la modalidad de entrega según demanda, asesore a esta </w:t>
      </w:r>
      <w:r w:rsidR="002D2C72" w:rsidRPr="002D2C72">
        <w:rPr>
          <w:rFonts w:cs="Arial"/>
          <w:sz w:val="22"/>
          <w:szCs w:val="22"/>
        </w:rPr>
        <w:t xml:space="preserve">Junta Directiva </w:t>
      </w:r>
      <w:r w:rsidR="002D2C72">
        <w:rPr>
          <w:rFonts w:cs="Arial"/>
          <w:sz w:val="22"/>
          <w:szCs w:val="22"/>
        </w:rPr>
        <w:t xml:space="preserve">en asuntos en los que la </w:t>
      </w:r>
      <w:r w:rsidR="002D2C72" w:rsidRPr="002D2C72">
        <w:rPr>
          <w:rFonts w:cs="Arial"/>
          <w:sz w:val="22"/>
          <w:szCs w:val="22"/>
        </w:rPr>
        <w:t>Asesoría Legal</w:t>
      </w:r>
      <w:r w:rsidR="002D2C72">
        <w:rPr>
          <w:rFonts w:cs="Arial"/>
          <w:sz w:val="22"/>
          <w:szCs w:val="22"/>
        </w:rPr>
        <w:t xml:space="preserve"> del Banco esté inhibida o en los que se requiera un criterio jurídico complementario en temas específicos.</w:t>
      </w:r>
    </w:p>
    <w:p w:rsidR="003B45EF" w:rsidRDefault="003B45EF" w:rsidP="003B45EF">
      <w:pPr>
        <w:spacing w:line="360" w:lineRule="auto"/>
        <w:jc w:val="both"/>
        <w:rPr>
          <w:rFonts w:cs="Arial"/>
          <w:sz w:val="22"/>
          <w:szCs w:val="22"/>
        </w:rPr>
      </w:pPr>
    </w:p>
    <w:p w:rsidR="003B45EF" w:rsidRDefault="003B45EF" w:rsidP="003B45EF">
      <w:pPr>
        <w:spacing w:line="360" w:lineRule="auto"/>
        <w:jc w:val="both"/>
        <w:rPr>
          <w:rFonts w:cs="Arial"/>
          <w:sz w:val="22"/>
          <w:szCs w:val="22"/>
        </w:rPr>
      </w:pPr>
      <w:r w:rsidRPr="00EC27C2">
        <w:rPr>
          <w:rFonts w:cs="Arial"/>
          <w:b/>
          <w:sz w:val="22"/>
          <w:szCs w:val="22"/>
        </w:rPr>
        <w:t>Segundo:</w:t>
      </w:r>
      <w:r>
        <w:rPr>
          <w:rFonts w:cs="Arial"/>
          <w:sz w:val="22"/>
          <w:szCs w:val="22"/>
        </w:rPr>
        <w:t xml:space="preserve"> Que valorada la propuesta de la </w:t>
      </w:r>
      <w:r w:rsidRPr="00831AC9">
        <w:rPr>
          <w:rFonts w:cs="Arial"/>
          <w:sz w:val="22"/>
          <w:szCs w:val="22"/>
        </w:rPr>
        <w:t>Administración</w:t>
      </w:r>
      <w:r>
        <w:rPr>
          <w:rFonts w:cs="Arial"/>
          <w:sz w:val="22"/>
          <w:szCs w:val="22"/>
        </w:rPr>
        <w:t xml:space="preserve"> y una vez efectuadas las modificaciones que se han estimado pertinentes, lo que corresponde es aprobar dichos términos de referencia y autorizar a la </w:t>
      </w:r>
      <w:r w:rsidRPr="008D5B38">
        <w:rPr>
          <w:rFonts w:cs="Arial"/>
          <w:sz w:val="22"/>
          <w:szCs w:val="22"/>
        </w:rPr>
        <w:t>Administración</w:t>
      </w:r>
      <w:r>
        <w:rPr>
          <w:rFonts w:cs="Arial"/>
          <w:sz w:val="22"/>
          <w:szCs w:val="22"/>
        </w:rPr>
        <w:t xml:space="preserve"> para que, por lo medios usuales, ejecute el respectivo procedimiento de contratación.</w:t>
      </w:r>
    </w:p>
    <w:p w:rsidR="003B45EF" w:rsidRDefault="003B45EF" w:rsidP="003B45EF">
      <w:pPr>
        <w:spacing w:line="360" w:lineRule="auto"/>
        <w:jc w:val="both"/>
        <w:rPr>
          <w:rFonts w:cs="Arial"/>
          <w:sz w:val="22"/>
          <w:szCs w:val="22"/>
        </w:rPr>
      </w:pPr>
    </w:p>
    <w:p w:rsidR="003B45EF" w:rsidRPr="00EC27C2" w:rsidRDefault="003B45EF" w:rsidP="003B45EF">
      <w:pPr>
        <w:spacing w:line="360" w:lineRule="auto"/>
        <w:jc w:val="both"/>
        <w:rPr>
          <w:rFonts w:cs="Arial"/>
          <w:b/>
          <w:sz w:val="22"/>
          <w:szCs w:val="22"/>
        </w:rPr>
      </w:pPr>
      <w:r w:rsidRPr="00EC27C2">
        <w:rPr>
          <w:rFonts w:cs="Arial"/>
          <w:b/>
          <w:sz w:val="22"/>
          <w:szCs w:val="22"/>
        </w:rPr>
        <w:t>Por tanto, se acuerda:</w:t>
      </w:r>
    </w:p>
    <w:p w:rsidR="003B45EF" w:rsidRDefault="003838D8" w:rsidP="003B45EF">
      <w:pPr>
        <w:spacing w:line="360" w:lineRule="auto"/>
        <w:jc w:val="both"/>
        <w:rPr>
          <w:rFonts w:cs="Arial"/>
          <w:sz w:val="22"/>
          <w:szCs w:val="22"/>
        </w:rPr>
      </w:pPr>
      <w:r>
        <w:rPr>
          <w:rFonts w:cs="Arial"/>
          <w:b/>
          <w:sz w:val="22"/>
          <w:szCs w:val="22"/>
        </w:rPr>
        <w:t>A</w:t>
      </w:r>
      <w:r w:rsidR="003B45EF" w:rsidRPr="00A41A59">
        <w:rPr>
          <w:rFonts w:cs="Arial"/>
          <w:b/>
          <w:sz w:val="22"/>
          <w:szCs w:val="22"/>
        </w:rPr>
        <w:t>.-</w:t>
      </w:r>
      <w:r w:rsidR="003B45EF">
        <w:rPr>
          <w:rFonts w:cs="Arial"/>
          <w:sz w:val="22"/>
          <w:szCs w:val="22"/>
        </w:rPr>
        <w:t xml:space="preserve"> Aprobar los siguientes términos de referencia para la contratación de un </w:t>
      </w:r>
      <w:r w:rsidR="002D2C72">
        <w:rPr>
          <w:rFonts w:cs="Arial"/>
          <w:sz w:val="22"/>
          <w:szCs w:val="22"/>
        </w:rPr>
        <w:t xml:space="preserve">profesional en Derecho, con experiencia en Derecho Público, </w:t>
      </w:r>
      <w:r w:rsidR="003B45EF">
        <w:rPr>
          <w:rFonts w:cs="Arial"/>
          <w:sz w:val="22"/>
          <w:szCs w:val="22"/>
        </w:rPr>
        <w:t>que le brinde servicios de asesoría jurídica a esta Junta Directiva:</w:t>
      </w:r>
    </w:p>
    <w:p w:rsidR="003B45EF" w:rsidRDefault="003B45EF" w:rsidP="003B45EF">
      <w:pPr>
        <w:spacing w:line="360" w:lineRule="auto"/>
        <w:jc w:val="both"/>
        <w:rPr>
          <w:rFonts w:cs="Arial"/>
          <w:sz w:val="22"/>
          <w:szCs w:val="22"/>
        </w:rPr>
      </w:pPr>
    </w:p>
    <w:p w:rsidR="003B45EF" w:rsidRPr="005549DE" w:rsidRDefault="003B45EF" w:rsidP="003B45EF">
      <w:pPr>
        <w:jc w:val="center"/>
        <w:rPr>
          <w:rFonts w:cs="Arial"/>
          <w:sz w:val="22"/>
          <w:szCs w:val="22"/>
          <w:lang w:val="es-CR"/>
        </w:rPr>
      </w:pPr>
      <w:r w:rsidRPr="00443887">
        <w:rPr>
          <w:rFonts w:cs="Arial"/>
          <w:bCs/>
          <w:sz w:val="22"/>
          <w:szCs w:val="22"/>
          <w:lang w:val="es-CR"/>
        </w:rPr>
        <w:t>“</w:t>
      </w:r>
      <w:r>
        <w:rPr>
          <w:rFonts w:cs="Arial"/>
          <w:b/>
          <w:bCs/>
          <w:sz w:val="22"/>
          <w:szCs w:val="22"/>
          <w:lang w:val="es-CR"/>
        </w:rPr>
        <w:t>I. C</w:t>
      </w:r>
      <w:r w:rsidRPr="005549DE">
        <w:rPr>
          <w:rFonts w:cs="Arial"/>
          <w:b/>
          <w:bCs/>
          <w:sz w:val="22"/>
          <w:szCs w:val="22"/>
          <w:lang w:val="es-CR"/>
        </w:rPr>
        <w:t xml:space="preserve">ONDICIONES </w:t>
      </w:r>
      <w:r>
        <w:rPr>
          <w:rFonts w:cs="Arial"/>
          <w:b/>
          <w:bCs/>
          <w:sz w:val="22"/>
          <w:szCs w:val="22"/>
          <w:lang w:val="es-CR"/>
        </w:rPr>
        <w:t>GENERALES</w:t>
      </w:r>
    </w:p>
    <w:p w:rsidR="003B45EF" w:rsidRPr="00693C22" w:rsidRDefault="003B45EF" w:rsidP="003B45EF">
      <w:pPr>
        <w:jc w:val="both"/>
        <w:rPr>
          <w:rFonts w:cs="Arial"/>
          <w:bCs/>
          <w:sz w:val="22"/>
          <w:szCs w:val="22"/>
          <w:lang w:val="es-CR"/>
        </w:rPr>
      </w:pPr>
    </w:p>
    <w:p w:rsidR="003B45EF" w:rsidRPr="005549DE" w:rsidRDefault="003B45EF" w:rsidP="003B45EF">
      <w:pPr>
        <w:jc w:val="both"/>
        <w:rPr>
          <w:rFonts w:cs="Arial"/>
          <w:sz w:val="22"/>
          <w:szCs w:val="22"/>
          <w:lang w:val="es-CR"/>
        </w:rPr>
      </w:pPr>
      <w:r w:rsidRPr="005549DE">
        <w:rPr>
          <w:rFonts w:cs="Arial"/>
          <w:b/>
          <w:bCs/>
          <w:sz w:val="22"/>
          <w:szCs w:val="22"/>
          <w:lang w:val="es-CR"/>
        </w:rPr>
        <w:t xml:space="preserve">01) Objeto de la contratación </w:t>
      </w:r>
    </w:p>
    <w:p w:rsidR="003B45EF" w:rsidRPr="005549DE" w:rsidRDefault="003B45EF" w:rsidP="003B45EF">
      <w:pPr>
        <w:jc w:val="both"/>
        <w:rPr>
          <w:rFonts w:cs="Arial"/>
          <w:sz w:val="22"/>
          <w:szCs w:val="22"/>
          <w:lang w:val="es-CR"/>
        </w:rPr>
      </w:pPr>
    </w:p>
    <w:p w:rsidR="003B45EF" w:rsidRDefault="003B45EF" w:rsidP="003B45EF">
      <w:pPr>
        <w:jc w:val="both"/>
        <w:rPr>
          <w:rFonts w:cs="Arial"/>
          <w:sz w:val="22"/>
          <w:szCs w:val="22"/>
          <w:lang w:val="es-CR"/>
        </w:rPr>
      </w:pPr>
      <w:r>
        <w:rPr>
          <w:sz w:val="22"/>
          <w:szCs w:val="22"/>
        </w:rPr>
        <w:t xml:space="preserve">Contratación de un profesional en Derecho (persona física), con </w:t>
      </w:r>
      <w:r w:rsidR="0030601C">
        <w:rPr>
          <w:sz w:val="22"/>
          <w:szCs w:val="22"/>
        </w:rPr>
        <w:t xml:space="preserve">amplia experiencia </w:t>
      </w:r>
      <w:r>
        <w:rPr>
          <w:sz w:val="22"/>
          <w:szCs w:val="22"/>
        </w:rPr>
        <w:t>en Derecho Público y que por ende tenga amplio conocimiento teórico y práctico respecto a la aplicación de la Ley General de Administración Pública y normativa que rige para las Instituciones Públicas del país, para que brinde horas de asesoría legal a la Junta Directiva del Banco Hipotecario de la Vivienda (BANHVI) en el momento que ésta así lo requiera, para la atención de todos aquellos asuntos en los que medie inhibición por parte de la Asesoría Legal del BANHVI o en los que se requiera un criterio jurídico complementario en temas específicos.</w:t>
      </w:r>
    </w:p>
    <w:p w:rsidR="003B45EF" w:rsidRDefault="003B45EF" w:rsidP="003B45EF">
      <w:pPr>
        <w:jc w:val="both"/>
        <w:rPr>
          <w:rFonts w:cs="Arial"/>
          <w:sz w:val="22"/>
          <w:szCs w:val="22"/>
          <w:lang w:val="es-CR"/>
        </w:rPr>
      </w:pPr>
    </w:p>
    <w:p w:rsidR="003B45EF" w:rsidRPr="005549DE" w:rsidRDefault="003B45EF" w:rsidP="003B45EF">
      <w:pPr>
        <w:jc w:val="both"/>
        <w:rPr>
          <w:rFonts w:cs="Arial"/>
          <w:sz w:val="22"/>
          <w:szCs w:val="22"/>
          <w:lang w:val="es-CR"/>
        </w:rPr>
      </w:pPr>
    </w:p>
    <w:p w:rsidR="003B45EF" w:rsidRPr="005549DE" w:rsidRDefault="003B45EF" w:rsidP="003B45EF">
      <w:pPr>
        <w:jc w:val="both"/>
        <w:rPr>
          <w:rFonts w:cs="Arial"/>
          <w:sz w:val="22"/>
          <w:szCs w:val="22"/>
          <w:lang w:val="es-CR"/>
        </w:rPr>
      </w:pPr>
      <w:r w:rsidRPr="005549DE">
        <w:rPr>
          <w:rFonts w:cs="Arial"/>
          <w:b/>
          <w:bCs/>
          <w:sz w:val="22"/>
          <w:szCs w:val="22"/>
          <w:lang w:val="es-CR"/>
        </w:rPr>
        <w:t xml:space="preserve">02) Requisitos de elegibilidad </w:t>
      </w:r>
    </w:p>
    <w:p w:rsidR="003B45EF" w:rsidRPr="005549DE" w:rsidRDefault="003B45EF" w:rsidP="003B45EF">
      <w:pPr>
        <w:jc w:val="both"/>
        <w:rPr>
          <w:rFonts w:cs="Arial"/>
          <w:sz w:val="22"/>
          <w:szCs w:val="22"/>
          <w:lang w:val="es-CR"/>
        </w:rPr>
      </w:pPr>
    </w:p>
    <w:p w:rsidR="00642E71" w:rsidRDefault="00642E71" w:rsidP="00642E71">
      <w:pPr>
        <w:jc w:val="both"/>
        <w:rPr>
          <w:rFonts w:cs="Arial"/>
          <w:b/>
          <w:bCs/>
          <w:sz w:val="22"/>
          <w:szCs w:val="22"/>
          <w:lang w:val="es-CR"/>
        </w:rPr>
      </w:pPr>
      <w:r w:rsidRPr="00642E71">
        <w:rPr>
          <w:rFonts w:cs="Arial"/>
          <w:sz w:val="22"/>
          <w:szCs w:val="22"/>
          <w:lang w:val="es-CR"/>
        </w:rPr>
        <w:t>El abogado interesado en participar en este concurso deberá presentar una declaración jurada en la cual acredite cumplir con los siguientes requisitos</w:t>
      </w:r>
      <w:r w:rsidRPr="00642E71">
        <w:rPr>
          <w:rFonts w:cs="Arial"/>
          <w:b/>
          <w:bCs/>
          <w:sz w:val="22"/>
          <w:szCs w:val="22"/>
          <w:lang w:val="es-CR"/>
        </w:rPr>
        <w:t>:</w:t>
      </w:r>
    </w:p>
    <w:p w:rsidR="00642E71" w:rsidRPr="00642E71" w:rsidRDefault="00642E71" w:rsidP="00642E71">
      <w:pPr>
        <w:jc w:val="both"/>
        <w:rPr>
          <w:rFonts w:cs="Arial"/>
          <w:sz w:val="22"/>
          <w:szCs w:val="22"/>
          <w:lang w:val="es-CR"/>
        </w:rPr>
      </w:pPr>
    </w:p>
    <w:p w:rsidR="00642E71" w:rsidRPr="00642E71" w:rsidRDefault="00642E71" w:rsidP="00642E71">
      <w:pPr>
        <w:jc w:val="both"/>
        <w:rPr>
          <w:rFonts w:cs="Arial"/>
          <w:sz w:val="22"/>
          <w:szCs w:val="22"/>
          <w:lang w:val="es-CR"/>
        </w:rPr>
      </w:pPr>
      <w:r w:rsidRPr="00642E71">
        <w:rPr>
          <w:rFonts w:cs="Arial"/>
          <w:sz w:val="22"/>
          <w:szCs w:val="22"/>
          <w:lang w:val="es-CR"/>
        </w:rPr>
        <w:t xml:space="preserve">2.1 Estar debidamente incorporado y al día con el pago de las respectivas cuotas al Colegio de Abogados y no estar inhabilitado para el ejercicio del cargo. </w:t>
      </w:r>
    </w:p>
    <w:p w:rsidR="00642E71" w:rsidRPr="00642E71" w:rsidRDefault="00642E71" w:rsidP="00642E71">
      <w:pPr>
        <w:jc w:val="both"/>
        <w:rPr>
          <w:rFonts w:cs="Arial"/>
          <w:sz w:val="22"/>
          <w:szCs w:val="22"/>
          <w:lang w:val="es-CR"/>
        </w:rPr>
      </w:pPr>
    </w:p>
    <w:p w:rsidR="00642E71" w:rsidRPr="00642E71" w:rsidRDefault="00642E71" w:rsidP="00642E71">
      <w:pPr>
        <w:jc w:val="both"/>
        <w:rPr>
          <w:rFonts w:cs="Arial"/>
          <w:sz w:val="22"/>
          <w:szCs w:val="22"/>
          <w:lang w:val="es-CR"/>
        </w:rPr>
      </w:pPr>
      <w:r w:rsidRPr="00642E71">
        <w:rPr>
          <w:rFonts w:cs="Arial"/>
          <w:sz w:val="22"/>
          <w:szCs w:val="22"/>
          <w:lang w:val="es-CR"/>
        </w:rPr>
        <w:t xml:space="preserve">2.2 Contar con un mínimo de 15 años de experiencia en Derecho Público. </w:t>
      </w:r>
    </w:p>
    <w:p w:rsidR="00642E71" w:rsidRPr="00642E71" w:rsidRDefault="00642E71" w:rsidP="00642E71">
      <w:pPr>
        <w:jc w:val="both"/>
        <w:rPr>
          <w:rFonts w:cs="Arial"/>
          <w:sz w:val="22"/>
          <w:szCs w:val="22"/>
          <w:lang w:val="es-CR"/>
        </w:rPr>
      </w:pPr>
    </w:p>
    <w:p w:rsidR="00642E71" w:rsidRPr="00642E71" w:rsidRDefault="00642E71" w:rsidP="00642E71">
      <w:pPr>
        <w:jc w:val="both"/>
        <w:rPr>
          <w:rFonts w:cs="Arial"/>
          <w:sz w:val="22"/>
          <w:szCs w:val="22"/>
          <w:lang w:val="es-CR"/>
        </w:rPr>
      </w:pPr>
      <w:r w:rsidRPr="00642E71">
        <w:rPr>
          <w:rFonts w:cs="Arial"/>
          <w:sz w:val="22"/>
          <w:szCs w:val="22"/>
          <w:lang w:val="es-CR"/>
        </w:rPr>
        <w:t>2.3 Estar en pleno ejercicio de los derechos civiles y no ser deudor moroso del Fisco (Hacienda Pública)</w:t>
      </w:r>
      <w:r>
        <w:rPr>
          <w:rFonts w:cs="Arial"/>
          <w:sz w:val="22"/>
          <w:szCs w:val="22"/>
          <w:lang w:val="es-CR"/>
        </w:rPr>
        <w:t>,</w:t>
      </w:r>
      <w:r w:rsidRPr="00642E71">
        <w:rPr>
          <w:rFonts w:cs="Arial"/>
          <w:sz w:val="22"/>
          <w:szCs w:val="22"/>
          <w:lang w:val="es-CR"/>
        </w:rPr>
        <w:t xml:space="preserve"> lo cual también abarca a las corporaciones municipales y a las instituciones de seguridad social. </w:t>
      </w:r>
    </w:p>
    <w:p w:rsidR="00642E71" w:rsidRPr="00642E71" w:rsidRDefault="00642E71" w:rsidP="00642E71">
      <w:pPr>
        <w:jc w:val="both"/>
        <w:rPr>
          <w:rFonts w:cs="Arial"/>
          <w:sz w:val="22"/>
          <w:szCs w:val="22"/>
          <w:lang w:val="es-CR"/>
        </w:rPr>
      </w:pPr>
    </w:p>
    <w:p w:rsidR="00642E71" w:rsidRPr="00642E71" w:rsidRDefault="00642E71" w:rsidP="00642E71">
      <w:pPr>
        <w:jc w:val="both"/>
        <w:rPr>
          <w:rFonts w:cs="Arial"/>
          <w:sz w:val="22"/>
          <w:szCs w:val="22"/>
          <w:lang w:val="es-CR"/>
        </w:rPr>
      </w:pPr>
      <w:r w:rsidRPr="00642E71">
        <w:rPr>
          <w:rFonts w:cs="Arial"/>
          <w:sz w:val="22"/>
          <w:szCs w:val="22"/>
          <w:lang w:val="es-CR"/>
        </w:rPr>
        <w:t xml:space="preserve">2.4 No estar ligado con los miembros de la Junta Directiva, gerente general, subgerentes o con los funcionarios del BANHVI, interinos o en propiedad, por razón de matrimonio, unión de hecho, ascendencia, descendencia o parentesco colateral, hasta el tercer grado inclusive. </w:t>
      </w:r>
    </w:p>
    <w:p w:rsidR="00642E71" w:rsidRPr="00642E71" w:rsidRDefault="00642E71" w:rsidP="00642E71">
      <w:pPr>
        <w:jc w:val="both"/>
        <w:rPr>
          <w:rFonts w:cs="Arial"/>
          <w:sz w:val="22"/>
          <w:szCs w:val="22"/>
          <w:lang w:val="es-CR"/>
        </w:rPr>
      </w:pPr>
    </w:p>
    <w:p w:rsidR="00642E71" w:rsidRPr="00642E71" w:rsidRDefault="00642E71" w:rsidP="00642E71">
      <w:pPr>
        <w:jc w:val="both"/>
        <w:rPr>
          <w:rFonts w:cs="Arial"/>
          <w:sz w:val="22"/>
          <w:szCs w:val="22"/>
          <w:lang w:val="es-CR"/>
        </w:rPr>
      </w:pPr>
      <w:r w:rsidRPr="00642E71">
        <w:rPr>
          <w:rFonts w:cs="Arial"/>
          <w:sz w:val="22"/>
          <w:szCs w:val="22"/>
          <w:lang w:val="es-CR"/>
        </w:rPr>
        <w:t xml:space="preserve">2.5 Indicar que al momento de presentar la oferta no se encuentra brindando servicios profesionales al BANHVI en el trámite de procesos judiciales, asesorías o procedimientos administrativos. </w:t>
      </w:r>
    </w:p>
    <w:p w:rsidR="00642E71" w:rsidRPr="00642E71" w:rsidRDefault="00642E71" w:rsidP="00642E71">
      <w:pPr>
        <w:jc w:val="both"/>
        <w:rPr>
          <w:rFonts w:cs="Arial"/>
          <w:sz w:val="22"/>
          <w:szCs w:val="22"/>
          <w:lang w:val="es-CR"/>
        </w:rPr>
      </w:pPr>
    </w:p>
    <w:p w:rsidR="00642E71" w:rsidRPr="00642E71" w:rsidRDefault="00642E71" w:rsidP="00642E71">
      <w:pPr>
        <w:jc w:val="both"/>
        <w:rPr>
          <w:rFonts w:cs="Arial"/>
          <w:sz w:val="22"/>
          <w:szCs w:val="22"/>
          <w:lang w:val="es-CR"/>
        </w:rPr>
      </w:pPr>
      <w:r w:rsidRPr="00642E71">
        <w:rPr>
          <w:rFonts w:cs="Arial"/>
          <w:sz w:val="22"/>
          <w:szCs w:val="22"/>
          <w:lang w:val="es-CR"/>
        </w:rPr>
        <w:t xml:space="preserve">2.6 No estar cubierto por las prohibiciones establecidas en los artículos 22 y 22bis de la Ley de Contratación Administrativa. </w:t>
      </w:r>
    </w:p>
    <w:p w:rsidR="00642E71" w:rsidRPr="00642E71" w:rsidRDefault="00642E71" w:rsidP="00642E71">
      <w:pPr>
        <w:jc w:val="both"/>
        <w:rPr>
          <w:rFonts w:cs="Arial"/>
          <w:sz w:val="22"/>
          <w:szCs w:val="22"/>
          <w:lang w:val="es-CR"/>
        </w:rPr>
      </w:pPr>
    </w:p>
    <w:p w:rsidR="00642E71" w:rsidRPr="00642E71" w:rsidRDefault="00642E71" w:rsidP="00642E71">
      <w:pPr>
        <w:jc w:val="both"/>
        <w:rPr>
          <w:rFonts w:cs="Arial"/>
          <w:sz w:val="22"/>
          <w:szCs w:val="22"/>
          <w:lang w:val="es-CR"/>
        </w:rPr>
      </w:pPr>
      <w:r w:rsidRPr="00642E71">
        <w:rPr>
          <w:rFonts w:cs="Arial"/>
          <w:sz w:val="22"/>
          <w:szCs w:val="22"/>
          <w:lang w:val="es-CR"/>
        </w:rPr>
        <w:t xml:space="preserve">2.7 No ser funcionario, empleado, directivo o profesional en Derecho o notariado, de planta o externo, de entidades autorizadas activas del Sistema Financiero Nacional para la Vivienda o de empresas constructoras o desarrolladoras de proyectos de vivienda de interés social que tengan en curso financiamientos o solicitudes de financiamiento con recursos del BANHVI. </w:t>
      </w:r>
    </w:p>
    <w:p w:rsidR="00642E71" w:rsidRDefault="00642E71" w:rsidP="003B45EF">
      <w:pPr>
        <w:jc w:val="both"/>
        <w:rPr>
          <w:rFonts w:cs="Arial"/>
          <w:sz w:val="22"/>
          <w:szCs w:val="22"/>
          <w:lang w:val="es-CR"/>
        </w:rPr>
      </w:pPr>
    </w:p>
    <w:p w:rsidR="00642E71" w:rsidRPr="00642E71" w:rsidRDefault="00642E71" w:rsidP="00642E71">
      <w:pPr>
        <w:jc w:val="both"/>
        <w:rPr>
          <w:rFonts w:cs="Arial"/>
          <w:sz w:val="22"/>
          <w:szCs w:val="22"/>
          <w:lang w:val="es-CR"/>
        </w:rPr>
      </w:pPr>
      <w:r w:rsidRPr="00642E71">
        <w:rPr>
          <w:rFonts w:cs="Arial"/>
          <w:sz w:val="22"/>
          <w:szCs w:val="22"/>
          <w:lang w:val="es-CR"/>
        </w:rPr>
        <w:t xml:space="preserve">2.8 No estar cubierto o afectado por el régimen de prohibiciones y de incompatibilidades contemplado en los artículos 17 y 18 de la Ley contra la Corrupción y el Enriquecimiento Ilícito en la Función Pública. Por consiguiente, que no es funcionario público. </w:t>
      </w:r>
    </w:p>
    <w:p w:rsidR="00642E71" w:rsidRPr="00642E71" w:rsidRDefault="00642E71" w:rsidP="00642E71">
      <w:pPr>
        <w:jc w:val="both"/>
        <w:rPr>
          <w:rFonts w:cs="Arial"/>
          <w:sz w:val="22"/>
          <w:szCs w:val="22"/>
          <w:lang w:val="es-CR"/>
        </w:rPr>
      </w:pPr>
    </w:p>
    <w:p w:rsidR="00642E71" w:rsidRPr="00642E71" w:rsidRDefault="00642E71" w:rsidP="00642E71">
      <w:pPr>
        <w:jc w:val="both"/>
        <w:rPr>
          <w:rFonts w:cs="Arial"/>
          <w:sz w:val="22"/>
          <w:szCs w:val="22"/>
          <w:lang w:val="es-CR"/>
        </w:rPr>
      </w:pPr>
      <w:r w:rsidRPr="00642E71">
        <w:rPr>
          <w:rFonts w:cs="Arial"/>
          <w:sz w:val="22"/>
          <w:szCs w:val="22"/>
          <w:lang w:val="es-CR"/>
        </w:rPr>
        <w:t xml:space="preserve">2.9 Deberá comprometerse a no revelar a terceros, en ningún momento, la información y documentación a la que tenga acceso con motivo de los trabajos que desarrolle en el Banco, mientras dure su relación contractual con el Banco y hasta por los cuatro años posteriores al fenecimiento de la relación contractual. Los documentos que emita serán propiedad del BANHVI. </w:t>
      </w:r>
    </w:p>
    <w:p w:rsidR="00642E71" w:rsidRPr="00642E71" w:rsidRDefault="00642E71" w:rsidP="00642E71">
      <w:pPr>
        <w:jc w:val="both"/>
        <w:rPr>
          <w:rFonts w:cs="Arial"/>
          <w:sz w:val="22"/>
          <w:szCs w:val="22"/>
          <w:lang w:val="es-CR"/>
        </w:rPr>
      </w:pPr>
    </w:p>
    <w:p w:rsidR="00642E71" w:rsidRPr="00642E71" w:rsidRDefault="00642E71" w:rsidP="00642E71">
      <w:pPr>
        <w:jc w:val="both"/>
        <w:rPr>
          <w:rFonts w:cs="Arial"/>
          <w:sz w:val="22"/>
          <w:szCs w:val="22"/>
          <w:lang w:val="es-CR"/>
        </w:rPr>
      </w:pPr>
      <w:r w:rsidRPr="00642E71">
        <w:rPr>
          <w:rFonts w:cs="Arial"/>
          <w:sz w:val="22"/>
          <w:szCs w:val="22"/>
          <w:lang w:val="es-CR"/>
        </w:rPr>
        <w:t xml:space="preserve">2.10 Deberá contar con una experiencia mínima de 3 años en la atención de gestiones y/o resolución de asuntos sustantivos relacionados con la legislación del Sistema Financiero Nacional para la Vivienda. </w:t>
      </w:r>
    </w:p>
    <w:p w:rsidR="003B45EF" w:rsidRPr="005549DE" w:rsidRDefault="003B45EF" w:rsidP="003B45EF">
      <w:pPr>
        <w:jc w:val="both"/>
        <w:rPr>
          <w:rFonts w:cs="Arial"/>
          <w:sz w:val="22"/>
          <w:szCs w:val="22"/>
          <w:lang w:val="es-CR"/>
        </w:rPr>
      </w:pPr>
    </w:p>
    <w:p w:rsidR="003B45EF" w:rsidRPr="005549DE" w:rsidRDefault="003B45EF" w:rsidP="003B45EF">
      <w:pPr>
        <w:jc w:val="both"/>
        <w:rPr>
          <w:rFonts w:cs="Arial"/>
          <w:sz w:val="22"/>
          <w:szCs w:val="22"/>
          <w:lang w:val="es-CR"/>
        </w:rPr>
      </w:pPr>
      <w:r w:rsidRPr="005549DE">
        <w:rPr>
          <w:rFonts w:cs="Arial"/>
          <w:b/>
          <w:bCs/>
          <w:sz w:val="22"/>
          <w:szCs w:val="22"/>
          <w:lang w:val="es-CR"/>
        </w:rPr>
        <w:t xml:space="preserve">03) Otro requisito: </w:t>
      </w:r>
    </w:p>
    <w:p w:rsidR="003B45EF" w:rsidRDefault="003B45EF" w:rsidP="003B45EF">
      <w:pPr>
        <w:jc w:val="both"/>
        <w:rPr>
          <w:rFonts w:cs="Arial"/>
          <w:sz w:val="22"/>
          <w:szCs w:val="22"/>
          <w:lang w:val="es-CR"/>
        </w:rPr>
      </w:pPr>
    </w:p>
    <w:p w:rsidR="003B45EF" w:rsidRDefault="003B45EF" w:rsidP="003B45EF">
      <w:pPr>
        <w:jc w:val="both"/>
        <w:rPr>
          <w:rFonts w:cs="Arial"/>
          <w:sz w:val="22"/>
          <w:szCs w:val="22"/>
          <w:lang w:val="es-CR"/>
        </w:rPr>
      </w:pPr>
      <w:r w:rsidRPr="005549DE">
        <w:rPr>
          <w:rFonts w:cs="Arial"/>
          <w:sz w:val="22"/>
          <w:szCs w:val="22"/>
          <w:lang w:val="es-CR"/>
        </w:rPr>
        <w:t xml:space="preserve">Deberá presentar </w:t>
      </w:r>
      <w:r w:rsidR="00642E71">
        <w:rPr>
          <w:rFonts w:cs="Arial"/>
          <w:sz w:val="22"/>
          <w:szCs w:val="22"/>
          <w:lang w:val="es-CR"/>
        </w:rPr>
        <w:t>su</w:t>
      </w:r>
      <w:r w:rsidRPr="005549DE">
        <w:rPr>
          <w:rFonts w:cs="Arial"/>
          <w:sz w:val="22"/>
          <w:szCs w:val="22"/>
          <w:lang w:val="es-CR"/>
        </w:rPr>
        <w:t xml:space="preserve"> currículum v</w:t>
      </w:r>
      <w:r>
        <w:rPr>
          <w:rFonts w:cs="Arial"/>
          <w:sz w:val="22"/>
          <w:szCs w:val="22"/>
          <w:lang w:val="es-CR"/>
        </w:rPr>
        <w:t>í</w:t>
      </w:r>
      <w:r w:rsidRPr="005549DE">
        <w:rPr>
          <w:rFonts w:cs="Arial"/>
          <w:sz w:val="22"/>
          <w:szCs w:val="22"/>
          <w:lang w:val="es-CR"/>
        </w:rPr>
        <w:t>tae</w:t>
      </w:r>
      <w:r>
        <w:rPr>
          <w:rFonts w:cs="Arial"/>
          <w:sz w:val="22"/>
          <w:szCs w:val="22"/>
          <w:lang w:val="es-CR"/>
        </w:rPr>
        <w:t>.</w:t>
      </w:r>
    </w:p>
    <w:p w:rsidR="003B45EF" w:rsidRPr="005549DE" w:rsidRDefault="003B45EF" w:rsidP="003B45EF">
      <w:pPr>
        <w:jc w:val="both"/>
        <w:rPr>
          <w:rFonts w:cs="Arial"/>
          <w:sz w:val="22"/>
          <w:szCs w:val="22"/>
          <w:lang w:val="es-CR"/>
        </w:rPr>
      </w:pPr>
    </w:p>
    <w:p w:rsidR="003B45EF" w:rsidRPr="005549DE" w:rsidRDefault="003B45EF" w:rsidP="003B45EF">
      <w:pPr>
        <w:jc w:val="both"/>
        <w:rPr>
          <w:rFonts w:cs="Arial"/>
          <w:sz w:val="22"/>
          <w:szCs w:val="22"/>
          <w:lang w:val="es-CR"/>
        </w:rPr>
      </w:pPr>
      <w:r w:rsidRPr="005549DE">
        <w:rPr>
          <w:rFonts w:cs="Arial"/>
          <w:b/>
          <w:bCs/>
          <w:sz w:val="22"/>
          <w:szCs w:val="22"/>
          <w:lang w:val="es-CR"/>
        </w:rPr>
        <w:t xml:space="preserve">04) </w:t>
      </w:r>
      <w:r w:rsidR="00642E71">
        <w:rPr>
          <w:rFonts w:cs="Arial"/>
          <w:b/>
          <w:bCs/>
          <w:sz w:val="22"/>
          <w:szCs w:val="22"/>
          <w:lang w:val="es-CR"/>
        </w:rPr>
        <w:t>Naturaleza del cargo:</w:t>
      </w:r>
      <w:r w:rsidRPr="005549DE">
        <w:rPr>
          <w:rFonts w:cs="Arial"/>
          <w:b/>
          <w:bCs/>
          <w:sz w:val="22"/>
          <w:szCs w:val="22"/>
          <w:lang w:val="es-CR"/>
        </w:rPr>
        <w:t xml:space="preserve"> </w:t>
      </w:r>
    </w:p>
    <w:p w:rsidR="003B45EF" w:rsidRPr="005549DE" w:rsidRDefault="003B45EF" w:rsidP="003B45EF">
      <w:pPr>
        <w:jc w:val="both"/>
        <w:rPr>
          <w:rFonts w:cs="Arial"/>
          <w:sz w:val="22"/>
          <w:szCs w:val="22"/>
          <w:lang w:val="es-CR"/>
        </w:rPr>
      </w:pPr>
    </w:p>
    <w:p w:rsidR="00642E71" w:rsidRDefault="00642E71" w:rsidP="00642E71">
      <w:pPr>
        <w:jc w:val="both"/>
        <w:rPr>
          <w:rFonts w:cs="Arial"/>
          <w:sz w:val="22"/>
          <w:szCs w:val="22"/>
          <w:lang w:val="es-CR"/>
        </w:rPr>
      </w:pPr>
      <w:r w:rsidRPr="00642E71">
        <w:rPr>
          <w:rFonts w:cs="Arial"/>
          <w:sz w:val="22"/>
          <w:szCs w:val="22"/>
          <w:lang w:val="es-CR"/>
        </w:rPr>
        <w:t>El profesional en Derecho que resulte adjudicatario deberá desempeñar sus funciones de manera independiente durante todo el t</w:t>
      </w:r>
      <w:r>
        <w:rPr>
          <w:rFonts w:cs="Arial"/>
          <w:sz w:val="22"/>
          <w:szCs w:val="22"/>
          <w:lang w:val="es-CR"/>
        </w:rPr>
        <w:t>iempo que brinde sus servicios.</w:t>
      </w:r>
    </w:p>
    <w:p w:rsidR="00642E71" w:rsidRPr="00642E71" w:rsidRDefault="00642E71" w:rsidP="00642E71">
      <w:pPr>
        <w:jc w:val="both"/>
        <w:rPr>
          <w:rFonts w:cs="Arial"/>
          <w:sz w:val="22"/>
          <w:szCs w:val="22"/>
          <w:lang w:val="es-CR"/>
        </w:rPr>
      </w:pPr>
    </w:p>
    <w:p w:rsidR="00642E71" w:rsidRDefault="00642E71" w:rsidP="00642E71">
      <w:pPr>
        <w:jc w:val="both"/>
        <w:rPr>
          <w:rFonts w:cs="Arial"/>
          <w:sz w:val="22"/>
          <w:szCs w:val="22"/>
          <w:lang w:val="es-CR"/>
        </w:rPr>
      </w:pPr>
      <w:r w:rsidRPr="00642E71">
        <w:rPr>
          <w:rFonts w:cs="Arial"/>
          <w:sz w:val="22"/>
          <w:szCs w:val="22"/>
          <w:lang w:val="es-CR"/>
        </w:rPr>
        <w:t>El nombramiento y desempeño del cargo es a título personal. No se recibirán ofertas en consorcio y queda absolutamente prohibida la delegación de funciones, la subcontratación o la cesión de derechos de todo tipo, parcial o total, incluyendo los económicos.</w:t>
      </w:r>
    </w:p>
    <w:p w:rsidR="003B45EF" w:rsidRPr="005549DE" w:rsidRDefault="003B45EF" w:rsidP="003B45EF">
      <w:pPr>
        <w:jc w:val="both"/>
        <w:rPr>
          <w:rFonts w:cs="Arial"/>
          <w:sz w:val="22"/>
          <w:szCs w:val="22"/>
          <w:lang w:val="es-CR"/>
        </w:rPr>
      </w:pPr>
    </w:p>
    <w:p w:rsidR="003B45EF" w:rsidRPr="005549DE" w:rsidRDefault="003B45EF" w:rsidP="003B45EF">
      <w:pPr>
        <w:jc w:val="both"/>
        <w:rPr>
          <w:rFonts w:cs="Arial"/>
          <w:sz w:val="22"/>
          <w:szCs w:val="22"/>
          <w:lang w:val="es-CR"/>
        </w:rPr>
      </w:pPr>
      <w:r w:rsidRPr="005549DE">
        <w:rPr>
          <w:rFonts w:cs="Arial"/>
          <w:b/>
          <w:bCs/>
          <w:sz w:val="22"/>
          <w:szCs w:val="22"/>
          <w:lang w:val="es-CR"/>
        </w:rPr>
        <w:t>05) Plazo de la contratación</w:t>
      </w:r>
      <w:r w:rsidR="00642E71">
        <w:rPr>
          <w:rFonts w:cs="Arial"/>
          <w:b/>
          <w:bCs/>
          <w:sz w:val="22"/>
          <w:szCs w:val="22"/>
          <w:lang w:val="es-CR"/>
        </w:rPr>
        <w:t>:</w:t>
      </w:r>
    </w:p>
    <w:p w:rsidR="003B45EF" w:rsidRPr="005549DE" w:rsidRDefault="003B45EF" w:rsidP="003B45EF">
      <w:pPr>
        <w:jc w:val="both"/>
        <w:rPr>
          <w:rFonts w:cs="Arial"/>
          <w:sz w:val="22"/>
          <w:szCs w:val="22"/>
          <w:lang w:val="es-CR"/>
        </w:rPr>
      </w:pPr>
    </w:p>
    <w:p w:rsidR="003B45EF" w:rsidRDefault="00642E71" w:rsidP="003B45EF">
      <w:pPr>
        <w:jc w:val="both"/>
        <w:rPr>
          <w:sz w:val="22"/>
          <w:szCs w:val="22"/>
        </w:rPr>
      </w:pPr>
      <w:r>
        <w:rPr>
          <w:sz w:val="22"/>
          <w:szCs w:val="22"/>
        </w:rPr>
        <w:t>El plazo de la contratación será de 2 (dos) años a partir del comunicado de aprobación interna del contrato de esta licitación. Durante cada año se podrá utilizar un total máxima de 200 horas. La contratación podrá prorrogarse por un único periodo igual de 2 años, siempre y cuando la Junta Directiva así lo autorice, previo a la finalización del contrato.</w:t>
      </w:r>
    </w:p>
    <w:p w:rsidR="00642E71" w:rsidRPr="005549DE" w:rsidRDefault="00642E71" w:rsidP="003B45EF">
      <w:pPr>
        <w:jc w:val="both"/>
        <w:rPr>
          <w:rFonts w:cs="Arial"/>
          <w:sz w:val="22"/>
          <w:szCs w:val="22"/>
          <w:lang w:val="es-CR"/>
        </w:rPr>
      </w:pPr>
    </w:p>
    <w:p w:rsidR="003B45EF" w:rsidRPr="005549DE" w:rsidRDefault="003B45EF" w:rsidP="003B45EF">
      <w:pPr>
        <w:jc w:val="both"/>
        <w:rPr>
          <w:rFonts w:cs="Arial"/>
          <w:sz w:val="22"/>
          <w:szCs w:val="22"/>
          <w:lang w:val="es-CR"/>
        </w:rPr>
      </w:pPr>
      <w:r w:rsidRPr="005549DE">
        <w:rPr>
          <w:rFonts w:cs="Arial"/>
          <w:b/>
          <w:bCs/>
          <w:sz w:val="22"/>
          <w:szCs w:val="22"/>
          <w:lang w:val="es-CR"/>
        </w:rPr>
        <w:t xml:space="preserve">06) </w:t>
      </w:r>
      <w:r w:rsidR="00642E71">
        <w:rPr>
          <w:rFonts w:cs="Arial"/>
          <w:b/>
          <w:bCs/>
          <w:sz w:val="22"/>
          <w:szCs w:val="22"/>
          <w:lang w:val="es-CR"/>
        </w:rPr>
        <w:t>Precio de la oferta:</w:t>
      </w:r>
      <w:r w:rsidRPr="005549DE">
        <w:rPr>
          <w:rFonts w:cs="Arial"/>
          <w:b/>
          <w:bCs/>
          <w:sz w:val="22"/>
          <w:szCs w:val="22"/>
          <w:lang w:val="es-CR"/>
        </w:rPr>
        <w:t xml:space="preserve"> </w:t>
      </w:r>
    </w:p>
    <w:p w:rsidR="003B45EF" w:rsidRPr="005549DE" w:rsidRDefault="003B45EF" w:rsidP="003B45EF">
      <w:pPr>
        <w:jc w:val="both"/>
        <w:rPr>
          <w:rFonts w:cs="Arial"/>
          <w:sz w:val="22"/>
          <w:szCs w:val="22"/>
          <w:lang w:val="es-CR"/>
        </w:rPr>
      </w:pPr>
    </w:p>
    <w:p w:rsidR="00642E71" w:rsidRPr="00642E71" w:rsidRDefault="00642E71" w:rsidP="00642E71">
      <w:pPr>
        <w:jc w:val="both"/>
        <w:rPr>
          <w:rFonts w:cs="Arial"/>
          <w:bCs/>
          <w:sz w:val="22"/>
          <w:szCs w:val="22"/>
          <w:lang w:val="es-CR"/>
        </w:rPr>
      </w:pPr>
      <w:r w:rsidRPr="00642E71">
        <w:rPr>
          <w:rFonts w:cs="Arial"/>
          <w:bCs/>
          <w:sz w:val="22"/>
          <w:szCs w:val="22"/>
          <w:lang w:val="es-CR"/>
        </w:rPr>
        <w:t>El precio de la oferta debe ser unitario, firme, total y definitivo durante la vigencia de la oferta, debiendo consignarlo por hora profesional y hasta por el máximo de horas establecidas en el objeto contractual.</w:t>
      </w:r>
    </w:p>
    <w:p w:rsidR="00642E71" w:rsidRPr="00642E71" w:rsidRDefault="00642E71" w:rsidP="00642E71">
      <w:pPr>
        <w:jc w:val="both"/>
        <w:rPr>
          <w:rFonts w:cs="Arial"/>
          <w:sz w:val="22"/>
          <w:szCs w:val="22"/>
          <w:lang w:val="es-CR"/>
        </w:rPr>
      </w:pPr>
    </w:p>
    <w:p w:rsidR="00642E71" w:rsidRPr="00642E71" w:rsidRDefault="00642E71" w:rsidP="00642E71">
      <w:pPr>
        <w:jc w:val="both"/>
        <w:rPr>
          <w:rFonts w:cs="Arial"/>
          <w:sz w:val="22"/>
          <w:szCs w:val="22"/>
          <w:lang w:val="es-CR"/>
        </w:rPr>
      </w:pPr>
      <w:r w:rsidRPr="00642E71">
        <w:rPr>
          <w:rFonts w:cs="Arial"/>
          <w:sz w:val="22"/>
          <w:szCs w:val="22"/>
          <w:lang w:val="es-CR"/>
        </w:rPr>
        <w:t xml:space="preserve">La oferta podrá consignarse en moneda nacional o en dólares estadounidenses. Para la conversión de la oferta en moneda extranjera, se utilizará como referencia el tipo de cambio de venta del dólar registrado para el día de recepción y apertura de las ofertas y para efecto de pago se tomará como referencia el tipo de cambio de venta oficial del dólar registrado para la fecha de la factura. </w:t>
      </w:r>
    </w:p>
    <w:p w:rsidR="00642E71" w:rsidRDefault="00642E71" w:rsidP="00642E71">
      <w:pPr>
        <w:jc w:val="both"/>
        <w:rPr>
          <w:rFonts w:cs="Arial"/>
          <w:sz w:val="22"/>
          <w:szCs w:val="22"/>
          <w:lang w:val="es-CR"/>
        </w:rPr>
      </w:pPr>
    </w:p>
    <w:p w:rsidR="00642E71" w:rsidRPr="00642E71" w:rsidRDefault="00642E71" w:rsidP="00642E71">
      <w:pPr>
        <w:jc w:val="both"/>
        <w:rPr>
          <w:rFonts w:cs="Arial"/>
          <w:sz w:val="22"/>
          <w:szCs w:val="22"/>
          <w:lang w:val="es-CR"/>
        </w:rPr>
      </w:pPr>
      <w:r w:rsidRPr="00642E71">
        <w:rPr>
          <w:rFonts w:cs="Arial"/>
          <w:sz w:val="22"/>
          <w:szCs w:val="22"/>
          <w:lang w:val="es-CR"/>
        </w:rPr>
        <w:t xml:space="preserve">Deberá tomarse en cuenta que el BANHVI no reconocerá ningún cargo extra que no haya sido incluido en la oferta, por lo que elementos de costo tales como transporte, viáticos, fotocopias, servicios secretariales, papelería e impresión y cualesquiera otros conceptos en que el profesional prevea incurrir no se podrán cotizar de manera separada y deberán formar parte del precio único, firme y definitivo que se cotice. </w:t>
      </w:r>
    </w:p>
    <w:p w:rsidR="00642E71" w:rsidRDefault="00642E71" w:rsidP="00642E71">
      <w:pPr>
        <w:jc w:val="both"/>
        <w:rPr>
          <w:rFonts w:cs="Arial"/>
          <w:sz w:val="22"/>
          <w:szCs w:val="22"/>
          <w:lang w:val="es-CR"/>
        </w:rPr>
      </w:pPr>
    </w:p>
    <w:p w:rsidR="00642E71" w:rsidRDefault="00642E71" w:rsidP="00642E71">
      <w:pPr>
        <w:jc w:val="both"/>
        <w:rPr>
          <w:rFonts w:cs="Arial"/>
          <w:sz w:val="22"/>
          <w:szCs w:val="22"/>
          <w:lang w:val="es-CR"/>
        </w:rPr>
      </w:pPr>
      <w:r w:rsidRPr="00642E71">
        <w:rPr>
          <w:rFonts w:cs="Arial"/>
          <w:sz w:val="22"/>
          <w:szCs w:val="22"/>
          <w:lang w:val="es-CR"/>
        </w:rPr>
        <w:t>EL BANHVI está exento de impuestos según la Ley del Sistema Financiero Nacional para la Vivienda.</w:t>
      </w:r>
    </w:p>
    <w:p w:rsidR="00642E71" w:rsidRDefault="00642E71" w:rsidP="00642E71">
      <w:pPr>
        <w:jc w:val="both"/>
        <w:rPr>
          <w:rFonts w:cs="Arial"/>
          <w:sz w:val="22"/>
          <w:szCs w:val="22"/>
          <w:lang w:val="es-CR"/>
        </w:rPr>
      </w:pPr>
    </w:p>
    <w:p w:rsidR="003B45EF" w:rsidRPr="005549DE" w:rsidRDefault="003B45EF" w:rsidP="003B45EF">
      <w:pPr>
        <w:jc w:val="both"/>
        <w:rPr>
          <w:rFonts w:cs="Arial"/>
          <w:sz w:val="22"/>
          <w:szCs w:val="22"/>
          <w:lang w:val="es-CR"/>
        </w:rPr>
      </w:pPr>
      <w:r w:rsidRPr="005549DE">
        <w:rPr>
          <w:rFonts w:cs="Arial"/>
          <w:b/>
          <w:bCs/>
          <w:sz w:val="22"/>
          <w:szCs w:val="22"/>
          <w:lang w:val="es-CR"/>
        </w:rPr>
        <w:t xml:space="preserve">07) </w:t>
      </w:r>
      <w:r w:rsidR="00642E71">
        <w:rPr>
          <w:rFonts w:cs="Arial"/>
          <w:b/>
          <w:bCs/>
          <w:sz w:val="22"/>
          <w:szCs w:val="22"/>
          <w:lang w:val="es-CR"/>
        </w:rPr>
        <w:t>Honorarios profesionales:</w:t>
      </w:r>
      <w:r w:rsidRPr="005549DE">
        <w:rPr>
          <w:rFonts w:cs="Arial"/>
          <w:b/>
          <w:bCs/>
          <w:sz w:val="22"/>
          <w:szCs w:val="22"/>
          <w:lang w:val="es-CR"/>
        </w:rPr>
        <w:t xml:space="preserve"> </w:t>
      </w:r>
    </w:p>
    <w:p w:rsidR="003B45EF" w:rsidRPr="005549DE" w:rsidRDefault="003B45EF" w:rsidP="003B45EF">
      <w:pPr>
        <w:jc w:val="both"/>
        <w:rPr>
          <w:rFonts w:cs="Arial"/>
          <w:sz w:val="22"/>
          <w:szCs w:val="22"/>
          <w:lang w:val="es-CR"/>
        </w:rPr>
      </w:pPr>
    </w:p>
    <w:p w:rsidR="00642E71" w:rsidRDefault="00642E71" w:rsidP="003B45EF">
      <w:pPr>
        <w:jc w:val="both"/>
        <w:rPr>
          <w:rFonts w:cs="Arial"/>
          <w:sz w:val="22"/>
          <w:szCs w:val="22"/>
          <w:lang w:val="es-CR"/>
        </w:rPr>
      </w:pPr>
      <w:r w:rsidRPr="00642E71">
        <w:rPr>
          <w:rFonts w:cs="Arial"/>
          <w:sz w:val="22"/>
          <w:szCs w:val="22"/>
          <w:lang w:val="es-CR"/>
        </w:rPr>
        <w:t>Deberá justificar su oferta económica, de manera que el costo de la hora promedio no podrá ser menor a la tabla de honorarios o aranceles definida por el Colegio de Abogados de Costa Rica, caso contrario su oferta será descalificada.</w:t>
      </w:r>
    </w:p>
    <w:p w:rsidR="00642E71" w:rsidRDefault="00642E71" w:rsidP="003B45EF">
      <w:pPr>
        <w:jc w:val="both"/>
        <w:rPr>
          <w:rFonts w:cs="Arial"/>
          <w:sz w:val="22"/>
          <w:szCs w:val="22"/>
          <w:lang w:val="es-CR"/>
        </w:rPr>
      </w:pPr>
    </w:p>
    <w:p w:rsidR="00642E71" w:rsidRPr="005549DE" w:rsidRDefault="00642E71" w:rsidP="00642E71">
      <w:pPr>
        <w:jc w:val="both"/>
        <w:rPr>
          <w:rFonts w:cs="Arial"/>
          <w:sz w:val="22"/>
          <w:szCs w:val="22"/>
          <w:lang w:val="es-CR"/>
        </w:rPr>
      </w:pPr>
      <w:r>
        <w:rPr>
          <w:rFonts w:cs="Arial"/>
          <w:b/>
          <w:bCs/>
          <w:sz w:val="22"/>
          <w:szCs w:val="22"/>
          <w:lang w:val="es-CR"/>
        </w:rPr>
        <w:t>08</w:t>
      </w:r>
      <w:r w:rsidRPr="005549DE">
        <w:rPr>
          <w:rFonts w:cs="Arial"/>
          <w:b/>
          <w:bCs/>
          <w:sz w:val="22"/>
          <w:szCs w:val="22"/>
          <w:lang w:val="es-CR"/>
        </w:rPr>
        <w:t xml:space="preserve">) </w:t>
      </w:r>
      <w:r>
        <w:rPr>
          <w:rFonts w:cs="Arial"/>
          <w:b/>
          <w:bCs/>
          <w:sz w:val="22"/>
          <w:szCs w:val="22"/>
          <w:lang w:val="es-CR"/>
        </w:rPr>
        <w:t>Disponibilidad presupuestaria:</w:t>
      </w:r>
      <w:r w:rsidRPr="005549DE">
        <w:rPr>
          <w:rFonts w:cs="Arial"/>
          <w:b/>
          <w:bCs/>
          <w:sz w:val="22"/>
          <w:szCs w:val="22"/>
          <w:lang w:val="es-CR"/>
        </w:rPr>
        <w:t xml:space="preserve"> </w:t>
      </w:r>
    </w:p>
    <w:p w:rsidR="00642E71" w:rsidRDefault="00642E71" w:rsidP="003B45EF">
      <w:pPr>
        <w:jc w:val="both"/>
        <w:rPr>
          <w:rFonts w:cs="Arial"/>
          <w:sz w:val="22"/>
          <w:szCs w:val="22"/>
          <w:lang w:val="es-CR"/>
        </w:rPr>
      </w:pPr>
    </w:p>
    <w:p w:rsidR="00642E71" w:rsidRDefault="00642E71" w:rsidP="003B45EF">
      <w:pPr>
        <w:jc w:val="both"/>
        <w:rPr>
          <w:rFonts w:cs="Arial"/>
          <w:sz w:val="22"/>
          <w:szCs w:val="22"/>
          <w:lang w:val="es-CR"/>
        </w:rPr>
      </w:pPr>
      <w:r w:rsidRPr="00642E71">
        <w:rPr>
          <w:rFonts w:cs="Arial"/>
          <w:sz w:val="22"/>
          <w:szCs w:val="22"/>
          <w:lang w:val="es-CR"/>
        </w:rPr>
        <w:t>El BANHVI hace constar que fueron incluidos en el presupuesto 2019 los recursos necesarios para atender los compromisos generados de esta licitación. Igualmente se incorporará el presupuesto respectivo para el periodo 2020 y en caso de prórroga se tomarán las previsiones presupuestarias respectivas.</w:t>
      </w:r>
    </w:p>
    <w:p w:rsidR="00642E71" w:rsidRDefault="00642E71" w:rsidP="003B45EF">
      <w:pPr>
        <w:jc w:val="both"/>
        <w:rPr>
          <w:rFonts w:cs="Arial"/>
          <w:sz w:val="22"/>
          <w:szCs w:val="22"/>
          <w:lang w:val="es-CR"/>
        </w:rPr>
      </w:pPr>
    </w:p>
    <w:p w:rsidR="003B45EF" w:rsidRPr="005549DE" w:rsidRDefault="003B45EF" w:rsidP="003B45EF">
      <w:pPr>
        <w:jc w:val="both"/>
        <w:rPr>
          <w:rFonts w:cs="Arial"/>
          <w:sz w:val="22"/>
          <w:szCs w:val="22"/>
          <w:lang w:val="es-CR"/>
        </w:rPr>
      </w:pPr>
      <w:r w:rsidRPr="005549DE">
        <w:rPr>
          <w:rFonts w:cs="Arial"/>
          <w:b/>
          <w:bCs/>
          <w:sz w:val="22"/>
          <w:szCs w:val="22"/>
          <w:lang w:val="es-CR"/>
        </w:rPr>
        <w:t>0</w:t>
      </w:r>
      <w:r w:rsidR="00642E71">
        <w:rPr>
          <w:rFonts w:cs="Arial"/>
          <w:b/>
          <w:bCs/>
          <w:sz w:val="22"/>
          <w:szCs w:val="22"/>
          <w:lang w:val="es-CR"/>
        </w:rPr>
        <w:t>9</w:t>
      </w:r>
      <w:r w:rsidRPr="005549DE">
        <w:rPr>
          <w:rFonts w:cs="Arial"/>
          <w:b/>
          <w:bCs/>
          <w:sz w:val="22"/>
          <w:szCs w:val="22"/>
          <w:lang w:val="es-CR"/>
        </w:rPr>
        <w:t>) Forma de pago</w:t>
      </w:r>
      <w:r w:rsidR="00642E71">
        <w:rPr>
          <w:rFonts w:cs="Arial"/>
          <w:b/>
          <w:bCs/>
          <w:sz w:val="22"/>
          <w:szCs w:val="22"/>
          <w:lang w:val="es-CR"/>
        </w:rPr>
        <w:t>:</w:t>
      </w:r>
    </w:p>
    <w:p w:rsidR="003B45EF" w:rsidRPr="005549DE" w:rsidRDefault="003B45EF" w:rsidP="003B45EF">
      <w:pPr>
        <w:jc w:val="both"/>
        <w:rPr>
          <w:rFonts w:cs="Arial"/>
          <w:sz w:val="22"/>
          <w:szCs w:val="22"/>
          <w:lang w:val="es-CR"/>
        </w:rPr>
      </w:pPr>
    </w:p>
    <w:p w:rsidR="003B45EF" w:rsidRDefault="003B45EF" w:rsidP="003B45EF">
      <w:pPr>
        <w:jc w:val="both"/>
        <w:rPr>
          <w:rFonts w:cs="Arial"/>
          <w:sz w:val="22"/>
          <w:szCs w:val="22"/>
          <w:lang w:val="es-CR"/>
        </w:rPr>
      </w:pPr>
      <w:r w:rsidRPr="005549DE">
        <w:rPr>
          <w:rFonts w:cs="Arial"/>
          <w:sz w:val="22"/>
          <w:szCs w:val="22"/>
          <w:lang w:val="es-CR"/>
        </w:rPr>
        <w:t>Se cancelarán las horas contabilizadas mensualmente por concepto de asesoría, contra la liquidación expedida por el Secretario de la Junta Directiva, en la cual conste la justificación de las mismas. Para ello</w:t>
      </w:r>
      <w:r>
        <w:rPr>
          <w:rFonts w:cs="Arial"/>
          <w:sz w:val="22"/>
          <w:szCs w:val="22"/>
          <w:lang w:val="es-CR"/>
        </w:rPr>
        <w:t>,</w:t>
      </w:r>
      <w:r w:rsidRPr="005549DE">
        <w:rPr>
          <w:rFonts w:cs="Arial"/>
          <w:sz w:val="22"/>
          <w:szCs w:val="22"/>
          <w:lang w:val="es-CR"/>
        </w:rPr>
        <w:t xml:space="preserve"> se utilizará como modelo el mecanismo de la bitácora o minuta, el cual dejará la e</w:t>
      </w:r>
      <w:r>
        <w:rPr>
          <w:rFonts w:cs="Arial"/>
          <w:sz w:val="22"/>
          <w:szCs w:val="22"/>
          <w:lang w:val="es-CR"/>
        </w:rPr>
        <w:t>videncia del servicio recibido.</w:t>
      </w:r>
    </w:p>
    <w:p w:rsidR="003B45EF" w:rsidRPr="005549DE" w:rsidRDefault="003B45EF" w:rsidP="003B45EF">
      <w:pPr>
        <w:jc w:val="both"/>
        <w:rPr>
          <w:rFonts w:cs="Arial"/>
          <w:sz w:val="22"/>
          <w:szCs w:val="22"/>
          <w:lang w:val="es-CR"/>
        </w:rPr>
      </w:pPr>
    </w:p>
    <w:p w:rsidR="003B45EF" w:rsidRDefault="003B45EF" w:rsidP="003B45EF">
      <w:pPr>
        <w:jc w:val="both"/>
        <w:rPr>
          <w:rFonts w:cs="Arial"/>
          <w:sz w:val="22"/>
          <w:szCs w:val="22"/>
          <w:lang w:val="es-CR"/>
        </w:rPr>
      </w:pPr>
      <w:r w:rsidRPr="005549DE">
        <w:rPr>
          <w:rFonts w:cs="Arial"/>
          <w:sz w:val="22"/>
          <w:szCs w:val="22"/>
          <w:lang w:val="es-CR"/>
        </w:rPr>
        <w:t>El BANHVI estará obligado a cancelar únicamente las horas autorizadas según el modelo señalado anteriormente, sin que exista un número míni</w:t>
      </w:r>
      <w:r>
        <w:rPr>
          <w:rFonts w:cs="Arial"/>
          <w:sz w:val="22"/>
          <w:szCs w:val="22"/>
          <w:lang w:val="es-CR"/>
        </w:rPr>
        <w:t>mo o máximo a utilizar por mes.</w:t>
      </w:r>
    </w:p>
    <w:p w:rsidR="003B45EF" w:rsidRPr="005549DE" w:rsidRDefault="003B45EF" w:rsidP="003B45EF">
      <w:pPr>
        <w:jc w:val="both"/>
        <w:rPr>
          <w:rFonts w:cs="Arial"/>
          <w:sz w:val="22"/>
          <w:szCs w:val="22"/>
          <w:lang w:val="es-CR"/>
        </w:rPr>
      </w:pPr>
    </w:p>
    <w:p w:rsidR="003B45EF" w:rsidRDefault="003B45EF" w:rsidP="003B45EF">
      <w:pPr>
        <w:jc w:val="both"/>
        <w:rPr>
          <w:rFonts w:cs="Arial"/>
          <w:sz w:val="22"/>
          <w:szCs w:val="22"/>
          <w:lang w:val="es-CR"/>
        </w:rPr>
      </w:pPr>
      <w:r w:rsidRPr="005549DE">
        <w:rPr>
          <w:rFonts w:cs="Arial"/>
          <w:sz w:val="22"/>
          <w:szCs w:val="22"/>
          <w:lang w:val="es-CR"/>
        </w:rPr>
        <w:t>Al monto a cancelar se le aplicará la deducción del 2% del impuesto sobre la renta. El pago se hará vía transferencia a la cuenta del Banco de Costa Rica</w:t>
      </w:r>
      <w:r>
        <w:rPr>
          <w:rFonts w:cs="Arial"/>
          <w:sz w:val="22"/>
          <w:szCs w:val="22"/>
          <w:lang w:val="es-CR"/>
        </w:rPr>
        <w:t>,</w:t>
      </w:r>
      <w:r w:rsidRPr="005549DE">
        <w:rPr>
          <w:rFonts w:cs="Arial"/>
          <w:sz w:val="22"/>
          <w:szCs w:val="22"/>
          <w:lang w:val="es-CR"/>
        </w:rPr>
        <w:t xml:space="preserve"> que indique el adjudicatario, o en su defecto en la cue</w:t>
      </w:r>
      <w:r>
        <w:rPr>
          <w:rFonts w:cs="Arial"/>
          <w:sz w:val="22"/>
          <w:szCs w:val="22"/>
          <w:lang w:val="es-CR"/>
        </w:rPr>
        <w:t>nta cliente del banco señalado.</w:t>
      </w:r>
    </w:p>
    <w:p w:rsidR="003B45EF" w:rsidRPr="005549DE" w:rsidRDefault="003B45EF" w:rsidP="003B45EF">
      <w:pPr>
        <w:jc w:val="both"/>
        <w:rPr>
          <w:rFonts w:cs="Arial"/>
          <w:sz w:val="22"/>
          <w:szCs w:val="22"/>
          <w:lang w:val="es-CR"/>
        </w:rPr>
      </w:pPr>
    </w:p>
    <w:p w:rsidR="003B45EF" w:rsidRPr="005549DE" w:rsidRDefault="00490D82" w:rsidP="003B45EF">
      <w:pPr>
        <w:jc w:val="both"/>
        <w:rPr>
          <w:rFonts w:cs="Arial"/>
          <w:sz w:val="22"/>
          <w:szCs w:val="22"/>
          <w:lang w:val="es-CR"/>
        </w:rPr>
      </w:pPr>
      <w:r>
        <w:rPr>
          <w:rFonts w:cs="Arial"/>
          <w:b/>
          <w:bCs/>
          <w:sz w:val="22"/>
          <w:szCs w:val="22"/>
          <w:lang w:val="es-CR"/>
        </w:rPr>
        <w:t>10</w:t>
      </w:r>
      <w:r w:rsidR="003B45EF" w:rsidRPr="005549DE">
        <w:rPr>
          <w:rFonts w:cs="Arial"/>
          <w:b/>
          <w:bCs/>
          <w:sz w:val="22"/>
          <w:szCs w:val="22"/>
          <w:lang w:val="es-CR"/>
        </w:rPr>
        <w:t>) Reunión previa o convocatoria a sesión de Junta Directiva</w:t>
      </w:r>
      <w:r>
        <w:rPr>
          <w:rFonts w:cs="Arial"/>
          <w:b/>
          <w:bCs/>
          <w:sz w:val="22"/>
          <w:szCs w:val="22"/>
          <w:lang w:val="es-CR"/>
        </w:rPr>
        <w:t>:</w:t>
      </w:r>
    </w:p>
    <w:p w:rsidR="003B45EF" w:rsidRPr="005549DE" w:rsidRDefault="003B45EF" w:rsidP="003B45EF">
      <w:pPr>
        <w:jc w:val="both"/>
        <w:rPr>
          <w:rFonts w:cs="Arial"/>
          <w:sz w:val="22"/>
          <w:szCs w:val="22"/>
          <w:lang w:val="es-CR"/>
        </w:rPr>
      </w:pPr>
    </w:p>
    <w:p w:rsidR="003B45EF" w:rsidRDefault="003B45EF" w:rsidP="003B45EF">
      <w:pPr>
        <w:jc w:val="both"/>
        <w:rPr>
          <w:rFonts w:cs="Arial"/>
          <w:sz w:val="22"/>
          <w:szCs w:val="22"/>
          <w:lang w:val="es-CR"/>
        </w:rPr>
      </w:pPr>
      <w:r w:rsidRPr="005549DE">
        <w:rPr>
          <w:rFonts w:cs="Arial"/>
          <w:sz w:val="22"/>
          <w:szCs w:val="22"/>
          <w:lang w:val="es-CR"/>
        </w:rPr>
        <w:t xml:space="preserve">Se realizará una reunión previa para los casos que le fueren asignados, a fin de detallar los alcances del trabajo a realizar. Dicha </w:t>
      </w:r>
      <w:r>
        <w:rPr>
          <w:rFonts w:cs="Arial"/>
          <w:sz w:val="22"/>
          <w:szCs w:val="22"/>
          <w:lang w:val="es-CR"/>
        </w:rPr>
        <w:t>reunión será gestionada por la S</w:t>
      </w:r>
      <w:r w:rsidRPr="005549DE">
        <w:rPr>
          <w:rFonts w:cs="Arial"/>
          <w:sz w:val="22"/>
          <w:szCs w:val="22"/>
          <w:lang w:val="es-CR"/>
        </w:rPr>
        <w:t xml:space="preserve">ecretaría de la Junta Directiva. </w:t>
      </w:r>
    </w:p>
    <w:p w:rsidR="003B45EF" w:rsidRPr="005549DE" w:rsidRDefault="003B45EF" w:rsidP="003B45EF">
      <w:pPr>
        <w:jc w:val="both"/>
        <w:rPr>
          <w:rFonts w:cs="Arial"/>
          <w:sz w:val="22"/>
          <w:szCs w:val="22"/>
          <w:lang w:val="es-CR"/>
        </w:rPr>
      </w:pPr>
    </w:p>
    <w:p w:rsidR="003B45EF" w:rsidRDefault="003B45EF" w:rsidP="003B45EF">
      <w:pPr>
        <w:jc w:val="both"/>
        <w:rPr>
          <w:rFonts w:cs="Arial"/>
          <w:sz w:val="22"/>
          <w:szCs w:val="22"/>
          <w:lang w:val="es-CR"/>
        </w:rPr>
      </w:pPr>
      <w:r w:rsidRPr="005549DE">
        <w:rPr>
          <w:rFonts w:cs="Arial"/>
          <w:sz w:val="22"/>
          <w:szCs w:val="22"/>
          <w:lang w:val="es-CR"/>
        </w:rPr>
        <w:t xml:space="preserve">De igual forma, podría ser citado a las sesiones de Junta Directiva </w:t>
      </w:r>
      <w:r w:rsidR="00FF0252">
        <w:rPr>
          <w:rFonts w:cs="Arial"/>
          <w:sz w:val="22"/>
          <w:szCs w:val="22"/>
          <w:lang w:val="es-CR"/>
        </w:rPr>
        <w:t>cuando</w:t>
      </w:r>
      <w:r w:rsidRPr="005549DE">
        <w:rPr>
          <w:rFonts w:cs="Arial"/>
          <w:sz w:val="22"/>
          <w:szCs w:val="22"/>
          <w:lang w:val="es-CR"/>
        </w:rPr>
        <w:t xml:space="preserve"> sea necesario, a fin de atender consultas</w:t>
      </w:r>
      <w:r w:rsidR="00FF0252">
        <w:rPr>
          <w:rFonts w:cs="Arial"/>
          <w:sz w:val="22"/>
          <w:szCs w:val="22"/>
          <w:lang w:val="es-CR"/>
        </w:rPr>
        <w:t>, discutir el caso o</w:t>
      </w:r>
      <w:r w:rsidRPr="005549DE">
        <w:rPr>
          <w:rFonts w:cs="Arial"/>
          <w:sz w:val="22"/>
          <w:szCs w:val="22"/>
          <w:lang w:val="es-CR"/>
        </w:rPr>
        <w:t xml:space="preserve"> ge</w:t>
      </w:r>
      <w:r>
        <w:rPr>
          <w:rFonts w:cs="Arial"/>
          <w:sz w:val="22"/>
          <w:szCs w:val="22"/>
          <w:lang w:val="es-CR"/>
        </w:rPr>
        <w:t>stión que le fuere encomendado</w:t>
      </w:r>
      <w:r w:rsidR="00FF0252">
        <w:rPr>
          <w:rFonts w:cs="Arial"/>
          <w:sz w:val="22"/>
          <w:szCs w:val="22"/>
          <w:lang w:val="es-CR"/>
        </w:rPr>
        <w:t>, así como para hacer la presentación del informe final</w:t>
      </w:r>
      <w:r>
        <w:rPr>
          <w:rFonts w:cs="Arial"/>
          <w:sz w:val="22"/>
          <w:szCs w:val="22"/>
          <w:lang w:val="es-CR"/>
        </w:rPr>
        <w:t>.</w:t>
      </w:r>
    </w:p>
    <w:p w:rsidR="003B45EF" w:rsidRPr="005549DE" w:rsidRDefault="003B45EF" w:rsidP="003B45EF">
      <w:pPr>
        <w:jc w:val="both"/>
        <w:rPr>
          <w:rFonts w:cs="Arial"/>
          <w:sz w:val="22"/>
          <w:szCs w:val="22"/>
          <w:lang w:val="es-CR"/>
        </w:rPr>
      </w:pPr>
    </w:p>
    <w:p w:rsidR="003B45EF" w:rsidRPr="005549DE" w:rsidRDefault="003B45EF" w:rsidP="003B45EF">
      <w:pPr>
        <w:jc w:val="both"/>
        <w:rPr>
          <w:rFonts w:cs="Arial"/>
          <w:sz w:val="22"/>
          <w:szCs w:val="22"/>
          <w:lang w:val="es-CR"/>
        </w:rPr>
      </w:pPr>
      <w:r w:rsidRPr="005549DE">
        <w:rPr>
          <w:rFonts w:cs="Arial"/>
          <w:b/>
          <w:bCs/>
          <w:sz w:val="22"/>
          <w:szCs w:val="22"/>
          <w:lang w:val="es-CR"/>
        </w:rPr>
        <w:t>1</w:t>
      </w:r>
      <w:r w:rsidR="00FF0252">
        <w:rPr>
          <w:rFonts w:cs="Arial"/>
          <w:b/>
          <w:bCs/>
          <w:sz w:val="22"/>
          <w:szCs w:val="22"/>
          <w:lang w:val="es-CR"/>
        </w:rPr>
        <w:t>1</w:t>
      </w:r>
      <w:r w:rsidRPr="005549DE">
        <w:rPr>
          <w:rFonts w:cs="Arial"/>
          <w:b/>
          <w:bCs/>
          <w:sz w:val="22"/>
          <w:szCs w:val="22"/>
          <w:lang w:val="es-CR"/>
        </w:rPr>
        <w:t xml:space="preserve">) </w:t>
      </w:r>
      <w:r w:rsidR="00FF0252">
        <w:rPr>
          <w:rFonts w:cs="Arial"/>
          <w:b/>
          <w:bCs/>
          <w:sz w:val="22"/>
          <w:szCs w:val="22"/>
          <w:lang w:val="es-CR"/>
        </w:rPr>
        <w:t>Vigencia de la oferta:</w:t>
      </w:r>
      <w:r w:rsidRPr="005549DE">
        <w:rPr>
          <w:rFonts w:cs="Arial"/>
          <w:b/>
          <w:bCs/>
          <w:sz w:val="22"/>
          <w:szCs w:val="22"/>
          <w:lang w:val="es-CR"/>
        </w:rPr>
        <w:t xml:space="preserve"> </w:t>
      </w:r>
    </w:p>
    <w:p w:rsidR="003B45EF" w:rsidRPr="005549DE" w:rsidRDefault="003B45EF" w:rsidP="003B45EF">
      <w:pPr>
        <w:jc w:val="both"/>
        <w:rPr>
          <w:rFonts w:cs="Arial"/>
          <w:sz w:val="22"/>
          <w:szCs w:val="22"/>
          <w:lang w:val="es-CR"/>
        </w:rPr>
      </w:pPr>
    </w:p>
    <w:p w:rsidR="00FF0252" w:rsidRDefault="00FF0252" w:rsidP="003B45EF">
      <w:pPr>
        <w:jc w:val="both"/>
        <w:rPr>
          <w:rFonts w:cs="Arial"/>
          <w:sz w:val="22"/>
          <w:szCs w:val="22"/>
          <w:lang w:val="es-CR"/>
        </w:rPr>
      </w:pPr>
      <w:r>
        <w:rPr>
          <w:sz w:val="22"/>
          <w:szCs w:val="22"/>
        </w:rPr>
        <w:t>Debe consignarse expresamente la vigencia de la oferta, la cual no podrá establecerse por un plazo inferior a sesenta (60) días hábiles, contados a partir de la fecha señalada para la apertura de las ofertas. La vigencia de las ofertas se entenderá prorrogada automáticamente si el BANHVI amplía el respectivo plazo para resolver la adjudicación, en cuyo caso el oferente debe ampliar el plazo de vigencia de la garantía de participación. En caso de no expresar la vigencia de la oferta, se entenderá que el oferente acepta el plazo de (60) días hábiles.</w:t>
      </w:r>
    </w:p>
    <w:p w:rsidR="00FF0252" w:rsidRDefault="00FF0252" w:rsidP="003B45EF">
      <w:pPr>
        <w:jc w:val="both"/>
        <w:rPr>
          <w:rFonts w:cs="Arial"/>
          <w:sz w:val="22"/>
          <w:szCs w:val="22"/>
          <w:lang w:val="es-CR"/>
        </w:rPr>
      </w:pPr>
    </w:p>
    <w:p w:rsidR="00FF0252" w:rsidRPr="005549DE" w:rsidRDefault="00FF0252" w:rsidP="00FF0252">
      <w:pPr>
        <w:jc w:val="both"/>
        <w:rPr>
          <w:rFonts w:cs="Arial"/>
          <w:sz w:val="22"/>
          <w:szCs w:val="22"/>
          <w:lang w:val="es-CR"/>
        </w:rPr>
      </w:pPr>
      <w:r w:rsidRPr="005549DE">
        <w:rPr>
          <w:rFonts w:cs="Arial"/>
          <w:b/>
          <w:bCs/>
          <w:sz w:val="22"/>
          <w:szCs w:val="22"/>
          <w:lang w:val="es-CR"/>
        </w:rPr>
        <w:t>1</w:t>
      </w:r>
      <w:r>
        <w:rPr>
          <w:rFonts w:cs="Arial"/>
          <w:b/>
          <w:bCs/>
          <w:sz w:val="22"/>
          <w:szCs w:val="22"/>
          <w:lang w:val="es-CR"/>
        </w:rPr>
        <w:t>2</w:t>
      </w:r>
      <w:r w:rsidRPr="005549DE">
        <w:rPr>
          <w:rFonts w:cs="Arial"/>
          <w:b/>
          <w:bCs/>
          <w:sz w:val="22"/>
          <w:szCs w:val="22"/>
          <w:lang w:val="es-CR"/>
        </w:rPr>
        <w:t xml:space="preserve">) </w:t>
      </w:r>
      <w:r>
        <w:rPr>
          <w:rFonts w:cs="Arial"/>
          <w:b/>
          <w:bCs/>
          <w:sz w:val="22"/>
          <w:szCs w:val="22"/>
          <w:lang w:val="es-CR"/>
        </w:rPr>
        <w:t>Contrato:</w:t>
      </w:r>
      <w:r w:rsidRPr="005549DE">
        <w:rPr>
          <w:rFonts w:cs="Arial"/>
          <w:b/>
          <w:bCs/>
          <w:sz w:val="22"/>
          <w:szCs w:val="22"/>
          <w:lang w:val="es-CR"/>
        </w:rPr>
        <w:t xml:space="preserve"> </w:t>
      </w:r>
    </w:p>
    <w:p w:rsidR="00FF0252" w:rsidRDefault="00FF0252" w:rsidP="003B45EF">
      <w:pPr>
        <w:jc w:val="both"/>
        <w:rPr>
          <w:rFonts w:cs="Arial"/>
          <w:sz w:val="22"/>
          <w:szCs w:val="22"/>
          <w:lang w:val="es-CR"/>
        </w:rPr>
      </w:pPr>
    </w:p>
    <w:p w:rsidR="00FF0252" w:rsidRDefault="00FF0252" w:rsidP="00FF0252">
      <w:pPr>
        <w:jc w:val="both"/>
        <w:rPr>
          <w:rFonts w:cs="Arial"/>
          <w:sz w:val="22"/>
          <w:szCs w:val="22"/>
          <w:lang w:val="es-CR"/>
        </w:rPr>
      </w:pPr>
      <w:r w:rsidRPr="00FF0252">
        <w:rPr>
          <w:rFonts w:cs="Arial"/>
          <w:sz w:val="22"/>
          <w:szCs w:val="22"/>
          <w:lang w:val="es-CR"/>
        </w:rPr>
        <w:t>El adjudicatario se compromete a suscribir un contrato con el BANHVI, en los término</w:t>
      </w:r>
      <w:r>
        <w:rPr>
          <w:rFonts w:cs="Arial"/>
          <w:sz w:val="22"/>
          <w:szCs w:val="22"/>
          <w:lang w:val="es-CR"/>
        </w:rPr>
        <w:t>s especificados en este cartel.</w:t>
      </w:r>
    </w:p>
    <w:p w:rsidR="00FF0252" w:rsidRPr="00FF0252" w:rsidRDefault="00FF0252" w:rsidP="00FF0252">
      <w:pPr>
        <w:jc w:val="both"/>
        <w:rPr>
          <w:rFonts w:cs="Arial"/>
          <w:sz w:val="22"/>
          <w:szCs w:val="22"/>
          <w:lang w:val="es-CR"/>
        </w:rPr>
      </w:pPr>
    </w:p>
    <w:p w:rsidR="00FF0252" w:rsidRPr="00FF0252" w:rsidRDefault="00FF0252" w:rsidP="00FF0252">
      <w:pPr>
        <w:jc w:val="both"/>
        <w:rPr>
          <w:rFonts w:cs="Arial"/>
          <w:sz w:val="22"/>
          <w:szCs w:val="22"/>
          <w:lang w:val="es-CR"/>
        </w:rPr>
      </w:pPr>
      <w:r w:rsidRPr="00FF0252">
        <w:rPr>
          <w:rFonts w:cs="Arial"/>
          <w:sz w:val="22"/>
          <w:szCs w:val="22"/>
          <w:lang w:val="es-CR"/>
        </w:rPr>
        <w:t xml:space="preserve">Formarán parte del contrato: </w:t>
      </w:r>
    </w:p>
    <w:p w:rsidR="00FF0252" w:rsidRPr="00FF0252" w:rsidRDefault="00FF0252" w:rsidP="00FF0252">
      <w:pPr>
        <w:pStyle w:val="Prrafodelista"/>
        <w:numPr>
          <w:ilvl w:val="0"/>
          <w:numId w:val="19"/>
        </w:numPr>
        <w:jc w:val="both"/>
        <w:rPr>
          <w:rFonts w:cs="Arial"/>
          <w:sz w:val="22"/>
          <w:szCs w:val="22"/>
          <w:lang w:val="es-CR"/>
        </w:rPr>
      </w:pPr>
      <w:r w:rsidRPr="00FF0252">
        <w:rPr>
          <w:rFonts w:cs="Arial"/>
          <w:sz w:val="22"/>
          <w:szCs w:val="22"/>
          <w:lang w:val="es-CR"/>
        </w:rPr>
        <w:t xml:space="preserve">El presente cartel. </w:t>
      </w:r>
    </w:p>
    <w:p w:rsidR="00FF0252" w:rsidRPr="00FF0252" w:rsidRDefault="00FF0252" w:rsidP="00FF0252">
      <w:pPr>
        <w:pStyle w:val="Prrafodelista"/>
        <w:numPr>
          <w:ilvl w:val="0"/>
          <w:numId w:val="19"/>
        </w:numPr>
        <w:jc w:val="both"/>
        <w:rPr>
          <w:rFonts w:cs="Arial"/>
          <w:sz w:val="22"/>
          <w:szCs w:val="22"/>
          <w:lang w:val="es-CR"/>
        </w:rPr>
      </w:pPr>
      <w:r w:rsidRPr="00FF0252">
        <w:rPr>
          <w:rFonts w:cs="Arial"/>
          <w:sz w:val="22"/>
          <w:szCs w:val="22"/>
          <w:lang w:val="es-CR"/>
        </w:rPr>
        <w:t xml:space="preserve">La oferta de servicios. </w:t>
      </w:r>
    </w:p>
    <w:p w:rsidR="00FF0252" w:rsidRPr="00FF0252" w:rsidRDefault="00FF0252" w:rsidP="00FF0252">
      <w:pPr>
        <w:pStyle w:val="Prrafodelista"/>
        <w:numPr>
          <w:ilvl w:val="0"/>
          <w:numId w:val="19"/>
        </w:numPr>
        <w:jc w:val="both"/>
        <w:rPr>
          <w:rFonts w:cs="Arial"/>
          <w:sz w:val="22"/>
          <w:szCs w:val="22"/>
          <w:lang w:val="es-CR"/>
        </w:rPr>
      </w:pPr>
      <w:r w:rsidRPr="00FF0252">
        <w:rPr>
          <w:rFonts w:cs="Arial"/>
          <w:sz w:val="22"/>
          <w:szCs w:val="22"/>
          <w:lang w:val="es-CR"/>
        </w:rPr>
        <w:t xml:space="preserve">Sus anexos y cartas aclaratorias aceptadas, o solicitadas por el BANHVI. </w:t>
      </w:r>
    </w:p>
    <w:p w:rsidR="00FF0252" w:rsidRPr="00FF0252" w:rsidRDefault="00FF0252" w:rsidP="00FF0252">
      <w:pPr>
        <w:pStyle w:val="Prrafodelista"/>
        <w:numPr>
          <w:ilvl w:val="0"/>
          <w:numId w:val="19"/>
        </w:numPr>
        <w:jc w:val="both"/>
        <w:rPr>
          <w:rFonts w:cs="Arial"/>
          <w:sz w:val="22"/>
          <w:szCs w:val="22"/>
          <w:lang w:val="es-CR"/>
        </w:rPr>
      </w:pPr>
      <w:r w:rsidRPr="00FF0252">
        <w:rPr>
          <w:rFonts w:cs="Arial"/>
          <w:sz w:val="22"/>
          <w:szCs w:val="22"/>
          <w:lang w:val="es-CR"/>
        </w:rPr>
        <w:t xml:space="preserve">La resolución firme de adjudicación. </w:t>
      </w:r>
    </w:p>
    <w:p w:rsidR="00FF0252" w:rsidRPr="00FF0252" w:rsidRDefault="00FF0252" w:rsidP="00FF0252">
      <w:pPr>
        <w:pStyle w:val="Prrafodelista"/>
        <w:numPr>
          <w:ilvl w:val="0"/>
          <w:numId w:val="19"/>
        </w:numPr>
        <w:jc w:val="both"/>
        <w:rPr>
          <w:rFonts w:cs="Arial"/>
          <w:sz w:val="22"/>
          <w:szCs w:val="22"/>
          <w:lang w:val="es-CR"/>
        </w:rPr>
      </w:pPr>
      <w:r w:rsidRPr="00FF0252">
        <w:rPr>
          <w:rFonts w:cs="Arial"/>
          <w:sz w:val="22"/>
          <w:szCs w:val="22"/>
          <w:lang w:val="es-CR"/>
        </w:rPr>
        <w:t xml:space="preserve">La garantía de cumplimiento. </w:t>
      </w:r>
    </w:p>
    <w:p w:rsidR="00FF0252" w:rsidRPr="00FF0252" w:rsidRDefault="00FF0252" w:rsidP="00FF0252">
      <w:pPr>
        <w:pStyle w:val="Prrafodelista"/>
        <w:numPr>
          <w:ilvl w:val="0"/>
          <w:numId w:val="19"/>
        </w:numPr>
        <w:jc w:val="both"/>
        <w:rPr>
          <w:rFonts w:cs="Arial"/>
          <w:sz w:val="22"/>
          <w:szCs w:val="22"/>
          <w:lang w:val="es-CR"/>
        </w:rPr>
      </w:pPr>
      <w:r w:rsidRPr="00FF0252">
        <w:rPr>
          <w:rFonts w:cs="Arial"/>
          <w:sz w:val="22"/>
          <w:szCs w:val="22"/>
          <w:lang w:val="es-CR"/>
        </w:rPr>
        <w:t xml:space="preserve">Cualquier otro documento emitido por el adjudicatario y aceptado por el BANHVI. </w:t>
      </w:r>
    </w:p>
    <w:p w:rsidR="00FF0252" w:rsidRPr="00FF0252" w:rsidRDefault="00FF0252" w:rsidP="00FF0252">
      <w:pPr>
        <w:jc w:val="both"/>
        <w:rPr>
          <w:rFonts w:cs="Arial"/>
          <w:sz w:val="22"/>
          <w:szCs w:val="22"/>
          <w:lang w:val="es-CR"/>
        </w:rPr>
      </w:pPr>
    </w:p>
    <w:p w:rsidR="00FF0252" w:rsidRDefault="00FF0252" w:rsidP="00FF0252">
      <w:pPr>
        <w:jc w:val="both"/>
        <w:rPr>
          <w:rFonts w:cs="Arial"/>
          <w:sz w:val="22"/>
          <w:szCs w:val="22"/>
          <w:lang w:val="es-CR"/>
        </w:rPr>
      </w:pPr>
      <w:r w:rsidRPr="00FF0252">
        <w:rPr>
          <w:rFonts w:cs="Arial"/>
          <w:sz w:val="22"/>
          <w:szCs w:val="22"/>
          <w:lang w:val="es-CR"/>
        </w:rPr>
        <w:t>Si el adjudicatario no firma el contrato dentro de cinco (5) días hábiles luego de la notificación respectiva, se tendrá por resuelta la adjudicación en forma automática y de pleno derecho, con las consecuencias legales que ello implica y se ejecutará la garantía de cumplimiento. En tal caso el BANHVI se reserva el derecho de tener por adjudicado el concurso al oferente que ocupare el segundo lugar en la tabla de evaluación.</w:t>
      </w:r>
    </w:p>
    <w:p w:rsidR="00FF0252" w:rsidRDefault="00FF0252" w:rsidP="00FF0252">
      <w:pPr>
        <w:jc w:val="both"/>
        <w:rPr>
          <w:rFonts w:cs="Arial"/>
          <w:sz w:val="22"/>
          <w:szCs w:val="22"/>
          <w:lang w:val="es-CR"/>
        </w:rPr>
      </w:pPr>
    </w:p>
    <w:p w:rsidR="00FF0252" w:rsidRPr="005549DE" w:rsidRDefault="00FF0252" w:rsidP="00FF0252">
      <w:pPr>
        <w:jc w:val="both"/>
        <w:rPr>
          <w:rFonts w:cs="Arial"/>
          <w:sz w:val="22"/>
          <w:szCs w:val="22"/>
          <w:lang w:val="es-CR"/>
        </w:rPr>
      </w:pPr>
      <w:r w:rsidRPr="005549DE">
        <w:rPr>
          <w:rFonts w:cs="Arial"/>
          <w:b/>
          <w:bCs/>
          <w:sz w:val="22"/>
          <w:szCs w:val="22"/>
          <w:lang w:val="es-CR"/>
        </w:rPr>
        <w:t>1</w:t>
      </w:r>
      <w:r>
        <w:rPr>
          <w:rFonts w:cs="Arial"/>
          <w:b/>
          <w:bCs/>
          <w:sz w:val="22"/>
          <w:szCs w:val="22"/>
          <w:lang w:val="es-CR"/>
        </w:rPr>
        <w:t>3</w:t>
      </w:r>
      <w:r w:rsidRPr="005549DE">
        <w:rPr>
          <w:rFonts w:cs="Arial"/>
          <w:b/>
          <w:bCs/>
          <w:sz w:val="22"/>
          <w:szCs w:val="22"/>
          <w:lang w:val="es-CR"/>
        </w:rPr>
        <w:t xml:space="preserve">) </w:t>
      </w:r>
      <w:r>
        <w:rPr>
          <w:rFonts w:cs="Arial"/>
          <w:b/>
          <w:bCs/>
          <w:sz w:val="22"/>
          <w:szCs w:val="22"/>
          <w:lang w:val="es-CR"/>
        </w:rPr>
        <w:t>Especies fiscales:</w:t>
      </w:r>
      <w:r w:rsidRPr="005549DE">
        <w:rPr>
          <w:rFonts w:cs="Arial"/>
          <w:b/>
          <w:bCs/>
          <w:sz w:val="22"/>
          <w:szCs w:val="22"/>
          <w:lang w:val="es-CR"/>
        </w:rPr>
        <w:t xml:space="preserve"> </w:t>
      </w:r>
    </w:p>
    <w:p w:rsidR="00FF0252" w:rsidRDefault="00FF0252" w:rsidP="00FF0252">
      <w:pPr>
        <w:jc w:val="both"/>
        <w:rPr>
          <w:rFonts w:cs="Arial"/>
          <w:sz w:val="22"/>
          <w:szCs w:val="22"/>
          <w:lang w:val="es-CR"/>
        </w:rPr>
      </w:pPr>
    </w:p>
    <w:p w:rsidR="00FF0252" w:rsidRDefault="00FF0252" w:rsidP="00FF0252">
      <w:pPr>
        <w:jc w:val="both"/>
        <w:rPr>
          <w:rFonts w:cs="Arial"/>
          <w:sz w:val="22"/>
          <w:szCs w:val="22"/>
          <w:lang w:val="es-CR"/>
        </w:rPr>
      </w:pPr>
      <w:r w:rsidRPr="00FF0252">
        <w:rPr>
          <w:rFonts w:cs="Arial"/>
          <w:sz w:val="22"/>
          <w:szCs w:val="22"/>
          <w:lang w:val="es-CR"/>
        </w:rPr>
        <w:t>El adjudicatario deberá aportar las especies fiscales correspondientes, según se establece en el inciso 2) del artículo 272 del Código Fiscal. El costo de los timbres para la firma del contrato, debe ser pagado por partes iguales entre el BANHVI y la empresa. El cálculo del monto de esos timbres corresponde al producto de multiplicar el monto princ</w:t>
      </w:r>
      <w:r>
        <w:rPr>
          <w:rFonts w:cs="Arial"/>
          <w:sz w:val="22"/>
          <w:szCs w:val="22"/>
          <w:lang w:val="es-CR"/>
        </w:rPr>
        <w:t>ipal por 0.0025.</w:t>
      </w:r>
    </w:p>
    <w:p w:rsidR="00FF0252" w:rsidRPr="00FF0252" w:rsidRDefault="00FF0252" w:rsidP="00FF0252">
      <w:pPr>
        <w:jc w:val="both"/>
        <w:rPr>
          <w:rFonts w:cs="Arial"/>
          <w:sz w:val="22"/>
          <w:szCs w:val="22"/>
          <w:lang w:val="es-CR"/>
        </w:rPr>
      </w:pPr>
    </w:p>
    <w:p w:rsidR="00FF0252" w:rsidRDefault="00FF0252" w:rsidP="00FF0252">
      <w:pPr>
        <w:jc w:val="both"/>
        <w:rPr>
          <w:rFonts w:cs="Arial"/>
          <w:sz w:val="22"/>
          <w:szCs w:val="22"/>
          <w:lang w:val="es-CR"/>
        </w:rPr>
      </w:pPr>
      <w:r w:rsidRPr="00FF0252">
        <w:rPr>
          <w:rFonts w:cs="Arial"/>
          <w:sz w:val="22"/>
          <w:szCs w:val="22"/>
          <w:lang w:val="es-CR"/>
        </w:rPr>
        <w:t>El pago de las especies fiscales será solicitado por el Área de Proveeduría para anexarlas al contrato en SICOP. El BANHVI se encuentra exento de este pago.</w:t>
      </w:r>
    </w:p>
    <w:p w:rsidR="00FF0252" w:rsidRPr="00FF0252" w:rsidRDefault="00FF0252" w:rsidP="00FF0252">
      <w:pPr>
        <w:jc w:val="both"/>
        <w:rPr>
          <w:rFonts w:cs="Arial"/>
          <w:sz w:val="22"/>
          <w:szCs w:val="22"/>
          <w:lang w:val="es-CR"/>
        </w:rPr>
      </w:pPr>
    </w:p>
    <w:p w:rsidR="00FF0252" w:rsidRPr="00FF0252" w:rsidRDefault="00FF0252" w:rsidP="00FF0252">
      <w:pPr>
        <w:jc w:val="both"/>
        <w:rPr>
          <w:rFonts w:cs="Arial"/>
          <w:sz w:val="22"/>
          <w:szCs w:val="22"/>
          <w:lang w:val="es-CR"/>
        </w:rPr>
      </w:pPr>
      <w:r w:rsidRPr="00FF0252">
        <w:rPr>
          <w:rFonts w:cs="Arial"/>
          <w:b/>
          <w:sz w:val="22"/>
          <w:szCs w:val="22"/>
          <w:lang w:val="es-CR"/>
        </w:rPr>
        <w:t>14)</w:t>
      </w:r>
      <w:r w:rsidRPr="00FF0252">
        <w:rPr>
          <w:rFonts w:cs="Arial"/>
          <w:sz w:val="22"/>
          <w:szCs w:val="22"/>
          <w:lang w:val="es-CR"/>
        </w:rPr>
        <w:t xml:space="preserve"> </w:t>
      </w:r>
      <w:r w:rsidRPr="00FF0252">
        <w:rPr>
          <w:rFonts w:cs="Arial"/>
          <w:b/>
          <w:bCs/>
          <w:sz w:val="22"/>
          <w:szCs w:val="22"/>
          <w:lang w:val="es-CR"/>
        </w:rPr>
        <w:t>Multas</w:t>
      </w:r>
      <w:r>
        <w:rPr>
          <w:rFonts w:cs="Arial"/>
          <w:b/>
          <w:bCs/>
          <w:sz w:val="22"/>
          <w:szCs w:val="22"/>
          <w:lang w:val="es-CR"/>
        </w:rPr>
        <w:t>:</w:t>
      </w:r>
    </w:p>
    <w:p w:rsidR="00FF0252" w:rsidRDefault="00FF0252" w:rsidP="00FF0252">
      <w:pPr>
        <w:jc w:val="both"/>
        <w:rPr>
          <w:rFonts w:cs="Arial"/>
          <w:sz w:val="22"/>
          <w:szCs w:val="22"/>
          <w:lang w:val="es-CR"/>
        </w:rPr>
      </w:pPr>
    </w:p>
    <w:p w:rsidR="00FF0252" w:rsidRPr="00FF0252" w:rsidRDefault="00FF0252" w:rsidP="00FF0252">
      <w:pPr>
        <w:jc w:val="both"/>
        <w:rPr>
          <w:rFonts w:cs="Arial"/>
          <w:sz w:val="22"/>
          <w:szCs w:val="22"/>
          <w:lang w:val="es-CR"/>
        </w:rPr>
      </w:pPr>
      <w:r w:rsidRPr="00FF0252">
        <w:rPr>
          <w:rFonts w:cs="Arial"/>
          <w:sz w:val="22"/>
          <w:szCs w:val="22"/>
          <w:lang w:val="es-CR"/>
        </w:rPr>
        <w:t xml:space="preserve">En caso de que el adjudicatario entregue un servicio que no cumpla con lo requerido en el cartel y no proceda a realizar las correcciones que le indique la Administración en el plazo señalado por esta última, se procederá a cobrar una multa equivalente al 1% (uno por ciento) por cada día de atraso en la no corrección de lo indicado, hasta un máximo de 25% (veinticinco por ciento) sobre el monto del servicio que se encuentra en trámite en ese momento, a partir de lo cual se entrará a analizar el incumplimiento de esta contratación, y se procederá a realizar el proceso para la valoración de posibles daños y perjuicios y resolución del contrato. </w:t>
      </w:r>
    </w:p>
    <w:p w:rsidR="00FF0252" w:rsidRDefault="00FF0252" w:rsidP="00FF0252">
      <w:pPr>
        <w:jc w:val="both"/>
        <w:rPr>
          <w:rFonts w:cs="Arial"/>
          <w:sz w:val="22"/>
          <w:szCs w:val="22"/>
          <w:lang w:val="es-CR"/>
        </w:rPr>
      </w:pPr>
    </w:p>
    <w:p w:rsidR="00FF0252" w:rsidRPr="00FF0252" w:rsidRDefault="00FF0252" w:rsidP="00FF0252">
      <w:pPr>
        <w:jc w:val="both"/>
        <w:rPr>
          <w:rFonts w:cs="Arial"/>
          <w:sz w:val="22"/>
          <w:szCs w:val="22"/>
          <w:lang w:val="es-CR"/>
        </w:rPr>
      </w:pPr>
      <w:r w:rsidRPr="00FF0252">
        <w:rPr>
          <w:rFonts w:cs="Arial"/>
          <w:b/>
          <w:sz w:val="22"/>
          <w:szCs w:val="22"/>
          <w:lang w:val="es-CR"/>
        </w:rPr>
        <w:t>15)</w:t>
      </w:r>
      <w:r w:rsidRPr="00FF0252">
        <w:rPr>
          <w:rFonts w:cs="Arial"/>
          <w:sz w:val="22"/>
          <w:szCs w:val="22"/>
          <w:lang w:val="es-CR"/>
        </w:rPr>
        <w:t xml:space="preserve"> </w:t>
      </w:r>
      <w:r w:rsidRPr="00FF0252">
        <w:rPr>
          <w:rFonts w:cs="Arial"/>
          <w:b/>
          <w:bCs/>
          <w:sz w:val="22"/>
          <w:szCs w:val="22"/>
          <w:lang w:val="es-CR"/>
        </w:rPr>
        <w:t>Validez y eficacia del acto de adjudicación y del contrato</w:t>
      </w:r>
      <w:r>
        <w:rPr>
          <w:rFonts w:cs="Arial"/>
          <w:b/>
          <w:bCs/>
          <w:sz w:val="22"/>
          <w:szCs w:val="22"/>
          <w:lang w:val="es-CR"/>
        </w:rPr>
        <w:t>:</w:t>
      </w:r>
    </w:p>
    <w:p w:rsidR="00FF0252" w:rsidRPr="00FF0252" w:rsidRDefault="00FF0252" w:rsidP="00FF0252">
      <w:pPr>
        <w:jc w:val="both"/>
        <w:rPr>
          <w:rFonts w:cs="Arial"/>
          <w:sz w:val="22"/>
          <w:szCs w:val="22"/>
          <w:lang w:val="es-CR"/>
        </w:rPr>
      </w:pPr>
    </w:p>
    <w:p w:rsidR="00FF0252" w:rsidRPr="00FF0252" w:rsidRDefault="00FF0252" w:rsidP="00FF0252">
      <w:pPr>
        <w:jc w:val="both"/>
        <w:rPr>
          <w:rFonts w:cs="Arial"/>
          <w:sz w:val="22"/>
          <w:szCs w:val="22"/>
          <w:lang w:val="es-CR"/>
        </w:rPr>
      </w:pPr>
      <w:r w:rsidRPr="00FF0252">
        <w:rPr>
          <w:rFonts w:cs="Arial"/>
          <w:sz w:val="22"/>
          <w:szCs w:val="22"/>
          <w:lang w:val="es-CR"/>
        </w:rPr>
        <w:t xml:space="preserve">Es entendido para todo oferente que la validez y la eficacia del acto de adjudicación y del contrato correspondiente, quedará sujeta a la aprobación interna del contrato por parte de la Asesoría Legal del BANHVI. </w:t>
      </w:r>
    </w:p>
    <w:p w:rsidR="00FF0252" w:rsidRDefault="00FF0252" w:rsidP="00FF0252">
      <w:pPr>
        <w:jc w:val="both"/>
        <w:rPr>
          <w:rFonts w:cs="Arial"/>
          <w:sz w:val="22"/>
          <w:szCs w:val="22"/>
          <w:lang w:val="es-CR"/>
        </w:rPr>
      </w:pPr>
    </w:p>
    <w:p w:rsidR="00FF0252" w:rsidRPr="00FF0252" w:rsidRDefault="00FF0252" w:rsidP="00FF0252">
      <w:pPr>
        <w:jc w:val="both"/>
        <w:rPr>
          <w:rFonts w:cs="Arial"/>
          <w:sz w:val="22"/>
          <w:szCs w:val="22"/>
          <w:lang w:val="es-CR"/>
        </w:rPr>
      </w:pPr>
      <w:r w:rsidRPr="00FF0252">
        <w:rPr>
          <w:rFonts w:cs="Arial"/>
          <w:b/>
          <w:sz w:val="22"/>
          <w:szCs w:val="22"/>
          <w:lang w:val="es-CR"/>
        </w:rPr>
        <w:t>16)</w:t>
      </w:r>
      <w:r w:rsidRPr="00FF0252">
        <w:rPr>
          <w:rFonts w:cs="Arial"/>
          <w:sz w:val="22"/>
          <w:szCs w:val="22"/>
          <w:lang w:val="es-CR"/>
        </w:rPr>
        <w:t xml:space="preserve"> </w:t>
      </w:r>
      <w:r w:rsidRPr="00FF0252">
        <w:rPr>
          <w:rFonts w:cs="Arial"/>
          <w:b/>
          <w:bCs/>
          <w:sz w:val="22"/>
          <w:szCs w:val="22"/>
          <w:lang w:val="es-CR"/>
        </w:rPr>
        <w:t>Resolución de controversias, diferencias, disputas o reclamos</w:t>
      </w:r>
      <w:r>
        <w:rPr>
          <w:rFonts w:cs="Arial"/>
          <w:b/>
          <w:bCs/>
          <w:sz w:val="22"/>
          <w:szCs w:val="22"/>
          <w:lang w:val="es-CR"/>
        </w:rPr>
        <w:t>:</w:t>
      </w:r>
    </w:p>
    <w:p w:rsidR="00FF0252" w:rsidRPr="00FF0252" w:rsidRDefault="00FF0252" w:rsidP="00FF0252">
      <w:pPr>
        <w:jc w:val="both"/>
        <w:rPr>
          <w:rFonts w:cs="Arial"/>
          <w:sz w:val="22"/>
          <w:szCs w:val="22"/>
          <w:lang w:val="es-CR"/>
        </w:rPr>
      </w:pPr>
    </w:p>
    <w:p w:rsidR="00FF0252" w:rsidRDefault="00FF0252" w:rsidP="00FF0252">
      <w:pPr>
        <w:jc w:val="both"/>
        <w:rPr>
          <w:rFonts w:cs="Arial"/>
          <w:sz w:val="22"/>
          <w:szCs w:val="22"/>
          <w:lang w:val="es-CR"/>
        </w:rPr>
      </w:pPr>
      <w:r w:rsidRPr="00FF0252">
        <w:rPr>
          <w:rFonts w:cs="Arial"/>
          <w:sz w:val="22"/>
          <w:szCs w:val="22"/>
          <w:lang w:val="es-CR"/>
        </w:rPr>
        <w:t>Todas las controversias, diferencias, disputas o reclamos de carácter patrimonial que pudieran derivarse de la presente contratación administrativa, su ejecución, incumplimiento, liquidación; podrán ser resueltas bajo la modalidad de un Proceso de Arbitraje, el cual se hará de conformidad con la Ley Sobre Resolución Alterna de Conflictos y Promoción de la Paz Social. El arbitraje será de derecho. Los árbitros serán designados uno por cada Parte y el tercero en conjunto por los dos árbitros designados por las partes contratantes. El laudo arbitral se dictará por escrito, será definitivo, vinculante para las partes e inapelable, salvo el recurso de revisión o de nulidad. Una vez que el laudo se haya dictado y se encuentre firme, producirá los efectos de cosa juzgada material y las partes deberán cumplirlo sin demora. Los gastos relacionados con el arbitraje y los honorarios de los árbitros serán asumidos por las partes en igual proporción. Los montos y porcentajes de las costas serán los que se establezcan en la reglamentación del Centro de Arbitraje que al efecto escogieran las partes. En caso de que las partes no acuerden bilateralmente la realización del arbitraje, deberán acudir a los mecanismos y procesos administrativos y judiciales previstos en la legislación.</w:t>
      </w:r>
    </w:p>
    <w:p w:rsidR="00FF0252" w:rsidRDefault="00FF0252" w:rsidP="00FF0252">
      <w:pPr>
        <w:jc w:val="both"/>
        <w:rPr>
          <w:rFonts w:cs="Arial"/>
          <w:sz w:val="22"/>
          <w:szCs w:val="22"/>
          <w:lang w:val="es-CR"/>
        </w:rPr>
      </w:pPr>
    </w:p>
    <w:p w:rsidR="00FF0252" w:rsidRPr="00FF0252" w:rsidRDefault="00FF0252" w:rsidP="00FF0252">
      <w:pPr>
        <w:jc w:val="both"/>
        <w:rPr>
          <w:rFonts w:cs="Arial"/>
          <w:sz w:val="22"/>
          <w:szCs w:val="22"/>
          <w:lang w:val="es-CR"/>
        </w:rPr>
      </w:pPr>
      <w:r w:rsidRPr="00FF0252">
        <w:rPr>
          <w:rFonts w:cs="Arial"/>
          <w:b/>
          <w:sz w:val="22"/>
          <w:szCs w:val="22"/>
          <w:lang w:val="es-CR"/>
        </w:rPr>
        <w:t>17)</w:t>
      </w:r>
      <w:r w:rsidRPr="00FF0252">
        <w:rPr>
          <w:rFonts w:cs="Arial"/>
          <w:sz w:val="22"/>
          <w:szCs w:val="22"/>
          <w:lang w:val="es-CR"/>
        </w:rPr>
        <w:t xml:space="preserve"> </w:t>
      </w:r>
      <w:r w:rsidRPr="00FF0252">
        <w:rPr>
          <w:rFonts w:cs="Arial"/>
          <w:b/>
          <w:bCs/>
          <w:sz w:val="22"/>
          <w:szCs w:val="22"/>
          <w:lang w:val="es-CR"/>
        </w:rPr>
        <w:t>Confidencialidad</w:t>
      </w:r>
      <w:r>
        <w:rPr>
          <w:rFonts w:cs="Arial"/>
          <w:b/>
          <w:bCs/>
          <w:sz w:val="22"/>
          <w:szCs w:val="22"/>
          <w:lang w:val="es-CR"/>
        </w:rPr>
        <w:t>:</w:t>
      </w:r>
    </w:p>
    <w:p w:rsidR="00FF0252" w:rsidRDefault="00FF0252" w:rsidP="00FF0252">
      <w:pPr>
        <w:jc w:val="both"/>
        <w:rPr>
          <w:rFonts w:cs="Arial"/>
          <w:sz w:val="22"/>
          <w:szCs w:val="22"/>
          <w:lang w:val="es-CR"/>
        </w:rPr>
      </w:pPr>
    </w:p>
    <w:p w:rsidR="00FF0252" w:rsidRDefault="00FF0252" w:rsidP="00FF0252">
      <w:pPr>
        <w:jc w:val="both"/>
        <w:rPr>
          <w:rFonts w:cs="Arial"/>
          <w:sz w:val="22"/>
          <w:szCs w:val="22"/>
          <w:lang w:val="es-CR"/>
        </w:rPr>
      </w:pPr>
      <w:r w:rsidRPr="00FF0252">
        <w:rPr>
          <w:rFonts w:cs="Arial"/>
          <w:sz w:val="22"/>
          <w:szCs w:val="22"/>
          <w:lang w:val="es-CR"/>
        </w:rPr>
        <w:t>En virtud de la presente contratación el adjudicatario podrá tener acceso a información confidencial, la cual no podrá ser revelada a excepción de aquella que sea requerida para el cumplimiento de las obligaciones derivadas esta contratación, o bien cuando sea requerida por ley de conformidad con lo establecido por la Ley de Información no Divulgada. El adjudicatario deberá garantizar la confidencialidad de la información que le sea suministrada durante el periodo total de esta contratación y hasta por dos años posteriores a su finalización.</w:t>
      </w:r>
    </w:p>
    <w:p w:rsidR="00FF0252" w:rsidRDefault="00FF0252" w:rsidP="00FF0252">
      <w:pPr>
        <w:jc w:val="both"/>
        <w:rPr>
          <w:rFonts w:cs="Arial"/>
          <w:sz w:val="22"/>
          <w:szCs w:val="22"/>
          <w:lang w:val="es-CR"/>
        </w:rPr>
      </w:pPr>
    </w:p>
    <w:p w:rsidR="00FF0252" w:rsidRPr="00FF0252" w:rsidRDefault="00FF0252" w:rsidP="00FF0252">
      <w:pPr>
        <w:jc w:val="both"/>
        <w:rPr>
          <w:rFonts w:cs="Arial"/>
          <w:sz w:val="22"/>
          <w:szCs w:val="22"/>
          <w:lang w:val="es-CR"/>
        </w:rPr>
      </w:pPr>
      <w:r w:rsidRPr="00FF0252">
        <w:rPr>
          <w:rFonts w:cs="Arial"/>
          <w:b/>
          <w:bCs/>
          <w:sz w:val="22"/>
          <w:szCs w:val="22"/>
          <w:lang w:val="es-CR"/>
        </w:rPr>
        <w:t>18) Evaluación a proveedores</w:t>
      </w:r>
      <w:r>
        <w:rPr>
          <w:rFonts w:cs="Arial"/>
          <w:b/>
          <w:bCs/>
          <w:sz w:val="22"/>
          <w:szCs w:val="22"/>
          <w:lang w:val="es-CR"/>
        </w:rPr>
        <w:t>:</w:t>
      </w:r>
    </w:p>
    <w:p w:rsidR="00FF0252" w:rsidRDefault="00FF0252" w:rsidP="00FF0252">
      <w:pPr>
        <w:jc w:val="both"/>
        <w:rPr>
          <w:rFonts w:cs="Arial"/>
          <w:sz w:val="22"/>
          <w:szCs w:val="22"/>
          <w:lang w:val="es-CR"/>
        </w:rPr>
      </w:pPr>
    </w:p>
    <w:p w:rsidR="00FF0252" w:rsidRDefault="00FF0252" w:rsidP="00FF0252">
      <w:pPr>
        <w:jc w:val="both"/>
        <w:rPr>
          <w:rFonts w:cs="Arial"/>
          <w:sz w:val="22"/>
          <w:szCs w:val="22"/>
          <w:lang w:val="es-CR"/>
        </w:rPr>
      </w:pPr>
      <w:r w:rsidRPr="00FF0252">
        <w:rPr>
          <w:rFonts w:cs="Arial"/>
          <w:sz w:val="22"/>
          <w:szCs w:val="22"/>
          <w:lang w:val="es-CR"/>
        </w:rPr>
        <w:t>El BANHVI se reserva el derecho de evaluar al adjudicatario, por medio de la opción de Evaluación de Proveedores que al efecto tiene la plataforma SICOP. El oferente debe indicar expresamente en su oferta la aceptación de esta actividad, caso contrario ésta se tendrá por aceptada.</w:t>
      </w:r>
    </w:p>
    <w:p w:rsidR="00FF0252" w:rsidRDefault="00FF0252" w:rsidP="00FF0252">
      <w:pPr>
        <w:jc w:val="both"/>
        <w:rPr>
          <w:rFonts w:cs="Arial"/>
          <w:sz w:val="22"/>
          <w:szCs w:val="22"/>
          <w:lang w:val="es-CR"/>
        </w:rPr>
      </w:pPr>
    </w:p>
    <w:p w:rsidR="00FF0252" w:rsidRDefault="00FF0252" w:rsidP="00FF0252">
      <w:pPr>
        <w:jc w:val="both"/>
        <w:rPr>
          <w:rFonts w:cs="Arial"/>
          <w:sz w:val="22"/>
          <w:szCs w:val="22"/>
          <w:lang w:val="es-CR"/>
        </w:rPr>
      </w:pPr>
    </w:p>
    <w:p w:rsidR="00FF0252" w:rsidRDefault="00D4438E" w:rsidP="00D4438E">
      <w:pPr>
        <w:jc w:val="center"/>
        <w:rPr>
          <w:rFonts w:cs="Arial"/>
          <w:sz w:val="22"/>
          <w:szCs w:val="22"/>
          <w:lang w:val="es-CR"/>
        </w:rPr>
      </w:pPr>
      <w:r>
        <w:rPr>
          <w:rFonts w:cs="Arial"/>
          <w:b/>
          <w:bCs/>
          <w:sz w:val="22"/>
          <w:szCs w:val="22"/>
          <w:lang w:val="es-CR"/>
        </w:rPr>
        <w:t>I</w:t>
      </w:r>
      <w:r w:rsidRPr="00D4438E">
        <w:rPr>
          <w:rFonts w:cs="Arial"/>
          <w:b/>
          <w:bCs/>
          <w:sz w:val="22"/>
          <w:szCs w:val="22"/>
          <w:lang w:val="es-CR"/>
        </w:rPr>
        <w:t xml:space="preserve">I. </w:t>
      </w:r>
      <w:r>
        <w:rPr>
          <w:rFonts w:cs="Arial"/>
          <w:b/>
          <w:bCs/>
          <w:sz w:val="22"/>
          <w:szCs w:val="22"/>
          <w:lang w:val="es-CR"/>
        </w:rPr>
        <w:t>MECANISMO DE EVALUACIÓN</w:t>
      </w:r>
    </w:p>
    <w:p w:rsidR="00FF0252" w:rsidRDefault="00FF0252" w:rsidP="00FF0252">
      <w:pPr>
        <w:jc w:val="both"/>
        <w:rPr>
          <w:rFonts w:cs="Arial"/>
          <w:sz w:val="22"/>
          <w:szCs w:val="22"/>
          <w:lang w:val="es-CR"/>
        </w:rPr>
      </w:pPr>
    </w:p>
    <w:p w:rsidR="003B45EF" w:rsidRDefault="003B45EF" w:rsidP="003B45EF">
      <w:pPr>
        <w:jc w:val="both"/>
        <w:rPr>
          <w:rFonts w:cs="Arial"/>
          <w:sz w:val="22"/>
          <w:szCs w:val="22"/>
        </w:rPr>
      </w:pPr>
      <w:r w:rsidRPr="005549DE">
        <w:rPr>
          <w:rFonts w:cs="Arial"/>
          <w:sz w:val="22"/>
          <w:szCs w:val="22"/>
          <w:lang w:val="es-CR"/>
        </w:rPr>
        <w:t>Se procederá a realizar la calificación de cada oferta bajo la siguiente metodología de evaluación:</w:t>
      </w:r>
    </w:p>
    <w:p w:rsidR="003B45EF" w:rsidRDefault="003B45EF" w:rsidP="003B45EF">
      <w:pPr>
        <w:jc w:val="both"/>
        <w:rPr>
          <w:rFonts w:cs="Arial"/>
          <w:sz w:val="22"/>
          <w:szCs w:val="22"/>
        </w:rPr>
      </w:pPr>
    </w:p>
    <w:tbl>
      <w:tblPr>
        <w:tblStyle w:val="Tablaconcuadrcula"/>
        <w:tblW w:w="0" w:type="auto"/>
        <w:tblInd w:w="250" w:type="dxa"/>
        <w:tblLook w:val="04A0" w:firstRow="1" w:lastRow="0" w:firstColumn="1" w:lastColumn="0" w:noHBand="0" w:noVBand="1"/>
      </w:tblPr>
      <w:tblGrid>
        <w:gridCol w:w="6521"/>
        <w:gridCol w:w="1134"/>
        <w:gridCol w:w="850"/>
      </w:tblGrid>
      <w:tr w:rsidR="003B45EF" w:rsidTr="003B45EF">
        <w:trPr>
          <w:trHeight w:val="397"/>
        </w:trPr>
        <w:tc>
          <w:tcPr>
            <w:tcW w:w="7655" w:type="dxa"/>
            <w:gridSpan w:val="2"/>
            <w:vAlign w:val="center"/>
          </w:tcPr>
          <w:p w:rsidR="003B45EF" w:rsidRDefault="003B45EF" w:rsidP="003B45EF">
            <w:pPr>
              <w:rPr>
                <w:rFonts w:cs="Arial"/>
                <w:sz w:val="22"/>
                <w:szCs w:val="22"/>
              </w:rPr>
            </w:pPr>
            <w:r w:rsidRPr="00991CE4">
              <w:rPr>
                <w:rFonts w:cs="Arial"/>
                <w:b/>
                <w:sz w:val="22"/>
                <w:szCs w:val="22"/>
              </w:rPr>
              <w:t>a.</w:t>
            </w:r>
            <w:r>
              <w:rPr>
                <w:rFonts w:cs="Arial"/>
                <w:sz w:val="22"/>
                <w:szCs w:val="22"/>
              </w:rPr>
              <w:t xml:space="preserve"> Precio</w:t>
            </w:r>
          </w:p>
        </w:tc>
        <w:tc>
          <w:tcPr>
            <w:tcW w:w="850" w:type="dxa"/>
            <w:vAlign w:val="center"/>
          </w:tcPr>
          <w:p w:rsidR="003B45EF" w:rsidRDefault="003B45EF" w:rsidP="003B45EF">
            <w:pPr>
              <w:jc w:val="center"/>
              <w:rPr>
                <w:rFonts w:cs="Arial"/>
                <w:sz w:val="22"/>
                <w:szCs w:val="22"/>
              </w:rPr>
            </w:pPr>
            <w:r>
              <w:rPr>
                <w:rFonts w:cs="Arial"/>
                <w:sz w:val="22"/>
                <w:szCs w:val="22"/>
              </w:rPr>
              <w:t>35%</w:t>
            </w:r>
          </w:p>
        </w:tc>
      </w:tr>
      <w:tr w:rsidR="003B45EF" w:rsidTr="003B45EF">
        <w:trPr>
          <w:trHeight w:val="397"/>
        </w:trPr>
        <w:tc>
          <w:tcPr>
            <w:tcW w:w="7655" w:type="dxa"/>
            <w:gridSpan w:val="2"/>
            <w:vAlign w:val="center"/>
          </w:tcPr>
          <w:p w:rsidR="003B45EF" w:rsidRDefault="003B45EF" w:rsidP="00D4438E">
            <w:pPr>
              <w:rPr>
                <w:rFonts w:cs="Arial"/>
                <w:sz w:val="22"/>
                <w:szCs w:val="22"/>
              </w:rPr>
            </w:pPr>
            <w:r w:rsidRPr="00991CE4">
              <w:rPr>
                <w:rFonts w:cs="Arial"/>
                <w:b/>
                <w:sz w:val="22"/>
                <w:szCs w:val="22"/>
              </w:rPr>
              <w:t>b.</w:t>
            </w:r>
            <w:r>
              <w:rPr>
                <w:rFonts w:cs="Arial"/>
                <w:sz w:val="22"/>
                <w:szCs w:val="22"/>
              </w:rPr>
              <w:t xml:space="preserve"> Años de experiencia</w:t>
            </w:r>
          </w:p>
        </w:tc>
        <w:tc>
          <w:tcPr>
            <w:tcW w:w="850" w:type="dxa"/>
            <w:vAlign w:val="center"/>
          </w:tcPr>
          <w:p w:rsidR="003B45EF" w:rsidRDefault="003B45EF" w:rsidP="003B45EF">
            <w:pPr>
              <w:jc w:val="center"/>
              <w:rPr>
                <w:rFonts w:cs="Arial"/>
                <w:sz w:val="22"/>
                <w:szCs w:val="22"/>
              </w:rPr>
            </w:pPr>
            <w:r>
              <w:rPr>
                <w:rFonts w:cs="Arial"/>
                <w:sz w:val="22"/>
                <w:szCs w:val="22"/>
              </w:rPr>
              <w:t>30%</w:t>
            </w:r>
          </w:p>
        </w:tc>
      </w:tr>
      <w:tr w:rsidR="003B45EF" w:rsidTr="003B45EF">
        <w:trPr>
          <w:trHeight w:val="397"/>
        </w:trPr>
        <w:tc>
          <w:tcPr>
            <w:tcW w:w="7655" w:type="dxa"/>
            <w:gridSpan w:val="2"/>
            <w:vAlign w:val="center"/>
          </w:tcPr>
          <w:p w:rsidR="003B45EF" w:rsidRDefault="003B45EF" w:rsidP="003838D8">
            <w:pPr>
              <w:rPr>
                <w:rFonts w:cs="Arial"/>
                <w:sz w:val="22"/>
                <w:szCs w:val="22"/>
              </w:rPr>
            </w:pPr>
            <w:r w:rsidRPr="00991CE4">
              <w:rPr>
                <w:rFonts w:cs="Arial"/>
                <w:b/>
                <w:sz w:val="22"/>
                <w:szCs w:val="22"/>
              </w:rPr>
              <w:t>c.</w:t>
            </w:r>
            <w:r>
              <w:rPr>
                <w:rFonts w:cs="Arial"/>
                <w:sz w:val="22"/>
                <w:szCs w:val="22"/>
              </w:rPr>
              <w:t xml:space="preserve"> </w:t>
            </w:r>
            <w:r w:rsidR="00D4438E">
              <w:rPr>
                <w:rFonts w:cs="Arial"/>
                <w:sz w:val="22"/>
                <w:szCs w:val="22"/>
              </w:rPr>
              <w:t xml:space="preserve">Experiencia en asesoría a </w:t>
            </w:r>
            <w:r w:rsidR="003838D8" w:rsidRPr="003838D8">
              <w:rPr>
                <w:rFonts w:cs="Arial"/>
                <w:sz w:val="22"/>
                <w:szCs w:val="22"/>
                <w:lang w:val="es-CR"/>
              </w:rPr>
              <w:t>órganos de igual o superior nivel</w:t>
            </w:r>
          </w:p>
        </w:tc>
        <w:tc>
          <w:tcPr>
            <w:tcW w:w="850" w:type="dxa"/>
            <w:vAlign w:val="center"/>
          </w:tcPr>
          <w:p w:rsidR="003B45EF" w:rsidRDefault="00D4438E" w:rsidP="00D4438E">
            <w:pPr>
              <w:jc w:val="center"/>
              <w:rPr>
                <w:rFonts w:cs="Arial"/>
                <w:sz w:val="22"/>
                <w:szCs w:val="22"/>
              </w:rPr>
            </w:pPr>
            <w:r>
              <w:rPr>
                <w:rFonts w:cs="Arial"/>
                <w:sz w:val="22"/>
                <w:szCs w:val="22"/>
              </w:rPr>
              <w:t>10</w:t>
            </w:r>
            <w:r w:rsidR="003B45EF">
              <w:rPr>
                <w:rFonts w:cs="Arial"/>
                <w:sz w:val="22"/>
                <w:szCs w:val="22"/>
              </w:rPr>
              <w:t>%</w:t>
            </w:r>
          </w:p>
        </w:tc>
      </w:tr>
      <w:tr w:rsidR="00D4438E" w:rsidTr="003B45EF">
        <w:trPr>
          <w:trHeight w:val="397"/>
        </w:trPr>
        <w:tc>
          <w:tcPr>
            <w:tcW w:w="7655" w:type="dxa"/>
            <w:gridSpan w:val="2"/>
            <w:vAlign w:val="center"/>
          </w:tcPr>
          <w:p w:rsidR="00D4438E" w:rsidRPr="00991CE4" w:rsidRDefault="00D4438E" w:rsidP="00D4438E">
            <w:pPr>
              <w:rPr>
                <w:rFonts w:cs="Arial"/>
                <w:b/>
                <w:sz w:val="22"/>
                <w:szCs w:val="22"/>
              </w:rPr>
            </w:pPr>
            <w:r>
              <w:rPr>
                <w:rFonts w:cs="Arial"/>
                <w:b/>
                <w:sz w:val="22"/>
                <w:szCs w:val="22"/>
              </w:rPr>
              <w:t xml:space="preserve">d. </w:t>
            </w:r>
            <w:r w:rsidRPr="00D4438E">
              <w:rPr>
                <w:rFonts w:cs="Arial"/>
                <w:sz w:val="22"/>
                <w:szCs w:val="22"/>
              </w:rPr>
              <w:t>Experiencia en el Sistema Financiero Nacional para la Vivienda</w:t>
            </w:r>
          </w:p>
        </w:tc>
        <w:tc>
          <w:tcPr>
            <w:tcW w:w="850" w:type="dxa"/>
            <w:vAlign w:val="center"/>
          </w:tcPr>
          <w:p w:rsidR="00D4438E" w:rsidRDefault="00D4438E" w:rsidP="00D4438E">
            <w:pPr>
              <w:jc w:val="center"/>
              <w:rPr>
                <w:rFonts w:cs="Arial"/>
                <w:sz w:val="22"/>
                <w:szCs w:val="22"/>
              </w:rPr>
            </w:pPr>
            <w:r>
              <w:rPr>
                <w:rFonts w:cs="Arial"/>
                <w:sz w:val="22"/>
                <w:szCs w:val="22"/>
              </w:rPr>
              <w:t>15%</w:t>
            </w:r>
          </w:p>
        </w:tc>
      </w:tr>
      <w:tr w:rsidR="00D4438E" w:rsidTr="003B45EF">
        <w:trPr>
          <w:trHeight w:val="397"/>
        </w:trPr>
        <w:tc>
          <w:tcPr>
            <w:tcW w:w="7655" w:type="dxa"/>
            <w:gridSpan w:val="2"/>
            <w:vAlign w:val="center"/>
          </w:tcPr>
          <w:p w:rsidR="00D4438E" w:rsidRPr="00991CE4" w:rsidRDefault="003838D8" w:rsidP="003838D8">
            <w:pPr>
              <w:rPr>
                <w:rFonts w:cs="Arial"/>
                <w:b/>
                <w:sz w:val="22"/>
                <w:szCs w:val="22"/>
              </w:rPr>
            </w:pPr>
            <w:r>
              <w:rPr>
                <w:rFonts w:cs="Arial"/>
                <w:b/>
                <w:sz w:val="22"/>
                <w:szCs w:val="22"/>
              </w:rPr>
              <w:t>e</w:t>
            </w:r>
            <w:r w:rsidR="00D4438E">
              <w:rPr>
                <w:rFonts w:cs="Arial"/>
                <w:b/>
                <w:sz w:val="22"/>
                <w:szCs w:val="22"/>
              </w:rPr>
              <w:t xml:space="preserve">. </w:t>
            </w:r>
            <w:r w:rsidR="00D4438E" w:rsidRPr="00D4438E">
              <w:rPr>
                <w:rFonts w:cs="Arial"/>
                <w:sz w:val="22"/>
                <w:szCs w:val="22"/>
              </w:rPr>
              <w:t>Formación académica</w:t>
            </w:r>
          </w:p>
        </w:tc>
        <w:tc>
          <w:tcPr>
            <w:tcW w:w="850" w:type="dxa"/>
            <w:vAlign w:val="center"/>
          </w:tcPr>
          <w:p w:rsidR="00D4438E" w:rsidRDefault="00D4438E" w:rsidP="003B45EF">
            <w:pPr>
              <w:jc w:val="center"/>
              <w:rPr>
                <w:rFonts w:cs="Arial"/>
                <w:sz w:val="22"/>
                <w:szCs w:val="22"/>
              </w:rPr>
            </w:pPr>
            <w:r>
              <w:rPr>
                <w:rFonts w:cs="Arial"/>
                <w:sz w:val="22"/>
                <w:szCs w:val="22"/>
              </w:rPr>
              <w:t>10%</w:t>
            </w:r>
          </w:p>
        </w:tc>
      </w:tr>
      <w:tr w:rsidR="003B45EF" w:rsidTr="003B45EF">
        <w:trPr>
          <w:trHeight w:val="340"/>
        </w:trPr>
        <w:tc>
          <w:tcPr>
            <w:tcW w:w="6521" w:type="dxa"/>
            <w:tcBorders>
              <w:right w:val="nil"/>
            </w:tcBorders>
            <w:vAlign w:val="center"/>
          </w:tcPr>
          <w:p w:rsidR="003B45EF" w:rsidRPr="00991CE4" w:rsidRDefault="003B45EF" w:rsidP="003B45EF">
            <w:pPr>
              <w:jc w:val="right"/>
              <w:rPr>
                <w:rFonts w:cs="Arial"/>
                <w:b/>
                <w:sz w:val="22"/>
                <w:szCs w:val="22"/>
              </w:rPr>
            </w:pPr>
            <w:r w:rsidRPr="00991CE4">
              <w:rPr>
                <w:rFonts w:cs="Arial"/>
                <w:b/>
                <w:sz w:val="22"/>
                <w:szCs w:val="22"/>
              </w:rPr>
              <w:t>Total</w:t>
            </w:r>
          </w:p>
        </w:tc>
        <w:tc>
          <w:tcPr>
            <w:tcW w:w="1134" w:type="dxa"/>
            <w:tcBorders>
              <w:left w:val="nil"/>
            </w:tcBorders>
            <w:vAlign w:val="center"/>
          </w:tcPr>
          <w:p w:rsidR="003B45EF" w:rsidRDefault="003B45EF" w:rsidP="003B45EF">
            <w:pPr>
              <w:jc w:val="right"/>
              <w:rPr>
                <w:rFonts w:cs="Arial"/>
                <w:sz w:val="22"/>
                <w:szCs w:val="22"/>
              </w:rPr>
            </w:pPr>
          </w:p>
        </w:tc>
        <w:tc>
          <w:tcPr>
            <w:tcW w:w="850" w:type="dxa"/>
            <w:vAlign w:val="center"/>
          </w:tcPr>
          <w:p w:rsidR="003B45EF" w:rsidRDefault="003B45EF" w:rsidP="003B45EF">
            <w:pPr>
              <w:jc w:val="center"/>
              <w:rPr>
                <w:rFonts w:cs="Arial"/>
                <w:sz w:val="22"/>
                <w:szCs w:val="22"/>
              </w:rPr>
            </w:pPr>
            <w:r>
              <w:rPr>
                <w:rFonts w:cs="Arial"/>
                <w:sz w:val="22"/>
                <w:szCs w:val="22"/>
              </w:rPr>
              <w:t>100%</w:t>
            </w:r>
          </w:p>
        </w:tc>
      </w:tr>
    </w:tbl>
    <w:p w:rsidR="003B45EF" w:rsidRDefault="003B45EF" w:rsidP="003B45EF">
      <w:pPr>
        <w:jc w:val="both"/>
        <w:rPr>
          <w:rFonts w:cs="Arial"/>
          <w:sz w:val="22"/>
          <w:szCs w:val="22"/>
        </w:rPr>
      </w:pPr>
    </w:p>
    <w:p w:rsidR="003B45EF" w:rsidRPr="00991CE4" w:rsidRDefault="003B45EF" w:rsidP="003B45EF">
      <w:pPr>
        <w:jc w:val="both"/>
        <w:rPr>
          <w:rFonts w:cs="Arial"/>
          <w:b/>
          <w:sz w:val="22"/>
          <w:szCs w:val="22"/>
        </w:rPr>
      </w:pPr>
      <w:r w:rsidRPr="00991CE4">
        <w:rPr>
          <w:rFonts w:cs="Arial"/>
          <w:b/>
          <w:sz w:val="22"/>
          <w:szCs w:val="22"/>
        </w:rPr>
        <w:t>a. Precio</w:t>
      </w:r>
      <w:r w:rsidR="00464BBA">
        <w:rPr>
          <w:rFonts w:cs="Arial"/>
          <w:b/>
          <w:sz w:val="22"/>
          <w:szCs w:val="22"/>
        </w:rPr>
        <w:t>:</w:t>
      </w:r>
      <w:r w:rsidRPr="00991CE4">
        <w:rPr>
          <w:rFonts w:cs="Arial"/>
          <w:b/>
          <w:sz w:val="22"/>
          <w:szCs w:val="22"/>
        </w:rPr>
        <w:t xml:space="preserve"> (</w:t>
      </w:r>
      <w:r w:rsidR="00D4438E">
        <w:rPr>
          <w:rFonts w:cs="Arial"/>
          <w:b/>
          <w:sz w:val="22"/>
          <w:szCs w:val="22"/>
        </w:rPr>
        <w:t>35</w:t>
      </w:r>
      <w:r w:rsidRPr="00991CE4">
        <w:rPr>
          <w:rFonts w:cs="Arial"/>
          <w:b/>
          <w:sz w:val="22"/>
          <w:szCs w:val="22"/>
        </w:rPr>
        <w:t>%)</w:t>
      </w:r>
    </w:p>
    <w:p w:rsidR="003B45EF" w:rsidRPr="005549DE" w:rsidRDefault="003B45EF" w:rsidP="003B45EF">
      <w:pPr>
        <w:jc w:val="both"/>
        <w:rPr>
          <w:rFonts w:cs="Arial"/>
          <w:sz w:val="22"/>
          <w:szCs w:val="22"/>
          <w:lang w:val="es-CR"/>
        </w:rPr>
      </w:pPr>
    </w:p>
    <w:p w:rsidR="003B45EF" w:rsidRPr="005549DE" w:rsidRDefault="003B45EF" w:rsidP="003B45EF">
      <w:pPr>
        <w:jc w:val="both"/>
        <w:rPr>
          <w:rFonts w:cs="Arial"/>
          <w:sz w:val="22"/>
          <w:szCs w:val="22"/>
          <w:lang w:val="es-CR"/>
        </w:rPr>
      </w:pPr>
      <w:r w:rsidRPr="005549DE">
        <w:rPr>
          <w:rFonts w:cs="Arial"/>
          <w:sz w:val="22"/>
          <w:szCs w:val="22"/>
          <w:lang w:val="es-CR"/>
        </w:rPr>
        <w:t>Para determinar el puntaje correspondiente en el factor precio se</w:t>
      </w:r>
      <w:r>
        <w:rPr>
          <w:rFonts w:cs="Arial"/>
          <w:sz w:val="22"/>
          <w:szCs w:val="22"/>
          <w:lang w:val="es-CR"/>
        </w:rPr>
        <w:t xml:space="preserve"> aplicará la siguiente fórmula: </w:t>
      </w:r>
      <w:r w:rsidRPr="005549DE">
        <w:rPr>
          <w:rFonts w:cs="Arial"/>
          <w:sz w:val="22"/>
          <w:szCs w:val="22"/>
          <w:lang w:val="es-CR"/>
        </w:rPr>
        <w:t>FP = (</w:t>
      </w:r>
      <w:proofErr w:type="spellStart"/>
      <w:r w:rsidRPr="005549DE">
        <w:rPr>
          <w:rFonts w:cs="Arial"/>
          <w:sz w:val="22"/>
          <w:szCs w:val="22"/>
          <w:lang w:val="es-CR"/>
        </w:rPr>
        <w:t>Pmin</w:t>
      </w:r>
      <w:proofErr w:type="spellEnd"/>
      <w:r w:rsidRPr="005549DE">
        <w:rPr>
          <w:rFonts w:cs="Arial"/>
          <w:sz w:val="22"/>
          <w:szCs w:val="22"/>
          <w:lang w:val="es-CR"/>
        </w:rPr>
        <w:t xml:space="preserve"> / </w:t>
      </w:r>
      <w:proofErr w:type="spellStart"/>
      <w:r w:rsidRPr="005549DE">
        <w:rPr>
          <w:rFonts w:cs="Arial"/>
          <w:sz w:val="22"/>
          <w:szCs w:val="22"/>
          <w:lang w:val="es-CR"/>
        </w:rPr>
        <w:t>Px</w:t>
      </w:r>
      <w:proofErr w:type="spellEnd"/>
      <w:r w:rsidRPr="005549DE">
        <w:rPr>
          <w:rFonts w:cs="Arial"/>
          <w:sz w:val="22"/>
          <w:szCs w:val="22"/>
          <w:lang w:val="es-CR"/>
        </w:rPr>
        <w:t xml:space="preserve">) x 35% </w:t>
      </w:r>
    </w:p>
    <w:p w:rsidR="003B45EF" w:rsidRPr="005549DE" w:rsidRDefault="003B45EF" w:rsidP="003B45EF">
      <w:pPr>
        <w:jc w:val="both"/>
        <w:rPr>
          <w:rFonts w:cs="Arial"/>
          <w:sz w:val="22"/>
          <w:szCs w:val="22"/>
          <w:lang w:val="es-CR"/>
        </w:rPr>
      </w:pPr>
      <w:r w:rsidRPr="005549DE">
        <w:rPr>
          <w:rFonts w:cs="Arial"/>
          <w:sz w:val="22"/>
          <w:szCs w:val="22"/>
          <w:lang w:val="es-CR"/>
        </w:rPr>
        <w:t>D</w:t>
      </w:r>
      <w:r w:rsidR="00464BBA">
        <w:rPr>
          <w:rFonts w:cs="Arial"/>
          <w:sz w:val="22"/>
          <w:szCs w:val="22"/>
          <w:lang w:val="es-CR"/>
        </w:rPr>
        <w:t>o</w:t>
      </w:r>
      <w:r w:rsidRPr="005549DE">
        <w:rPr>
          <w:rFonts w:cs="Arial"/>
          <w:sz w:val="22"/>
          <w:szCs w:val="22"/>
          <w:lang w:val="es-CR"/>
        </w:rPr>
        <w:t xml:space="preserve">nde: </w:t>
      </w:r>
    </w:p>
    <w:p w:rsidR="003B45EF" w:rsidRPr="005549DE" w:rsidRDefault="003B45EF" w:rsidP="003B45EF">
      <w:pPr>
        <w:jc w:val="both"/>
        <w:rPr>
          <w:rFonts w:cs="Arial"/>
          <w:sz w:val="22"/>
          <w:szCs w:val="22"/>
          <w:lang w:val="es-CR"/>
        </w:rPr>
      </w:pPr>
      <w:r w:rsidRPr="005549DE">
        <w:rPr>
          <w:rFonts w:cs="Arial"/>
          <w:sz w:val="22"/>
          <w:szCs w:val="22"/>
          <w:lang w:val="es-CR"/>
        </w:rPr>
        <w:t xml:space="preserve">FP = Puntaje obtenido por la empresa para el Factor Precio. </w:t>
      </w:r>
    </w:p>
    <w:p w:rsidR="003B45EF" w:rsidRPr="005549DE" w:rsidRDefault="003B45EF" w:rsidP="003B45EF">
      <w:pPr>
        <w:jc w:val="both"/>
        <w:rPr>
          <w:rFonts w:cs="Arial"/>
          <w:sz w:val="22"/>
          <w:szCs w:val="22"/>
          <w:lang w:val="es-CR"/>
        </w:rPr>
      </w:pPr>
      <w:proofErr w:type="spellStart"/>
      <w:r w:rsidRPr="005549DE">
        <w:rPr>
          <w:rFonts w:cs="Arial"/>
          <w:sz w:val="22"/>
          <w:szCs w:val="22"/>
          <w:lang w:val="es-CR"/>
        </w:rPr>
        <w:t>Px</w:t>
      </w:r>
      <w:proofErr w:type="spellEnd"/>
      <w:r w:rsidRPr="005549DE">
        <w:rPr>
          <w:rFonts w:cs="Arial"/>
          <w:sz w:val="22"/>
          <w:szCs w:val="22"/>
          <w:lang w:val="es-CR"/>
        </w:rPr>
        <w:t xml:space="preserve"> = Precio Total ofrecido por la oferta en evaluación. </w:t>
      </w:r>
    </w:p>
    <w:p w:rsidR="003B45EF" w:rsidRDefault="003B45EF" w:rsidP="003B45EF">
      <w:pPr>
        <w:jc w:val="both"/>
        <w:rPr>
          <w:rFonts w:cs="Arial"/>
          <w:sz w:val="22"/>
          <w:szCs w:val="22"/>
          <w:lang w:val="es-CR"/>
        </w:rPr>
      </w:pPr>
      <w:proofErr w:type="spellStart"/>
      <w:r w:rsidRPr="005549DE">
        <w:rPr>
          <w:rFonts w:cs="Arial"/>
          <w:sz w:val="22"/>
          <w:szCs w:val="22"/>
          <w:lang w:val="es-CR"/>
        </w:rPr>
        <w:t>Pmin</w:t>
      </w:r>
      <w:proofErr w:type="spellEnd"/>
      <w:r w:rsidRPr="005549DE">
        <w:rPr>
          <w:rFonts w:cs="Arial"/>
          <w:sz w:val="22"/>
          <w:szCs w:val="22"/>
          <w:lang w:val="es-CR"/>
        </w:rPr>
        <w:t xml:space="preserve"> = Precio total de la oferta co</w:t>
      </w:r>
      <w:r>
        <w:rPr>
          <w:rFonts w:cs="Arial"/>
          <w:sz w:val="22"/>
          <w:szCs w:val="22"/>
          <w:lang w:val="es-CR"/>
        </w:rPr>
        <w:t>n el monto total más bajo.</w:t>
      </w:r>
    </w:p>
    <w:p w:rsidR="003B45EF" w:rsidRPr="005549DE" w:rsidRDefault="003B45EF" w:rsidP="003B45EF">
      <w:pPr>
        <w:jc w:val="both"/>
        <w:rPr>
          <w:rFonts w:cs="Arial"/>
          <w:sz w:val="22"/>
          <w:szCs w:val="22"/>
          <w:lang w:val="es-CR"/>
        </w:rPr>
      </w:pPr>
    </w:p>
    <w:p w:rsidR="003B45EF" w:rsidRPr="005549DE" w:rsidRDefault="003B45EF" w:rsidP="003B45EF">
      <w:pPr>
        <w:jc w:val="both"/>
        <w:rPr>
          <w:rFonts w:cs="Arial"/>
          <w:sz w:val="22"/>
          <w:szCs w:val="22"/>
          <w:lang w:val="es-CR"/>
        </w:rPr>
      </w:pPr>
      <w:r w:rsidRPr="005549DE">
        <w:rPr>
          <w:rFonts w:cs="Arial"/>
          <w:b/>
          <w:bCs/>
          <w:sz w:val="22"/>
          <w:szCs w:val="22"/>
          <w:lang w:val="es-CR"/>
        </w:rPr>
        <w:t>b. Años de experiencia</w:t>
      </w:r>
      <w:r w:rsidR="00464BBA">
        <w:rPr>
          <w:rFonts w:cs="Arial"/>
          <w:b/>
          <w:bCs/>
          <w:sz w:val="22"/>
          <w:szCs w:val="22"/>
          <w:lang w:val="es-CR"/>
        </w:rPr>
        <w:t>:</w:t>
      </w:r>
      <w:r w:rsidRPr="005549DE">
        <w:rPr>
          <w:rFonts w:cs="Arial"/>
          <w:b/>
          <w:bCs/>
          <w:sz w:val="22"/>
          <w:szCs w:val="22"/>
          <w:lang w:val="es-CR"/>
        </w:rPr>
        <w:t xml:space="preserve"> (30%) </w:t>
      </w:r>
    </w:p>
    <w:p w:rsidR="003B45EF" w:rsidRPr="005549DE" w:rsidRDefault="003B45EF" w:rsidP="003B45EF">
      <w:pPr>
        <w:jc w:val="both"/>
        <w:rPr>
          <w:rFonts w:cs="Arial"/>
          <w:sz w:val="22"/>
          <w:szCs w:val="22"/>
          <w:lang w:val="es-CR"/>
        </w:rPr>
      </w:pPr>
    </w:p>
    <w:p w:rsidR="00464BBA" w:rsidRDefault="00464BBA" w:rsidP="003B45EF">
      <w:pPr>
        <w:jc w:val="both"/>
        <w:rPr>
          <w:rFonts w:cs="Arial"/>
          <w:sz w:val="22"/>
          <w:szCs w:val="22"/>
          <w:lang w:val="es-CR"/>
        </w:rPr>
      </w:pPr>
      <w:r>
        <w:rPr>
          <w:sz w:val="22"/>
          <w:szCs w:val="22"/>
        </w:rPr>
        <w:t xml:space="preserve">Se evaluará la cantidad de años de experiencia en Derecho Público superior a 15 años, para lo cual se concederá 3% por cada año adicional, hasta completar un máximo de </w:t>
      </w:r>
      <w:r w:rsidRPr="00464BBA">
        <w:rPr>
          <w:bCs/>
          <w:sz w:val="22"/>
          <w:szCs w:val="22"/>
        </w:rPr>
        <w:t>30%. Dicha información será acreditada mediante declaración jurada, debiendo detallar para cada año de experiencia reportado el medio o la forma en que dicha experiencia fue adquirida. Para ello deberán incluir el siguiente cuadro:</w:t>
      </w:r>
    </w:p>
    <w:p w:rsidR="00464BBA" w:rsidRDefault="00464BBA" w:rsidP="003B45EF">
      <w:pPr>
        <w:jc w:val="both"/>
        <w:rPr>
          <w:rFonts w:cs="Arial"/>
          <w:sz w:val="22"/>
          <w:szCs w:val="22"/>
          <w:lang w:val="es-CR"/>
        </w:rPr>
      </w:pPr>
    </w:p>
    <w:tbl>
      <w:tblPr>
        <w:tblStyle w:val="Tablaconcuadrcula"/>
        <w:tblW w:w="0" w:type="auto"/>
        <w:tblInd w:w="108" w:type="dxa"/>
        <w:tblLook w:val="04A0" w:firstRow="1" w:lastRow="0" w:firstColumn="1" w:lastColumn="0" w:noHBand="0" w:noVBand="1"/>
      </w:tblPr>
      <w:tblGrid>
        <w:gridCol w:w="993"/>
        <w:gridCol w:w="7879"/>
      </w:tblGrid>
      <w:tr w:rsidR="00464BBA" w:rsidRPr="00464BBA" w:rsidTr="00464BBA">
        <w:trPr>
          <w:trHeight w:val="340"/>
        </w:trPr>
        <w:tc>
          <w:tcPr>
            <w:tcW w:w="993" w:type="dxa"/>
            <w:vAlign w:val="center"/>
          </w:tcPr>
          <w:p w:rsidR="00464BBA" w:rsidRPr="00464BBA" w:rsidRDefault="00464BBA" w:rsidP="00464BBA">
            <w:pPr>
              <w:jc w:val="center"/>
              <w:rPr>
                <w:rFonts w:cs="Arial"/>
                <w:b/>
                <w:sz w:val="22"/>
                <w:szCs w:val="22"/>
                <w:lang w:val="es-CR"/>
              </w:rPr>
            </w:pPr>
            <w:r w:rsidRPr="00464BBA">
              <w:rPr>
                <w:rFonts w:cs="Arial"/>
                <w:b/>
                <w:sz w:val="22"/>
                <w:szCs w:val="22"/>
                <w:lang w:val="es-CR"/>
              </w:rPr>
              <w:t>Año</w:t>
            </w:r>
          </w:p>
        </w:tc>
        <w:tc>
          <w:tcPr>
            <w:tcW w:w="7879" w:type="dxa"/>
            <w:vAlign w:val="center"/>
          </w:tcPr>
          <w:p w:rsidR="00464BBA" w:rsidRPr="00464BBA" w:rsidRDefault="00464BBA" w:rsidP="00464BBA">
            <w:pPr>
              <w:jc w:val="center"/>
              <w:rPr>
                <w:rFonts w:cs="Arial"/>
                <w:b/>
                <w:sz w:val="22"/>
                <w:szCs w:val="22"/>
                <w:lang w:val="es-CR"/>
              </w:rPr>
            </w:pPr>
            <w:r w:rsidRPr="00464BBA">
              <w:rPr>
                <w:rFonts w:cs="Arial"/>
                <w:b/>
                <w:sz w:val="22"/>
                <w:szCs w:val="22"/>
                <w:lang w:val="es-CR"/>
              </w:rPr>
              <w:t>Medio o forma en la que la experiencia fue adquirida</w:t>
            </w:r>
          </w:p>
        </w:tc>
      </w:tr>
      <w:tr w:rsidR="00464BBA" w:rsidTr="00464BBA">
        <w:trPr>
          <w:trHeight w:val="340"/>
        </w:trPr>
        <w:tc>
          <w:tcPr>
            <w:tcW w:w="993" w:type="dxa"/>
            <w:vAlign w:val="center"/>
          </w:tcPr>
          <w:p w:rsidR="00464BBA" w:rsidRDefault="00464BBA" w:rsidP="00464BBA">
            <w:pPr>
              <w:jc w:val="center"/>
              <w:rPr>
                <w:rFonts w:cs="Arial"/>
                <w:sz w:val="22"/>
                <w:szCs w:val="22"/>
                <w:lang w:val="es-CR"/>
              </w:rPr>
            </w:pPr>
          </w:p>
        </w:tc>
        <w:tc>
          <w:tcPr>
            <w:tcW w:w="7879" w:type="dxa"/>
            <w:vAlign w:val="center"/>
          </w:tcPr>
          <w:p w:rsidR="00464BBA" w:rsidRDefault="00464BBA" w:rsidP="00464BBA">
            <w:pPr>
              <w:jc w:val="center"/>
              <w:rPr>
                <w:rFonts w:cs="Arial"/>
                <w:sz w:val="22"/>
                <w:szCs w:val="22"/>
                <w:lang w:val="es-CR"/>
              </w:rPr>
            </w:pPr>
          </w:p>
        </w:tc>
      </w:tr>
      <w:tr w:rsidR="00464BBA" w:rsidTr="00464BBA">
        <w:trPr>
          <w:trHeight w:val="340"/>
        </w:trPr>
        <w:tc>
          <w:tcPr>
            <w:tcW w:w="993" w:type="dxa"/>
            <w:vAlign w:val="center"/>
          </w:tcPr>
          <w:p w:rsidR="00464BBA" w:rsidRDefault="00464BBA" w:rsidP="00464BBA">
            <w:pPr>
              <w:jc w:val="center"/>
              <w:rPr>
                <w:rFonts w:cs="Arial"/>
                <w:sz w:val="22"/>
                <w:szCs w:val="22"/>
                <w:lang w:val="es-CR"/>
              </w:rPr>
            </w:pPr>
          </w:p>
        </w:tc>
        <w:tc>
          <w:tcPr>
            <w:tcW w:w="7879" w:type="dxa"/>
            <w:vAlign w:val="center"/>
          </w:tcPr>
          <w:p w:rsidR="00464BBA" w:rsidRDefault="00464BBA" w:rsidP="00464BBA">
            <w:pPr>
              <w:jc w:val="center"/>
              <w:rPr>
                <w:rFonts w:cs="Arial"/>
                <w:sz w:val="22"/>
                <w:szCs w:val="22"/>
                <w:lang w:val="es-CR"/>
              </w:rPr>
            </w:pPr>
          </w:p>
        </w:tc>
      </w:tr>
    </w:tbl>
    <w:p w:rsidR="00464BBA" w:rsidRDefault="00464BBA" w:rsidP="003B45EF">
      <w:pPr>
        <w:jc w:val="both"/>
        <w:rPr>
          <w:rFonts w:cs="Arial"/>
          <w:sz w:val="22"/>
          <w:szCs w:val="22"/>
          <w:lang w:val="es-CR"/>
        </w:rPr>
      </w:pPr>
    </w:p>
    <w:p w:rsidR="00464BBA" w:rsidRPr="00464BBA" w:rsidRDefault="00464BBA" w:rsidP="003B45EF">
      <w:pPr>
        <w:jc w:val="both"/>
        <w:rPr>
          <w:rFonts w:cs="Arial"/>
          <w:b/>
          <w:sz w:val="22"/>
          <w:szCs w:val="22"/>
          <w:lang w:val="es-CR"/>
        </w:rPr>
      </w:pPr>
      <w:r w:rsidRPr="00464BBA">
        <w:rPr>
          <w:rFonts w:cs="Arial"/>
          <w:b/>
          <w:sz w:val="22"/>
          <w:szCs w:val="22"/>
          <w:lang w:val="es-CR"/>
        </w:rPr>
        <w:t>c. Experiencia en asesoría a órganos de igual o superior nivel: (10%)</w:t>
      </w:r>
    </w:p>
    <w:p w:rsidR="00464BBA" w:rsidRDefault="00464BBA" w:rsidP="003B45EF">
      <w:pPr>
        <w:jc w:val="both"/>
        <w:rPr>
          <w:rFonts w:cs="Arial"/>
          <w:sz w:val="22"/>
          <w:szCs w:val="22"/>
          <w:lang w:val="es-CR"/>
        </w:rPr>
      </w:pPr>
    </w:p>
    <w:p w:rsidR="00464BBA" w:rsidRDefault="00464BBA" w:rsidP="00464BBA">
      <w:pPr>
        <w:jc w:val="both"/>
        <w:rPr>
          <w:rFonts w:cs="Arial"/>
          <w:sz w:val="22"/>
          <w:szCs w:val="22"/>
          <w:lang w:val="es-CR"/>
        </w:rPr>
      </w:pPr>
      <w:r w:rsidRPr="00464BBA">
        <w:rPr>
          <w:rFonts w:cs="Arial"/>
          <w:sz w:val="22"/>
          <w:szCs w:val="22"/>
          <w:lang w:val="es-CR"/>
        </w:rPr>
        <w:t>Se evaluará la cantidad de órganos de igual (</w:t>
      </w:r>
      <w:r>
        <w:rPr>
          <w:rFonts w:cs="Arial"/>
          <w:sz w:val="22"/>
          <w:szCs w:val="22"/>
          <w:lang w:val="es-CR"/>
        </w:rPr>
        <w:t>j</w:t>
      </w:r>
      <w:r w:rsidRPr="00464BBA">
        <w:rPr>
          <w:rFonts w:cs="Arial"/>
          <w:sz w:val="22"/>
          <w:szCs w:val="22"/>
          <w:lang w:val="es-CR"/>
        </w:rPr>
        <w:t xml:space="preserve">untas </w:t>
      </w:r>
      <w:r>
        <w:rPr>
          <w:rFonts w:cs="Arial"/>
          <w:sz w:val="22"/>
          <w:szCs w:val="22"/>
          <w:lang w:val="es-CR"/>
        </w:rPr>
        <w:t>d</w:t>
      </w:r>
      <w:r w:rsidRPr="00464BBA">
        <w:rPr>
          <w:rFonts w:cs="Arial"/>
          <w:sz w:val="22"/>
          <w:szCs w:val="22"/>
          <w:lang w:val="es-CR"/>
        </w:rPr>
        <w:t xml:space="preserve">irectivas) o superior nivel a las cuales se les haya brindado asesoría en materia de Derecho Público en los últimos </w:t>
      </w:r>
      <w:r>
        <w:rPr>
          <w:rFonts w:cs="Arial"/>
          <w:sz w:val="22"/>
          <w:szCs w:val="22"/>
          <w:lang w:val="es-CR"/>
        </w:rPr>
        <w:t>diez</w:t>
      </w:r>
      <w:r w:rsidRPr="00464BBA">
        <w:rPr>
          <w:rFonts w:cs="Arial"/>
          <w:sz w:val="22"/>
          <w:szCs w:val="22"/>
          <w:lang w:val="es-CR"/>
        </w:rPr>
        <w:t xml:space="preserve"> años previos a la apertura de esta licitación, información que será acreditada en declaración jurada con el siguiente formato: Nombre de la institución (</w:t>
      </w:r>
      <w:r w:rsidR="00E004FE">
        <w:rPr>
          <w:rFonts w:cs="Arial"/>
          <w:sz w:val="22"/>
          <w:szCs w:val="22"/>
          <w:lang w:val="es-CR"/>
        </w:rPr>
        <w:t>j</w:t>
      </w:r>
      <w:r w:rsidRPr="00464BBA">
        <w:rPr>
          <w:rFonts w:cs="Arial"/>
          <w:sz w:val="22"/>
          <w:szCs w:val="22"/>
          <w:lang w:val="es-CR"/>
        </w:rPr>
        <w:t xml:space="preserve">unta </w:t>
      </w:r>
      <w:r w:rsidR="00E004FE">
        <w:rPr>
          <w:rFonts w:cs="Arial"/>
          <w:sz w:val="22"/>
          <w:szCs w:val="22"/>
          <w:lang w:val="es-CR"/>
        </w:rPr>
        <w:t>d</w:t>
      </w:r>
      <w:r w:rsidRPr="00464BBA">
        <w:rPr>
          <w:rFonts w:cs="Arial"/>
          <w:sz w:val="22"/>
          <w:szCs w:val="22"/>
          <w:lang w:val="es-CR"/>
        </w:rPr>
        <w:t>irectiva u otro) / Periodo de s</w:t>
      </w:r>
      <w:r>
        <w:rPr>
          <w:rFonts w:cs="Arial"/>
          <w:sz w:val="22"/>
          <w:szCs w:val="22"/>
          <w:lang w:val="es-CR"/>
        </w:rPr>
        <w:t>ervicio (año y mes) / Contacto.</w:t>
      </w:r>
    </w:p>
    <w:p w:rsidR="00464BBA" w:rsidRPr="00464BBA" w:rsidRDefault="00464BBA" w:rsidP="00464BBA">
      <w:pPr>
        <w:jc w:val="both"/>
        <w:rPr>
          <w:rFonts w:cs="Arial"/>
          <w:sz w:val="22"/>
          <w:szCs w:val="22"/>
          <w:lang w:val="es-CR"/>
        </w:rPr>
      </w:pPr>
    </w:p>
    <w:p w:rsidR="00464BBA" w:rsidRDefault="00464BBA" w:rsidP="00464BBA">
      <w:pPr>
        <w:jc w:val="both"/>
        <w:rPr>
          <w:rFonts w:cs="Arial"/>
          <w:sz w:val="22"/>
          <w:szCs w:val="22"/>
          <w:lang w:val="es-CR"/>
        </w:rPr>
      </w:pPr>
      <w:r w:rsidRPr="00464BBA">
        <w:rPr>
          <w:rFonts w:cs="Arial"/>
          <w:sz w:val="22"/>
          <w:szCs w:val="22"/>
          <w:lang w:val="es-CR"/>
        </w:rPr>
        <w:t>Se otorgará un 2% por cada órgano al que haya brindado estos servicios, sin que un mismo órgano pueda ser valorado más de una ocasión, independientemente de la cantidad de asesorías que haya brindado el profesional.</w:t>
      </w:r>
    </w:p>
    <w:p w:rsidR="00464BBA" w:rsidRDefault="00464BBA" w:rsidP="003B45EF">
      <w:pPr>
        <w:jc w:val="both"/>
        <w:rPr>
          <w:rFonts w:cs="Arial"/>
          <w:sz w:val="22"/>
          <w:szCs w:val="22"/>
          <w:lang w:val="es-CR"/>
        </w:rPr>
      </w:pPr>
    </w:p>
    <w:p w:rsidR="003838D8" w:rsidRPr="005549DE" w:rsidRDefault="003838D8" w:rsidP="003838D8">
      <w:pPr>
        <w:jc w:val="both"/>
        <w:rPr>
          <w:rFonts w:cs="Arial"/>
          <w:sz w:val="22"/>
          <w:szCs w:val="22"/>
          <w:lang w:val="es-CR"/>
        </w:rPr>
      </w:pPr>
      <w:r w:rsidRPr="005549DE">
        <w:rPr>
          <w:rFonts w:cs="Arial"/>
          <w:b/>
          <w:bCs/>
          <w:sz w:val="22"/>
          <w:szCs w:val="22"/>
          <w:lang w:val="es-CR"/>
        </w:rPr>
        <w:t xml:space="preserve">d. Experiencia en </w:t>
      </w:r>
      <w:r w:rsidR="00F85EA7" w:rsidRPr="00F85EA7">
        <w:rPr>
          <w:rFonts w:cs="Arial"/>
          <w:b/>
          <w:bCs/>
          <w:sz w:val="22"/>
          <w:szCs w:val="22"/>
          <w:lang w:val="es-CR"/>
        </w:rPr>
        <w:t>la atención de gestiones y/o resolución de asuntos sustantivos relacionados con la legislación del Sistema Financiero Nacional para la Vivienda</w:t>
      </w:r>
      <w:r>
        <w:rPr>
          <w:rFonts w:cs="Arial"/>
          <w:b/>
          <w:bCs/>
          <w:sz w:val="22"/>
          <w:szCs w:val="22"/>
          <w:lang w:val="es-CR"/>
        </w:rPr>
        <w:t>:</w:t>
      </w:r>
      <w:r w:rsidRPr="005549DE">
        <w:rPr>
          <w:rFonts w:cs="Arial"/>
          <w:b/>
          <w:bCs/>
          <w:sz w:val="22"/>
          <w:szCs w:val="22"/>
          <w:lang w:val="es-CR"/>
        </w:rPr>
        <w:t xml:space="preserve"> (</w:t>
      </w:r>
      <w:r>
        <w:rPr>
          <w:rFonts w:cs="Arial"/>
          <w:b/>
          <w:bCs/>
          <w:sz w:val="22"/>
          <w:szCs w:val="22"/>
          <w:lang w:val="es-CR"/>
        </w:rPr>
        <w:t>15</w:t>
      </w:r>
      <w:r w:rsidRPr="005549DE">
        <w:rPr>
          <w:rFonts w:cs="Arial"/>
          <w:b/>
          <w:bCs/>
          <w:sz w:val="22"/>
          <w:szCs w:val="22"/>
          <w:lang w:val="es-CR"/>
        </w:rPr>
        <w:t xml:space="preserve">%) </w:t>
      </w:r>
    </w:p>
    <w:p w:rsidR="00464BBA" w:rsidRDefault="00464BBA" w:rsidP="003B45EF">
      <w:pPr>
        <w:jc w:val="both"/>
        <w:rPr>
          <w:rFonts w:cs="Arial"/>
          <w:sz w:val="22"/>
          <w:szCs w:val="22"/>
          <w:lang w:val="es-CR"/>
        </w:rPr>
      </w:pPr>
    </w:p>
    <w:p w:rsidR="00F85EA7" w:rsidRDefault="003B45EF" w:rsidP="00F85EA7">
      <w:pPr>
        <w:jc w:val="both"/>
        <w:rPr>
          <w:rFonts w:cs="Arial"/>
          <w:sz w:val="22"/>
          <w:szCs w:val="22"/>
          <w:lang w:val="es-CR"/>
        </w:rPr>
      </w:pPr>
      <w:r w:rsidRPr="005549DE">
        <w:rPr>
          <w:rFonts w:cs="Arial"/>
          <w:sz w:val="22"/>
          <w:szCs w:val="22"/>
          <w:lang w:val="es-CR"/>
        </w:rPr>
        <w:t xml:space="preserve">Se evaluará la cantidad de años de experiencia que tenga el </w:t>
      </w:r>
      <w:r w:rsidR="00F85EA7">
        <w:rPr>
          <w:rFonts w:cs="Arial"/>
          <w:sz w:val="22"/>
          <w:szCs w:val="22"/>
          <w:lang w:val="es-CR"/>
        </w:rPr>
        <w:t xml:space="preserve">profesional </w:t>
      </w:r>
      <w:r w:rsidRPr="005549DE">
        <w:rPr>
          <w:rFonts w:cs="Arial"/>
          <w:sz w:val="22"/>
          <w:szCs w:val="22"/>
          <w:lang w:val="es-CR"/>
        </w:rPr>
        <w:t xml:space="preserve">en la atención de gestiones </w:t>
      </w:r>
      <w:r w:rsidR="00F85EA7" w:rsidRPr="00F85EA7">
        <w:rPr>
          <w:rFonts w:cs="Arial"/>
          <w:bCs/>
          <w:sz w:val="22"/>
          <w:szCs w:val="22"/>
          <w:lang w:val="es-CR"/>
        </w:rPr>
        <w:t>y/o resolución de asuntos sustantivos relacionados con la legislación del Sistema Financiero Nacional para la Vivienda</w:t>
      </w:r>
      <w:r w:rsidRPr="005549DE">
        <w:rPr>
          <w:rFonts w:cs="Arial"/>
          <w:sz w:val="22"/>
          <w:szCs w:val="22"/>
          <w:lang w:val="es-CR"/>
        </w:rPr>
        <w:t xml:space="preserve">, de acuerdo </w:t>
      </w:r>
      <w:r>
        <w:rPr>
          <w:rFonts w:cs="Arial"/>
          <w:sz w:val="22"/>
          <w:szCs w:val="22"/>
          <w:lang w:val="es-CR"/>
        </w:rPr>
        <w:t>con</w:t>
      </w:r>
      <w:r w:rsidRPr="005549DE">
        <w:rPr>
          <w:rFonts w:cs="Arial"/>
          <w:sz w:val="22"/>
          <w:szCs w:val="22"/>
          <w:lang w:val="es-CR"/>
        </w:rPr>
        <w:t xml:space="preserve"> lo solicitado en el punto 2.</w:t>
      </w:r>
      <w:r w:rsidR="006A3577">
        <w:rPr>
          <w:rFonts w:cs="Arial"/>
          <w:sz w:val="22"/>
          <w:szCs w:val="22"/>
          <w:lang w:val="es-CR"/>
        </w:rPr>
        <w:t>10</w:t>
      </w:r>
      <w:r w:rsidRPr="005549DE">
        <w:rPr>
          <w:rFonts w:cs="Arial"/>
          <w:sz w:val="22"/>
          <w:szCs w:val="22"/>
          <w:lang w:val="es-CR"/>
        </w:rPr>
        <w:t xml:space="preserve"> de</w:t>
      </w:r>
      <w:r w:rsidR="00F85EA7">
        <w:rPr>
          <w:rFonts w:cs="Arial"/>
          <w:sz w:val="22"/>
          <w:szCs w:val="22"/>
          <w:lang w:val="es-CR"/>
        </w:rPr>
        <w:t xml:space="preserve"> este</w:t>
      </w:r>
      <w:r w:rsidRPr="005549DE">
        <w:rPr>
          <w:rFonts w:cs="Arial"/>
          <w:sz w:val="22"/>
          <w:szCs w:val="22"/>
          <w:lang w:val="es-CR"/>
        </w:rPr>
        <w:t xml:space="preserve"> cartel. La acreditación de esta experiencia</w:t>
      </w:r>
      <w:r>
        <w:rPr>
          <w:rFonts w:cs="Arial"/>
          <w:sz w:val="22"/>
          <w:szCs w:val="22"/>
          <w:lang w:val="es-CR"/>
        </w:rPr>
        <w:t>,</w:t>
      </w:r>
      <w:r w:rsidRPr="005549DE">
        <w:rPr>
          <w:rFonts w:cs="Arial"/>
          <w:sz w:val="22"/>
          <w:szCs w:val="22"/>
          <w:lang w:val="es-CR"/>
        </w:rPr>
        <w:t xml:space="preserve"> deberá rendirse mediante declaración j</w:t>
      </w:r>
      <w:r w:rsidR="007F6154">
        <w:rPr>
          <w:rFonts w:cs="Arial"/>
          <w:sz w:val="22"/>
          <w:szCs w:val="22"/>
          <w:lang w:val="es-CR"/>
        </w:rPr>
        <w:t>urada</w:t>
      </w:r>
      <w:r w:rsidR="00F85EA7">
        <w:rPr>
          <w:rFonts w:cs="Arial"/>
          <w:sz w:val="22"/>
          <w:szCs w:val="22"/>
          <w:lang w:val="es-CR"/>
        </w:rPr>
        <w:t>, debiendo detallar</w:t>
      </w:r>
      <w:r w:rsidR="00F85EA7" w:rsidRPr="00464BBA">
        <w:rPr>
          <w:bCs/>
          <w:sz w:val="22"/>
          <w:szCs w:val="22"/>
        </w:rPr>
        <w:t xml:space="preserve"> para cada año de experiencia reportado el medio o la forma en que dicha experiencia fue adquirida. Para ello deberán incluir el siguiente cuadro:</w:t>
      </w:r>
    </w:p>
    <w:p w:rsidR="00F85EA7" w:rsidRDefault="00F85EA7" w:rsidP="00F85EA7">
      <w:pPr>
        <w:jc w:val="both"/>
        <w:rPr>
          <w:rFonts w:cs="Arial"/>
          <w:sz w:val="22"/>
          <w:szCs w:val="22"/>
          <w:lang w:val="es-CR"/>
        </w:rPr>
      </w:pPr>
    </w:p>
    <w:tbl>
      <w:tblPr>
        <w:tblStyle w:val="Tablaconcuadrcula"/>
        <w:tblW w:w="0" w:type="auto"/>
        <w:tblInd w:w="108" w:type="dxa"/>
        <w:tblLook w:val="04A0" w:firstRow="1" w:lastRow="0" w:firstColumn="1" w:lastColumn="0" w:noHBand="0" w:noVBand="1"/>
      </w:tblPr>
      <w:tblGrid>
        <w:gridCol w:w="993"/>
        <w:gridCol w:w="7879"/>
      </w:tblGrid>
      <w:tr w:rsidR="00F85EA7" w:rsidRPr="00464BBA" w:rsidTr="00065A9E">
        <w:trPr>
          <w:trHeight w:val="340"/>
        </w:trPr>
        <w:tc>
          <w:tcPr>
            <w:tcW w:w="993" w:type="dxa"/>
            <w:vAlign w:val="center"/>
          </w:tcPr>
          <w:p w:rsidR="00F85EA7" w:rsidRPr="00464BBA" w:rsidRDefault="00F85EA7" w:rsidP="00065A9E">
            <w:pPr>
              <w:jc w:val="center"/>
              <w:rPr>
                <w:rFonts w:cs="Arial"/>
                <w:b/>
                <w:sz w:val="22"/>
                <w:szCs w:val="22"/>
                <w:lang w:val="es-CR"/>
              </w:rPr>
            </w:pPr>
            <w:r w:rsidRPr="00464BBA">
              <w:rPr>
                <w:rFonts w:cs="Arial"/>
                <w:b/>
                <w:sz w:val="22"/>
                <w:szCs w:val="22"/>
                <w:lang w:val="es-CR"/>
              </w:rPr>
              <w:t>Año</w:t>
            </w:r>
          </w:p>
        </w:tc>
        <w:tc>
          <w:tcPr>
            <w:tcW w:w="7879" w:type="dxa"/>
            <w:vAlign w:val="center"/>
          </w:tcPr>
          <w:p w:rsidR="00F85EA7" w:rsidRPr="00464BBA" w:rsidRDefault="00F85EA7" w:rsidP="00065A9E">
            <w:pPr>
              <w:jc w:val="center"/>
              <w:rPr>
                <w:rFonts w:cs="Arial"/>
                <w:b/>
                <w:sz w:val="22"/>
                <w:szCs w:val="22"/>
                <w:lang w:val="es-CR"/>
              </w:rPr>
            </w:pPr>
            <w:r w:rsidRPr="00464BBA">
              <w:rPr>
                <w:rFonts w:cs="Arial"/>
                <w:b/>
                <w:sz w:val="22"/>
                <w:szCs w:val="22"/>
                <w:lang w:val="es-CR"/>
              </w:rPr>
              <w:t>Medio o forma en la que la experiencia fue adquirida</w:t>
            </w:r>
          </w:p>
        </w:tc>
      </w:tr>
      <w:tr w:rsidR="00F85EA7" w:rsidTr="00065A9E">
        <w:trPr>
          <w:trHeight w:val="340"/>
        </w:trPr>
        <w:tc>
          <w:tcPr>
            <w:tcW w:w="993" w:type="dxa"/>
            <w:vAlign w:val="center"/>
          </w:tcPr>
          <w:p w:rsidR="00F85EA7" w:rsidRDefault="00F85EA7" w:rsidP="00065A9E">
            <w:pPr>
              <w:jc w:val="center"/>
              <w:rPr>
                <w:rFonts w:cs="Arial"/>
                <w:sz w:val="22"/>
                <w:szCs w:val="22"/>
                <w:lang w:val="es-CR"/>
              </w:rPr>
            </w:pPr>
          </w:p>
        </w:tc>
        <w:tc>
          <w:tcPr>
            <w:tcW w:w="7879" w:type="dxa"/>
            <w:vAlign w:val="center"/>
          </w:tcPr>
          <w:p w:rsidR="00F85EA7" w:rsidRDefault="00F85EA7" w:rsidP="00065A9E">
            <w:pPr>
              <w:jc w:val="center"/>
              <w:rPr>
                <w:rFonts w:cs="Arial"/>
                <w:sz w:val="22"/>
                <w:szCs w:val="22"/>
                <w:lang w:val="es-CR"/>
              </w:rPr>
            </w:pPr>
          </w:p>
        </w:tc>
      </w:tr>
      <w:tr w:rsidR="00F85EA7" w:rsidTr="00065A9E">
        <w:trPr>
          <w:trHeight w:val="340"/>
        </w:trPr>
        <w:tc>
          <w:tcPr>
            <w:tcW w:w="993" w:type="dxa"/>
            <w:vAlign w:val="center"/>
          </w:tcPr>
          <w:p w:rsidR="00F85EA7" w:rsidRDefault="00F85EA7" w:rsidP="00065A9E">
            <w:pPr>
              <w:jc w:val="center"/>
              <w:rPr>
                <w:rFonts w:cs="Arial"/>
                <w:sz w:val="22"/>
                <w:szCs w:val="22"/>
                <w:lang w:val="es-CR"/>
              </w:rPr>
            </w:pPr>
          </w:p>
        </w:tc>
        <w:tc>
          <w:tcPr>
            <w:tcW w:w="7879" w:type="dxa"/>
            <w:vAlign w:val="center"/>
          </w:tcPr>
          <w:p w:rsidR="00F85EA7" w:rsidRDefault="00F85EA7" w:rsidP="00065A9E">
            <w:pPr>
              <w:jc w:val="center"/>
              <w:rPr>
                <w:rFonts w:cs="Arial"/>
                <w:sz w:val="22"/>
                <w:szCs w:val="22"/>
                <w:lang w:val="es-CR"/>
              </w:rPr>
            </w:pPr>
          </w:p>
        </w:tc>
      </w:tr>
    </w:tbl>
    <w:p w:rsidR="00F85EA7" w:rsidRDefault="00F85EA7" w:rsidP="003B45EF">
      <w:pPr>
        <w:jc w:val="both"/>
        <w:rPr>
          <w:rFonts w:cs="Arial"/>
          <w:sz w:val="22"/>
          <w:szCs w:val="22"/>
          <w:lang w:val="es-CR"/>
        </w:rPr>
      </w:pPr>
    </w:p>
    <w:p w:rsidR="003B45EF" w:rsidRDefault="003B45EF" w:rsidP="003B45EF">
      <w:pPr>
        <w:jc w:val="both"/>
        <w:rPr>
          <w:rFonts w:cs="Arial"/>
          <w:sz w:val="22"/>
          <w:szCs w:val="22"/>
          <w:lang w:val="es-CR"/>
        </w:rPr>
      </w:pPr>
      <w:r w:rsidRPr="005549DE">
        <w:rPr>
          <w:rFonts w:cs="Arial"/>
          <w:sz w:val="22"/>
          <w:szCs w:val="22"/>
          <w:lang w:val="es-CR"/>
        </w:rPr>
        <w:t>Dicho porcentaje será asignado</w:t>
      </w:r>
      <w:r>
        <w:rPr>
          <w:rFonts w:cs="Arial"/>
          <w:sz w:val="22"/>
          <w:szCs w:val="22"/>
          <w:lang w:val="es-CR"/>
        </w:rPr>
        <w:t xml:space="preserve"> conforme a la siguiente tabla:</w:t>
      </w:r>
    </w:p>
    <w:p w:rsidR="003B45EF" w:rsidRDefault="003B45EF" w:rsidP="003B45EF">
      <w:pPr>
        <w:jc w:val="both"/>
        <w:rPr>
          <w:rFonts w:cs="Arial"/>
          <w:sz w:val="22"/>
          <w:szCs w:val="22"/>
          <w:lang w:val="es-CR"/>
        </w:rPr>
      </w:pPr>
    </w:p>
    <w:tbl>
      <w:tblPr>
        <w:tblStyle w:val="Tablaconcuadrcula"/>
        <w:tblW w:w="0" w:type="auto"/>
        <w:tblInd w:w="1809" w:type="dxa"/>
        <w:tblLook w:val="04A0" w:firstRow="1" w:lastRow="0" w:firstColumn="1" w:lastColumn="0" w:noHBand="0" w:noVBand="1"/>
      </w:tblPr>
      <w:tblGrid>
        <w:gridCol w:w="3544"/>
        <w:gridCol w:w="1985"/>
      </w:tblGrid>
      <w:tr w:rsidR="003B45EF" w:rsidTr="003B45EF">
        <w:trPr>
          <w:trHeight w:val="340"/>
        </w:trPr>
        <w:tc>
          <w:tcPr>
            <w:tcW w:w="3544" w:type="dxa"/>
            <w:vAlign w:val="center"/>
          </w:tcPr>
          <w:p w:rsidR="003B45EF" w:rsidRPr="00EF64A2" w:rsidRDefault="003B45EF" w:rsidP="003B45EF">
            <w:pPr>
              <w:jc w:val="center"/>
              <w:rPr>
                <w:rFonts w:cs="Arial"/>
                <w:b/>
                <w:sz w:val="22"/>
                <w:szCs w:val="22"/>
                <w:lang w:val="es-CR"/>
              </w:rPr>
            </w:pPr>
            <w:r w:rsidRPr="00EF64A2">
              <w:rPr>
                <w:rFonts w:cs="Arial"/>
                <w:b/>
                <w:sz w:val="22"/>
                <w:szCs w:val="22"/>
                <w:lang w:val="es-CR"/>
              </w:rPr>
              <w:t>Años de experiencia</w:t>
            </w:r>
          </w:p>
        </w:tc>
        <w:tc>
          <w:tcPr>
            <w:tcW w:w="1985" w:type="dxa"/>
            <w:vAlign w:val="center"/>
          </w:tcPr>
          <w:p w:rsidR="003B45EF" w:rsidRPr="00EF64A2" w:rsidRDefault="003B45EF" w:rsidP="003B45EF">
            <w:pPr>
              <w:jc w:val="center"/>
              <w:rPr>
                <w:rFonts w:cs="Arial"/>
                <w:b/>
                <w:sz w:val="22"/>
                <w:szCs w:val="22"/>
                <w:lang w:val="es-CR"/>
              </w:rPr>
            </w:pPr>
            <w:r w:rsidRPr="00EF64A2">
              <w:rPr>
                <w:rFonts w:cs="Arial"/>
                <w:b/>
                <w:sz w:val="22"/>
                <w:szCs w:val="22"/>
                <w:lang w:val="es-CR"/>
              </w:rPr>
              <w:t>Porcentaje</w:t>
            </w:r>
          </w:p>
        </w:tc>
      </w:tr>
      <w:tr w:rsidR="003B45EF" w:rsidTr="003B45EF">
        <w:trPr>
          <w:trHeight w:val="340"/>
        </w:trPr>
        <w:tc>
          <w:tcPr>
            <w:tcW w:w="3544" w:type="dxa"/>
            <w:vAlign w:val="center"/>
          </w:tcPr>
          <w:p w:rsidR="003B45EF" w:rsidRDefault="00134E3E" w:rsidP="00CE5930">
            <w:pPr>
              <w:jc w:val="center"/>
              <w:rPr>
                <w:rFonts w:cs="Arial"/>
                <w:sz w:val="22"/>
                <w:szCs w:val="22"/>
                <w:lang w:val="es-CR"/>
              </w:rPr>
            </w:pPr>
            <w:r>
              <w:rPr>
                <w:rFonts w:cs="Arial"/>
                <w:sz w:val="22"/>
                <w:szCs w:val="22"/>
                <w:lang w:val="es-CR"/>
              </w:rPr>
              <w:t>4</w:t>
            </w:r>
            <w:r w:rsidR="003B45EF">
              <w:rPr>
                <w:rFonts w:cs="Arial"/>
                <w:sz w:val="22"/>
                <w:szCs w:val="22"/>
                <w:lang w:val="es-CR"/>
              </w:rPr>
              <w:t xml:space="preserve"> a 5 años</w:t>
            </w:r>
          </w:p>
        </w:tc>
        <w:tc>
          <w:tcPr>
            <w:tcW w:w="1985" w:type="dxa"/>
            <w:vAlign w:val="center"/>
          </w:tcPr>
          <w:p w:rsidR="003B45EF" w:rsidRDefault="009B2EF8" w:rsidP="009B2EF8">
            <w:pPr>
              <w:jc w:val="center"/>
              <w:rPr>
                <w:rFonts w:cs="Arial"/>
                <w:sz w:val="22"/>
                <w:szCs w:val="22"/>
                <w:lang w:val="es-CR"/>
              </w:rPr>
            </w:pPr>
            <w:r>
              <w:rPr>
                <w:rFonts w:cs="Arial"/>
                <w:sz w:val="22"/>
                <w:szCs w:val="22"/>
                <w:lang w:val="es-CR"/>
              </w:rPr>
              <w:t>5</w:t>
            </w:r>
            <w:r w:rsidR="003B45EF">
              <w:rPr>
                <w:rFonts w:cs="Arial"/>
                <w:sz w:val="22"/>
                <w:szCs w:val="22"/>
                <w:lang w:val="es-CR"/>
              </w:rPr>
              <w:t>%</w:t>
            </w:r>
          </w:p>
        </w:tc>
      </w:tr>
      <w:tr w:rsidR="003B45EF" w:rsidTr="003B45EF">
        <w:trPr>
          <w:trHeight w:val="340"/>
        </w:trPr>
        <w:tc>
          <w:tcPr>
            <w:tcW w:w="3544" w:type="dxa"/>
            <w:vAlign w:val="center"/>
          </w:tcPr>
          <w:p w:rsidR="003B45EF" w:rsidRDefault="003B45EF" w:rsidP="003B45EF">
            <w:pPr>
              <w:jc w:val="center"/>
              <w:rPr>
                <w:rFonts w:cs="Arial"/>
                <w:sz w:val="22"/>
                <w:szCs w:val="22"/>
                <w:lang w:val="es-CR"/>
              </w:rPr>
            </w:pPr>
            <w:r>
              <w:rPr>
                <w:rFonts w:cs="Arial"/>
                <w:sz w:val="22"/>
                <w:szCs w:val="22"/>
                <w:lang w:val="es-CR"/>
              </w:rPr>
              <w:t>6 a 8 años</w:t>
            </w:r>
          </w:p>
        </w:tc>
        <w:tc>
          <w:tcPr>
            <w:tcW w:w="1985" w:type="dxa"/>
            <w:vAlign w:val="center"/>
          </w:tcPr>
          <w:p w:rsidR="003B45EF" w:rsidRDefault="003B45EF" w:rsidP="009B2EF8">
            <w:pPr>
              <w:jc w:val="center"/>
              <w:rPr>
                <w:rFonts w:cs="Arial"/>
                <w:sz w:val="22"/>
                <w:szCs w:val="22"/>
                <w:lang w:val="es-CR"/>
              </w:rPr>
            </w:pPr>
            <w:r>
              <w:rPr>
                <w:rFonts w:cs="Arial"/>
                <w:sz w:val="22"/>
                <w:szCs w:val="22"/>
                <w:lang w:val="es-CR"/>
              </w:rPr>
              <w:t>1</w:t>
            </w:r>
            <w:r w:rsidR="009B2EF8">
              <w:rPr>
                <w:rFonts w:cs="Arial"/>
                <w:sz w:val="22"/>
                <w:szCs w:val="22"/>
                <w:lang w:val="es-CR"/>
              </w:rPr>
              <w:t>0</w:t>
            </w:r>
            <w:r>
              <w:rPr>
                <w:rFonts w:cs="Arial"/>
                <w:sz w:val="22"/>
                <w:szCs w:val="22"/>
                <w:lang w:val="es-CR"/>
              </w:rPr>
              <w:t>%</w:t>
            </w:r>
          </w:p>
        </w:tc>
      </w:tr>
      <w:tr w:rsidR="003B45EF" w:rsidTr="003B45EF">
        <w:trPr>
          <w:trHeight w:val="340"/>
        </w:trPr>
        <w:tc>
          <w:tcPr>
            <w:tcW w:w="3544" w:type="dxa"/>
            <w:vAlign w:val="center"/>
          </w:tcPr>
          <w:p w:rsidR="003B45EF" w:rsidRDefault="009B2EF8" w:rsidP="009B2EF8">
            <w:pPr>
              <w:jc w:val="center"/>
              <w:rPr>
                <w:rFonts w:cs="Arial"/>
                <w:sz w:val="22"/>
                <w:szCs w:val="22"/>
                <w:lang w:val="es-CR"/>
              </w:rPr>
            </w:pPr>
            <w:r>
              <w:rPr>
                <w:rFonts w:cs="Arial"/>
                <w:sz w:val="22"/>
                <w:szCs w:val="22"/>
                <w:lang w:val="es-CR"/>
              </w:rPr>
              <w:t>9</w:t>
            </w:r>
            <w:r w:rsidR="003B45EF">
              <w:rPr>
                <w:rFonts w:cs="Arial"/>
                <w:sz w:val="22"/>
                <w:szCs w:val="22"/>
                <w:lang w:val="es-CR"/>
              </w:rPr>
              <w:t xml:space="preserve"> años en adelante</w:t>
            </w:r>
          </w:p>
        </w:tc>
        <w:tc>
          <w:tcPr>
            <w:tcW w:w="1985" w:type="dxa"/>
            <w:vAlign w:val="center"/>
          </w:tcPr>
          <w:p w:rsidR="003B45EF" w:rsidRDefault="009B2EF8" w:rsidP="009B2EF8">
            <w:pPr>
              <w:jc w:val="center"/>
              <w:rPr>
                <w:rFonts w:cs="Arial"/>
                <w:sz w:val="22"/>
                <w:szCs w:val="22"/>
                <w:lang w:val="es-CR"/>
              </w:rPr>
            </w:pPr>
            <w:r>
              <w:rPr>
                <w:rFonts w:cs="Arial"/>
                <w:sz w:val="22"/>
                <w:szCs w:val="22"/>
                <w:lang w:val="es-CR"/>
              </w:rPr>
              <w:t>15</w:t>
            </w:r>
            <w:r w:rsidR="003B45EF">
              <w:rPr>
                <w:rFonts w:cs="Arial"/>
                <w:sz w:val="22"/>
                <w:szCs w:val="22"/>
                <w:lang w:val="es-CR"/>
              </w:rPr>
              <w:t>%</w:t>
            </w:r>
          </w:p>
        </w:tc>
      </w:tr>
    </w:tbl>
    <w:p w:rsidR="003B45EF" w:rsidRDefault="003B45EF" w:rsidP="003B45EF">
      <w:pPr>
        <w:jc w:val="both"/>
        <w:rPr>
          <w:rFonts w:cs="Arial"/>
          <w:sz w:val="22"/>
          <w:szCs w:val="22"/>
          <w:lang w:val="es-CR"/>
        </w:rPr>
      </w:pPr>
    </w:p>
    <w:p w:rsidR="003838D8" w:rsidRPr="003838D8" w:rsidRDefault="003838D8" w:rsidP="003838D8">
      <w:pPr>
        <w:jc w:val="both"/>
        <w:rPr>
          <w:rFonts w:cs="Arial"/>
          <w:sz w:val="22"/>
          <w:szCs w:val="22"/>
          <w:lang w:val="es-CR"/>
        </w:rPr>
      </w:pPr>
      <w:r>
        <w:rPr>
          <w:rFonts w:cs="Arial"/>
          <w:b/>
          <w:bCs/>
          <w:sz w:val="22"/>
          <w:szCs w:val="22"/>
          <w:lang w:val="es-CR"/>
        </w:rPr>
        <w:t>e</w:t>
      </w:r>
      <w:r w:rsidRPr="003838D8">
        <w:rPr>
          <w:rFonts w:cs="Arial"/>
          <w:b/>
          <w:bCs/>
          <w:sz w:val="22"/>
          <w:szCs w:val="22"/>
          <w:lang w:val="es-CR"/>
        </w:rPr>
        <w:t xml:space="preserve">. Formación académica: (10%) </w:t>
      </w:r>
    </w:p>
    <w:p w:rsidR="003838D8" w:rsidRDefault="003838D8" w:rsidP="003B45EF">
      <w:pPr>
        <w:jc w:val="both"/>
        <w:rPr>
          <w:rFonts w:cs="Arial"/>
          <w:sz w:val="22"/>
          <w:szCs w:val="22"/>
          <w:lang w:val="es-CR"/>
        </w:rPr>
      </w:pPr>
    </w:p>
    <w:p w:rsidR="003838D8" w:rsidRDefault="003838D8" w:rsidP="003B45EF">
      <w:pPr>
        <w:jc w:val="both"/>
        <w:rPr>
          <w:rFonts w:cs="Arial"/>
          <w:sz w:val="22"/>
          <w:szCs w:val="22"/>
          <w:lang w:val="es-CR"/>
        </w:rPr>
      </w:pPr>
      <w:r w:rsidRPr="003838D8">
        <w:rPr>
          <w:rFonts w:cs="Arial"/>
          <w:sz w:val="22"/>
          <w:szCs w:val="22"/>
          <w:lang w:val="es-CR"/>
        </w:rPr>
        <w:t>Se otorga un puntaje de 10% al abogado que cuente con una Especialidad en Derecho Público. Deberán aportar copia de título que lo acredite como tal. El abogado que no tenga este grado académico obtendrá 0 de calificación en este factor de ponderación.</w:t>
      </w:r>
    </w:p>
    <w:p w:rsidR="003838D8" w:rsidRDefault="003838D8" w:rsidP="003B45EF">
      <w:pPr>
        <w:jc w:val="both"/>
        <w:rPr>
          <w:rFonts w:cs="Arial"/>
          <w:sz w:val="22"/>
          <w:szCs w:val="22"/>
          <w:lang w:val="es-CR"/>
        </w:rPr>
      </w:pPr>
    </w:p>
    <w:p w:rsidR="003B45EF" w:rsidRDefault="003B45EF" w:rsidP="003B45EF">
      <w:pPr>
        <w:jc w:val="both"/>
        <w:rPr>
          <w:rFonts w:cs="Arial"/>
          <w:sz w:val="22"/>
          <w:szCs w:val="22"/>
        </w:rPr>
      </w:pPr>
      <w:r w:rsidRPr="005549DE">
        <w:rPr>
          <w:rFonts w:cs="Arial"/>
          <w:sz w:val="22"/>
          <w:szCs w:val="22"/>
          <w:lang w:val="es-CR"/>
        </w:rPr>
        <w:t>Para consultas</w:t>
      </w:r>
      <w:r>
        <w:rPr>
          <w:rFonts w:cs="Arial"/>
          <w:sz w:val="22"/>
          <w:szCs w:val="22"/>
          <w:lang w:val="es-CR"/>
        </w:rPr>
        <w:t>,</w:t>
      </w:r>
      <w:r w:rsidRPr="005549DE">
        <w:rPr>
          <w:rFonts w:cs="Arial"/>
          <w:sz w:val="22"/>
          <w:szCs w:val="22"/>
          <w:lang w:val="es-CR"/>
        </w:rPr>
        <w:t xml:space="preserve"> comunicarse con el Área de Proveeduría a los teléfonos 2527</w:t>
      </w:r>
      <w:r>
        <w:rPr>
          <w:rFonts w:cs="Arial"/>
          <w:sz w:val="22"/>
          <w:szCs w:val="22"/>
          <w:lang w:val="es-CR"/>
        </w:rPr>
        <w:t>-</w:t>
      </w:r>
      <w:r w:rsidRPr="005549DE">
        <w:rPr>
          <w:rFonts w:cs="Arial"/>
          <w:sz w:val="22"/>
          <w:szCs w:val="22"/>
          <w:lang w:val="es-CR"/>
        </w:rPr>
        <w:t>7408 y 2527</w:t>
      </w:r>
      <w:r>
        <w:rPr>
          <w:rFonts w:cs="Arial"/>
          <w:sz w:val="22"/>
          <w:szCs w:val="22"/>
          <w:lang w:val="es-CR"/>
        </w:rPr>
        <w:t>-</w:t>
      </w:r>
      <w:r w:rsidRPr="005549DE">
        <w:rPr>
          <w:rFonts w:cs="Arial"/>
          <w:sz w:val="22"/>
          <w:szCs w:val="22"/>
          <w:lang w:val="es-CR"/>
        </w:rPr>
        <w:t>7414.</w:t>
      </w:r>
      <w:r>
        <w:rPr>
          <w:rFonts w:cs="Arial"/>
          <w:sz w:val="22"/>
          <w:szCs w:val="22"/>
          <w:lang w:val="es-CR"/>
        </w:rPr>
        <w:t>”</w:t>
      </w:r>
    </w:p>
    <w:p w:rsidR="003B45EF" w:rsidRPr="004E0093" w:rsidRDefault="003B45EF" w:rsidP="003B45EF">
      <w:pPr>
        <w:spacing w:line="360" w:lineRule="auto"/>
        <w:jc w:val="both"/>
        <w:rPr>
          <w:rFonts w:cs="Arial"/>
          <w:sz w:val="16"/>
          <w:szCs w:val="16"/>
        </w:rPr>
      </w:pPr>
    </w:p>
    <w:p w:rsidR="002B71CC" w:rsidRDefault="003838D8" w:rsidP="002B71CC">
      <w:pPr>
        <w:spacing w:line="360" w:lineRule="auto"/>
        <w:jc w:val="both"/>
        <w:rPr>
          <w:rFonts w:cs="Arial"/>
          <w:sz w:val="22"/>
          <w:szCs w:val="22"/>
        </w:rPr>
      </w:pPr>
      <w:r>
        <w:rPr>
          <w:rFonts w:cs="Arial"/>
          <w:b/>
          <w:sz w:val="22"/>
          <w:szCs w:val="22"/>
        </w:rPr>
        <w:t>B.-</w:t>
      </w:r>
      <w:r w:rsidR="003B45EF">
        <w:rPr>
          <w:rFonts w:cs="Arial"/>
          <w:sz w:val="22"/>
          <w:szCs w:val="22"/>
        </w:rPr>
        <w:t xml:space="preserve"> Se instruye a la </w:t>
      </w:r>
      <w:r w:rsidR="003B45EF" w:rsidRPr="008D5B38">
        <w:rPr>
          <w:rFonts w:cs="Arial"/>
          <w:sz w:val="22"/>
          <w:szCs w:val="22"/>
        </w:rPr>
        <w:t>Administración</w:t>
      </w:r>
      <w:r w:rsidR="003B45EF">
        <w:rPr>
          <w:rFonts w:cs="Arial"/>
          <w:sz w:val="22"/>
          <w:szCs w:val="22"/>
        </w:rPr>
        <w:t xml:space="preserve"> para que, en forma inmediata y por lo medios usuales, proceda con el respectivo procedimiento de contratación.</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9</w:t>
      </w:r>
      <w:r w:rsidRPr="00AB2826">
        <w:rPr>
          <w:rFonts w:cs="Arial"/>
          <w:szCs w:val="22"/>
        </w:rPr>
        <w:t>:</w:t>
      </w:r>
    </w:p>
    <w:p w:rsidR="006B06B1" w:rsidRPr="00753867" w:rsidRDefault="006B06B1" w:rsidP="006B06B1">
      <w:pPr>
        <w:spacing w:line="360" w:lineRule="auto"/>
        <w:jc w:val="both"/>
        <w:rPr>
          <w:rFonts w:cs="Arial"/>
          <w:b/>
          <w:sz w:val="22"/>
          <w:szCs w:val="22"/>
        </w:rPr>
      </w:pPr>
      <w:r w:rsidRPr="00753867">
        <w:rPr>
          <w:rFonts w:cs="Arial"/>
          <w:b/>
          <w:sz w:val="22"/>
          <w:szCs w:val="22"/>
        </w:rPr>
        <w:t>Considerando:</w:t>
      </w:r>
    </w:p>
    <w:p w:rsidR="006B06B1" w:rsidRDefault="006B06B1" w:rsidP="006B06B1">
      <w:pPr>
        <w:spacing w:line="360" w:lineRule="auto"/>
        <w:jc w:val="both"/>
        <w:rPr>
          <w:rFonts w:cs="Arial"/>
          <w:sz w:val="22"/>
          <w:szCs w:val="22"/>
        </w:rPr>
      </w:pPr>
      <w:r w:rsidRPr="00753867">
        <w:rPr>
          <w:rFonts w:cs="Arial"/>
          <w:b/>
          <w:sz w:val="22"/>
          <w:szCs w:val="22"/>
        </w:rPr>
        <w:t>Primero:</w:t>
      </w:r>
      <w:r>
        <w:rPr>
          <w:rFonts w:cs="Arial"/>
          <w:sz w:val="22"/>
          <w:szCs w:val="22"/>
        </w:rPr>
        <w:t xml:space="preserve"> Que por medio del oficio GG-ME-0288-2019 del 22 de marzo de 2019 y de conformidad con lo establecido en el artículo 43 del Acuerdo SUGEF 16-16 </w:t>
      </w:r>
      <w:r w:rsidRPr="00753867">
        <w:rPr>
          <w:rFonts w:cs="Arial"/>
          <w:i/>
          <w:sz w:val="22"/>
          <w:szCs w:val="22"/>
        </w:rPr>
        <w:t>Reglamento sobre Gobierno Corporativo</w:t>
      </w:r>
      <w:r>
        <w:rPr>
          <w:rFonts w:cs="Arial"/>
          <w:sz w:val="22"/>
          <w:szCs w:val="22"/>
        </w:rPr>
        <w:t xml:space="preserve">, la </w:t>
      </w:r>
      <w:r w:rsidRPr="00753867">
        <w:rPr>
          <w:rFonts w:cs="Arial"/>
          <w:sz w:val="22"/>
          <w:szCs w:val="22"/>
        </w:rPr>
        <w:t>Gerencia General</w:t>
      </w:r>
      <w:r>
        <w:rPr>
          <w:rFonts w:cs="Arial"/>
          <w:sz w:val="22"/>
          <w:szCs w:val="22"/>
        </w:rPr>
        <w:t xml:space="preserve"> somete a la consideración de esta </w:t>
      </w:r>
      <w:r w:rsidRPr="00753867">
        <w:rPr>
          <w:rFonts w:cs="Arial"/>
          <w:sz w:val="22"/>
          <w:szCs w:val="22"/>
        </w:rPr>
        <w:t xml:space="preserve">Junta Directiva </w:t>
      </w:r>
      <w:r>
        <w:rPr>
          <w:rFonts w:cs="Arial"/>
          <w:sz w:val="22"/>
          <w:szCs w:val="22"/>
        </w:rPr>
        <w:t>el “Informe de Revelaciones de Gobierno Corporativo” correspondiente al período 2018.</w:t>
      </w:r>
    </w:p>
    <w:p w:rsidR="006B06B1" w:rsidRDefault="006B06B1" w:rsidP="006B06B1">
      <w:pPr>
        <w:spacing w:line="360" w:lineRule="auto"/>
        <w:jc w:val="both"/>
        <w:rPr>
          <w:rFonts w:cs="Arial"/>
          <w:sz w:val="22"/>
          <w:szCs w:val="22"/>
        </w:rPr>
      </w:pPr>
    </w:p>
    <w:p w:rsidR="006B06B1" w:rsidRDefault="006B06B1" w:rsidP="006B06B1">
      <w:pPr>
        <w:spacing w:line="360" w:lineRule="auto"/>
        <w:jc w:val="both"/>
        <w:rPr>
          <w:rFonts w:cs="Arial"/>
          <w:sz w:val="22"/>
          <w:szCs w:val="22"/>
          <w:lang w:val="es-CR"/>
        </w:rPr>
      </w:pPr>
      <w:r w:rsidRPr="00753867">
        <w:rPr>
          <w:rFonts w:cs="Arial"/>
          <w:b/>
          <w:sz w:val="22"/>
          <w:szCs w:val="22"/>
        </w:rPr>
        <w:t>Segundo:</w:t>
      </w:r>
      <w:r>
        <w:rPr>
          <w:rFonts w:cs="Arial"/>
          <w:sz w:val="22"/>
          <w:szCs w:val="22"/>
        </w:rPr>
        <w:t xml:space="preserve"> Que el citado informe tiene el objetivo </w:t>
      </w:r>
      <w:r w:rsidRPr="002947F2">
        <w:rPr>
          <w:rFonts w:cs="Arial"/>
          <w:sz w:val="22"/>
          <w:szCs w:val="22"/>
          <w:lang w:val="es-CR"/>
        </w:rPr>
        <w:t xml:space="preserve">de </w:t>
      </w:r>
      <w:r>
        <w:rPr>
          <w:rFonts w:cs="Arial"/>
          <w:sz w:val="22"/>
          <w:szCs w:val="22"/>
          <w:lang w:val="es-CR"/>
        </w:rPr>
        <w:t>comunicar la información del Marco de Gobierno Corporativo del Banco Hipotecario de la Vivienda, de conformidad con las mejores prácticas de gobierno que se contemplan en la institución, la cual debe estar disponible en el sitio Web del Banco.</w:t>
      </w:r>
    </w:p>
    <w:p w:rsidR="006B06B1" w:rsidRDefault="006B06B1" w:rsidP="006B06B1">
      <w:pPr>
        <w:spacing w:line="360" w:lineRule="auto"/>
        <w:jc w:val="both"/>
        <w:rPr>
          <w:rFonts w:cs="Arial"/>
          <w:sz w:val="22"/>
          <w:szCs w:val="22"/>
          <w:lang w:val="es-CR"/>
        </w:rPr>
      </w:pPr>
    </w:p>
    <w:p w:rsidR="006B06B1" w:rsidRPr="00FE0A2E" w:rsidRDefault="006B06B1" w:rsidP="006B06B1">
      <w:pPr>
        <w:spacing w:line="360" w:lineRule="auto"/>
        <w:jc w:val="both"/>
        <w:rPr>
          <w:rFonts w:cs="Arial"/>
          <w:sz w:val="22"/>
          <w:szCs w:val="22"/>
        </w:rPr>
      </w:pPr>
      <w:r w:rsidRPr="00FE0A2E">
        <w:rPr>
          <w:rFonts w:cs="Arial"/>
          <w:b/>
          <w:sz w:val="22"/>
          <w:szCs w:val="22"/>
        </w:rPr>
        <w:t>Tercero:</w:t>
      </w:r>
      <w:r w:rsidRPr="00FE0A2E">
        <w:rPr>
          <w:rFonts w:cs="Arial"/>
          <w:sz w:val="22"/>
          <w:szCs w:val="22"/>
        </w:rPr>
        <w:t xml:space="preserve"> Que </w:t>
      </w:r>
      <w:r>
        <w:rPr>
          <w:rFonts w:cs="Arial"/>
          <w:sz w:val="22"/>
          <w:szCs w:val="22"/>
        </w:rPr>
        <w:t xml:space="preserve">una vez conocida la propuesta de la </w:t>
      </w:r>
      <w:r w:rsidRPr="007C4246">
        <w:rPr>
          <w:rFonts w:cs="Arial"/>
          <w:sz w:val="22"/>
          <w:szCs w:val="22"/>
        </w:rPr>
        <w:t>Administración</w:t>
      </w:r>
      <w:r>
        <w:rPr>
          <w:rFonts w:cs="Arial"/>
          <w:sz w:val="22"/>
          <w:szCs w:val="22"/>
        </w:rPr>
        <w:t xml:space="preserve"> y hechas las enmiendas que se han estimado pertinentes</w:t>
      </w:r>
      <w:r w:rsidRPr="00FE0A2E">
        <w:rPr>
          <w:rFonts w:cs="Arial"/>
          <w:sz w:val="22"/>
          <w:szCs w:val="22"/>
        </w:rPr>
        <w:t>, lo procedente es aprobar</w:t>
      </w:r>
      <w:r>
        <w:rPr>
          <w:rFonts w:cs="Arial"/>
          <w:sz w:val="22"/>
          <w:szCs w:val="22"/>
        </w:rPr>
        <w:t xml:space="preserve"> el citado informe, según </w:t>
      </w:r>
      <w:r w:rsidRPr="00FE0A2E">
        <w:rPr>
          <w:rFonts w:cs="Arial"/>
          <w:sz w:val="22"/>
          <w:szCs w:val="22"/>
        </w:rPr>
        <w:t xml:space="preserve">los términos que se indican en el documento adjunto a la </w:t>
      </w:r>
      <w:r>
        <w:rPr>
          <w:rFonts w:cs="Arial"/>
          <w:sz w:val="22"/>
          <w:szCs w:val="22"/>
        </w:rPr>
        <w:t xml:space="preserve">citada </w:t>
      </w:r>
      <w:r w:rsidRPr="00FE0A2E">
        <w:rPr>
          <w:rFonts w:cs="Arial"/>
          <w:sz w:val="22"/>
          <w:szCs w:val="22"/>
        </w:rPr>
        <w:t>nota de la Gerencia General.</w:t>
      </w:r>
    </w:p>
    <w:p w:rsidR="006B06B1" w:rsidRDefault="006B06B1" w:rsidP="006B06B1">
      <w:pPr>
        <w:spacing w:line="360" w:lineRule="auto"/>
        <w:jc w:val="both"/>
        <w:rPr>
          <w:rFonts w:cs="Arial"/>
          <w:sz w:val="22"/>
          <w:szCs w:val="22"/>
          <w:lang w:val="es-CR"/>
        </w:rPr>
      </w:pPr>
    </w:p>
    <w:p w:rsidR="006B06B1" w:rsidRPr="00465CB6" w:rsidRDefault="006B06B1" w:rsidP="006B06B1">
      <w:pPr>
        <w:spacing w:line="360" w:lineRule="auto"/>
        <w:jc w:val="both"/>
        <w:rPr>
          <w:rFonts w:cs="Arial"/>
          <w:b/>
          <w:sz w:val="22"/>
        </w:rPr>
      </w:pPr>
      <w:r w:rsidRPr="00465CB6">
        <w:rPr>
          <w:rFonts w:cs="Arial"/>
          <w:b/>
          <w:sz w:val="22"/>
        </w:rPr>
        <w:t>Por tanto, se acuerda:</w:t>
      </w:r>
    </w:p>
    <w:p w:rsidR="002B71CC" w:rsidRDefault="006B06B1" w:rsidP="002B71CC">
      <w:pPr>
        <w:spacing w:line="360" w:lineRule="auto"/>
        <w:jc w:val="both"/>
        <w:rPr>
          <w:rFonts w:cs="Arial"/>
          <w:sz w:val="22"/>
          <w:szCs w:val="22"/>
        </w:rPr>
      </w:pPr>
      <w:r>
        <w:rPr>
          <w:rFonts w:cs="Arial"/>
          <w:sz w:val="22"/>
        </w:rPr>
        <w:t xml:space="preserve">Aprobar el </w:t>
      </w:r>
      <w:r w:rsidRPr="009D5BD2">
        <w:rPr>
          <w:rFonts w:cs="Arial"/>
          <w:i/>
          <w:sz w:val="22"/>
        </w:rPr>
        <w:t>Informe de Revelaciones de Gobierno Corporativo del Banco Hipotecario de la Vivienda</w:t>
      </w:r>
      <w:r>
        <w:rPr>
          <w:rFonts w:cs="Arial"/>
          <w:sz w:val="22"/>
        </w:rPr>
        <w:t xml:space="preserve">, correspondiente al período 2018, en los mismos términos que se indican en el documento adjunto al oficio </w:t>
      </w:r>
      <w:r>
        <w:rPr>
          <w:rFonts w:cs="Arial"/>
          <w:sz w:val="22"/>
          <w:szCs w:val="22"/>
        </w:rPr>
        <w:t xml:space="preserve">GG-ME-0288-2019 de la </w:t>
      </w:r>
      <w:r w:rsidRPr="00973DBF">
        <w:rPr>
          <w:rFonts w:cs="Arial"/>
          <w:sz w:val="22"/>
          <w:szCs w:val="22"/>
        </w:rPr>
        <w:t>Gerencia General</w:t>
      </w:r>
      <w:r>
        <w:rPr>
          <w:rFonts w:cs="Arial"/>
          <w:sz w:val="22"/>
          <w:szCs w:val="22"/>
        </w:rPr>
        <w:t xml:space="preserve"> y el cual forma parte del expediente del acta.</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10</w:t>
      </w:r>
      <w:r w:rsidRPr="00AB2826">
        <w:rPr>
          <w:rFonts w:cs="Arial"/>
          <w:szCs w:val="22"/>
        </w:rPr>
        <w:t>:</w:t>
      </w:r>
    </w:p>
    <w:p w:rsidR="00DC6914" w:rsidRDefault="00DC6914" w:rsidP="00DC6914">
      <w:pPr>
        <w:autoSpaceDE w:val="0"/>
        <w:autoSpaceDN w:val="0"/>
        <w:adjustRightInd w:val="0"/>
        <w:spacing w:line="360" w:lineRule="auto"/>
        <w:jc w:val="both"/>
        <w:rPr>
          <w:rFonts w:cs="Arial"/>
          <w:b/>
          <w:bCs/>
          <w:color w:val="000000"/>
          <w:sz w:val="22"/>
          <w:szCs w:val="22"/>
        </w:rPr>
      </w:pPr>
      <w:r>
        <w:rPr>
          <w:rFonts w:cs="Arial"/>
          <w:b/>
          <w:bCs/>
          <w:color w:val="000000"/>
          <w:sz w:val="22"/>
          <w:szCs w:val="22"/>
        </w:rPr>
        <w:t>Considerando:</w:t>
      </w:r>
    </w:p>
    <w:p w:rsidR="00DC6914" w:rsidRPr="007A348E" w:rsidRDefault="00DC6914" w:rsidP="00DC6914">
      <w:pPr>
        <w:autoSpaceDE w:val="0"/>
        <w:autoSpaceDN w:val="0"/>
        <w:adjustRightInd w:val="0"/>
        <w:spacing w:line="360" w:lineRule="auto"/>
        <w:jc w:val="both"/>
        <w:rPr>
          <w:rFonts w:cs="Arial"/>
          <w:color w:val="000000"/>
          <w:sz w:val="22"/>
          <w:szCs w:val="22"/>
        </w:rPr>
      </w:pPr>
      <w:r w:rsidRPr="007A348E">
        <w:rPr>
          <w:rFonts w:cs="Arial"/>
          <w:b/>
          <w:bCs/>
          <w:color w:val="000000"/>
          <w:sz w:val="22"/>
          <w:szCs w:val="22"/>
        </w:rPr>
        <w:t>Primero:</w:t>
      </w:r>
      <w:r w:rsidRPr="007A348E">
        <w:rPr>
          <w:rFonts w:cs="Arial"/>
          <w:color w:val="000000"/>
          <w:sz w:val="22"/>
          <w:szCs w:val="22"/>
        </w:rPr>
        <w:t xml:space="preserve"> Que en los acuerdos </w:t>
      </w:r>
      <w:r>
        <w:rPr>
          <w:rFonts w:cs="Arial"/>
          <w:color w:val="000000"/>
          <w:sz w:val="22"/>
          <w:szCs w:val="22"/>
        </w:rPr>
        <w:t>N°</w:t>
      </w:r>
      <w:r w:rsidRPr="007A348E">
        <w:rPr>
          <w:rFonts w:cs="Arial"/>
          <w:color w:val="000000"/>
          <w:sz w:val="22"/>
          <w:szCs w:val="22"/>
        </w:rPr>
        <w:t xml:space="preserve">3 de la sesión 17-2004 del 22/03/2004, </w:t>
      </w:r>
      <w:r>
        <w:rPr>
          <w:rFonts w:cs="Arial"/>
          <w:color w:val="000000"/>
          <w:sz w:val="22"/>
          <w:szCs w:val="22"/>
        </w:rPr>
        <w:t>N°</w:t>
      </w:r>
      <w:r w:rsidRPr="007A348E">
        <w:rPr>
          <w:rFonts w:cs="Arial"/>
          <w:color w:val="000000"/>
          <w:sz w:val="22"/>
          <w:szCs w:val="22"/>
        </w:rPr>
        <w:t>1 de la sesión 20-2004 del 12/04/2004</w:t>
      </w:r>
      <w:r>
        <w:rPr>
          <w:rFonts w:cs="Arial"/>
          <w:color w:val="000000"/>
          <w:sz w:val="22"/>
          <w:szCs w:val="22"/>
        </w:rPr>
        <w:t>, N°</w:t>
      </w:r>
      <w:r w:rsidRPr="007A348E">
        <w:rPr>
          <w:rFonts w:cs="Arial"/>
          <w:color w:val="000000"/>
          <w:sz w:val="22"/>
          <w:szCs w:val="22"/>
        </w:rPr>
        <w:t>2 de la sesión 10-2010 del 03/02/2010</w:t>
      </w:r>
      <w:r>
        <w:rPr>
          <w:rFonts w:cs="Arial"/>
          <w:color w:val="000000"/>
          <w:sz w:val="22"/>
          <w:szCs w:val="22"/>
        </w:rPr>
        <w:t xml:space="preserve"> </w:t>
      </w:r>
      <w:r w:rsidRPr="007A348E">
        <w:rPr>
          <w:rFonts w:cs="Arial"/>
          <w:color w:val="000000"/>
          <w:sz w:val="22"/>
          <w:szCs w:val="22"/>
        </w:rPr>
        <w:t xml:space="preserve">y </w:t>
      </w:r>
      <w:r>
        <w:rPr>
          <w:rFonts w:cs="Arial"/>
          <w:color w:val="000000"/>
          <w:sz w:val="22"/>
          <w:szCs w:val="22"/>
        </w:rPr>
        <w:t>N°</w:t>
      </w:r>
      <w:r w:rsidRPr="007A348E">
        <w:rPr>
          <w:rFonts w:cs="Arial"/>
          <w:sz w:val="22"/>
          <w:szCs w:val="22"/>
        </w:rPr>
        <w:t xml:space="preserve">2 de la sesión 15-2010 del 22/02/2010, se establecen los instrumentos y el procedimiento para evaluar </w:t>
      </w:r>
      <w:r w:rsidRPr="007A348E">
        <w:rPr>
          <w:rFonts w:cs="Arial"/>
          <w:color w:val="000000"/>
          <w:sz w:val="22"/>
          <w:szCs w:val="22"/>
        </w:rPr>
        <w:t xml:space="preserve">el desempeño de los puestos de Gerente General, </w:t>
      </w:r>
      <w:r>
        <w:rPr>
          <w:rFonts w:cs="Arial"/>
          <w:color w:val="000000"/>
          <w:sz w:val="22"/>
          <w:szCs w:val="22"/>
        </w:rPr>
        <w:t xml:space="preserve">Subgerente de Operaciones, Subgerente Financiero, </w:t>
      </w:r>
      <w:r w:rsidRPr="007A348E">
        <w:rPr>
          <w:rFonts w:cs="Arial"/>
          <w:color w:val="000000"/>
          <w:sz w:val="22"/>
          <w:szCs w:val="22"/>
        </w:rPr>
        <w:t>Auditor Interno y Secretario de Junta Directiva.</w:t>
      </w:r>
    </w:p>
    <w:p w:rsidR="00DC6914" w:rsidRPr="002E7B5E" w:rsidRDefault="00DC6914" w:rsidP="00DC6914">
      <w:pPr>
        <w:autoSpaceDE w:val="0"/>
        <w:autoSpaceDN w:val="0"/>
        <w:adjustRightInd w:val="0"/>
        <w:spacing w:line="360" w:lineRule="auto"/>
        <w:jc w:val="both"/>
        <w:rPr>
          <w:rFonts w:cs="Arial"/>
          <w:color w:val="000000"/>
          <w:sz w:val="16"/>
          <w:szCs w:val="16"/>
        </w:rPr>
      </w:pPr>
    </w:p>
    <w:p w:rsidR="00DC6914" w:rsidRPr="007A348E" w:rsidRDefault="00DC6914" w:rsidP="00DC6914">
      <w:pPr>
        <w:autoSpaceDE w:val="0"/>
        <w:autoSpaceDN w:val="0"/>
        <w:adjustRightInd w:val="0"/>
        <w:spacing w:line="360" w:lineRule="auto"/>
        <w:jc w:val="both"/>
        <w:rPr>
          <w:rFonts w:cs="Arial"/>
          <w:color w:val="000000"/>
          <w:sz w:val="22"/>
          <w:szCs w:val="22"/>
        </w:rPr>
      </w:pPr>
      <w:r w:rsidRPr="007A348E">
        <w:rPr>
          <w:rFonts w:cs="Arial"/>
          <w:b/>
          <w:bCs/>
          <w:color w:val="000000"/>
          <w:sz w:val="22"/>
          <w:szCs w:val="22"/>
        </w:rPr>
        <w:t>Segundo:</w:t>
      </w:r>
      <w:r w:rsidRPr="007A348E">
        <w:rPr>
          <w:rFonts w:cs="Arial"/>
          <w:color w:val="000000"/>
          <w:sz w:val="22"/>
          <w:szCs w:val="22"/>
        </w:rPr>
        <w:t xml:space="preserve"> Que conform</w:t>
      </w:r>
      <w:r>
        <w:rPr>
          <w:rFonts w:cs="Arial"/>
          <w:color w:val="000000"/>
          <w:sz w:val="22"/>
          <w:szCs w:val="22"/>
        </w:rPr>
        <w:t>e</w:t>
      </w:r>
      <w:r w:rsidRPr="007A348E">
        <w:rPr>
          <w:rFonts w:cs="Arial"/>
          <w:color w:val="000000"/>
          <w:sz w:val="22"/>
          <w:szCs w:val="22"/>
        </w:rPr>
        <w:t xml:space="preserve"> lo establecido en dichos </w:t>
      </w:r>
      <w:r w:rsidRPr="007A348E">
        <w:rPr>
          <w:rFonts w:cs="Arial"/>
          <w:sz w:val="22"/>
          <w:szCs w:val="22"/>
        </w:rPr>
        <w:t>instrumentos</w:t>
      </w:r>
      <w:r>
        <w:rPr>
          <w:rFonts w:cs="Arial"/>
          <w:sz w:val="22"/>
          <w:szCs w:val="22"/>
        </w:rPr>
        <w:t xml:space="preserve"> y según lo resuelto por esta </w:t>
      </w:r>
      <w:r w:rsidRPr="00B15621">
        <w:rPr>
          <w:rFonts w:cs="Arial"/>
          <w:sz w:val="22"/>
          <w:szCs w:val="22"/>
        </w:rPr>
        <w:t>Junta Directiva</w:t>
      </w:r>
      <w:r>
        <w:rPr>
          <w:rFonts w:cs="Arial"/>
          <w:sz w:val="22"/>
          <w:szCs w:val="22"/>
        </w:rPr>
        <w:t xml:space="preserve"> en el acuerdo N° 25 de la sesión 07-2019 del 28 de enero de 2019, se ha procedido </w:t>
      </w:r>
      <w:r w:rsidRPr="007A348E">
        <w:rPr>
          <w:rFonts w:cs="Arial"/>
          <w:color w:val="000000"/>
          <w:sz w:val="22"/>
          <w:szCs w:val="22"/>
        </w:rPr>
        <w:t xml:space="preserve">a evaluar el desempeño de los funcionarios </w:t>
      </w:r>
      <w:r>
        <w:rPr>
          <w:rFonts w:cs="Arial"/>
          <w:color w:val="000000"/>
          <w:sz w:val="22"/>
          <w:szCs w:val="22"/>
        </w:rPr>
        <w:t xml:space="preserve">que han ocupado los puestos de Gerente General, Subgerente Financiero, Subgerente de Operaciones, Auditor Interno y Secretario de </w:t>
      </w:r>
      <w:r w:rsidRPr="00B15621">
        <w:rPr>
          <w:rFonts w:cs="Arial"/>
          <w:color w:val="000000"/>
          <w:sz w:val="22"/>
          <w:szCs w:val="22"/>
        </w:rPr>
        <w:t>Junta Directiva</w:t>
      </w:r>
      <w:r>
        <w:rPr>
          <w:rFonts w:cs="Arial"/>
          <w:color w:val="000000"/>
          <w:sz w:val="22"/>
          <w:szCs w:val="22"/>
        </w:rPr>
        <w:t xml:space="preserve">, </w:t>
      </w:r>
      <w:r w:rsidRPr="007A348E">
        <w:rPr>
          <w:rFonts w:cs="Arial"/>
          <w:color w:val="000000"/>
          <w:sz w:val="22"/>
          <w:szCs w:val="22"/>
        </w:rPr>
        <w:t xml:space="preserve">durante el </w:t>
      </w:r>
      <w:r>
        <w:rPr>
          <w:rFonts w:cs="Arial"/>
          <w:color w:val="000000"/>
          <w:sz w:val="22"/>
          <w:szCs w:val="22"/>
        </w:rPr>
        <w:t>segundo</w:t>
      </w:r>
      <w:r w:rsidRPr="007A348E">
        <w:rPr>
          <w:rFonts w:cs="Arial"/>
          <w:color w:val="000000"/>
          <w:sz w:val="22"/>
          <w:szCs w:val="22"/>
        </w:rPr>
        <w:t xml:space="preserve"> semestre del año 201</w:t>
      </w:r>
      <w:r>
        <w:rPr>
          <w:rFonts w:cs="Arial"/>
          <w:color w:val="000000"/>
          <w:sz w:val="22"/>
          <w:szCs w:val="22"/>
        </w:rPr>
        <w:t>8</w:t>
      </w:r>
      <w:r w:rsidRPr="007A348E">
        <w:rPr>
          <w:rFonts w:cs="Arial"/>
          <w:color w:val="000000"/>
          <w:sz w:val="22"/>
          <w:szCs w:val="22"/>
        </w:rPr>
        <w:t>.</w:t>
      </w:r>
    </w:p>
    <w:p w:rsidR="00DC6914" w:rsidRPr="002E7B5E" w:rsidRDefault="00DC6914" w:rsidP="00DC6914">
      <w:pPr>
        <w:autoSpaceDE w:val="0"/>
        <w:autoSpaceDN w:val="0"/>
        <w:adjustRightInd w:val="0"/>
        <w:spacing w:line="360" w:lineRule="auto"/>
        <w:jc w:val="both"/>
        <w:rPr>
          <w:rFonts w:cs="Arial"/>
          <w:color w:val="000000"/>
          <w:sz w:val="16"/>
          <w:szCs w:val="16"/>
        </w:rPr>
      </w:pPr>
    </w:p>
    <w:p w:rsidR="00DC6914" w:rsidRPr="007A348E" w:rsidRDefault="00DC6914" w:rsidP="00DC6914">
      <w:pPr>
        <w:autoSpaceDE w:val="0"/>
        <w:autoSpaceDN w:val="0"/>
        <w:adjustRightInd w:val="0"/>
        <w:spacing w:line="360" w:lineRule="auto"/>
        <w:jc w:val="both"/>
        <w:rPr>
          <w:rFonts w:cs="Arial"/>
          <w:color w:val="000000"/>
          <w:sz w:val="22"/>
          <w:szCs w:val="22"/>
        </w:rPr>
      </w:pPr>
      <w:r w:rsidRPr="007A348E">
        <w:rPr>
          <w:rFonts w:cs="Arial"/>
          <w:b/>
          <w:bCs/>
          <w:color w:val="000000"/>
          <w:sz w:val="22"/>
          <w:szCs w:val="22"/>
        </w:rPr>
        <w:t>Tercero:</w:t>
      </w:r>
      <w:r w:rsidRPr="007A348E">
        <w:rPr>
          <w:rFonts w:cs="Arial"/>
          <w:color w:val="000000"/>
          <w:sz w:val="22"/>
          <w:szCs w:val="22"/>
        </w:rPr>
        <w:t xml:space="preserve"> Que las evaluaciones realizadas se han trasladado a la Gerencia General</w:t>
      </w:r>
      <w:r>
        <w:rPr>
          <w:rFonts w:cs="Arial"/>
          <w:color w:val="000000"/>
          <w:sz w:val="22"/>
          <w:szCs w:val="22"/>
        </w:rPr>
        <w:t>,</w:t>
      </w:r>
      <w:r w:rsidRPr="007A348E">
        <w:rPr>
          <w:rFonts w:cs="Arial"/>
          <w:color w:val="000000"/>
          <w:sz w:val="22"/>
          <w:szCs w:val="22"/>
        </w:rPr>
        <w:t xml:space="preserve"> para los efectos de incorporar los otros aspectos que en su conjunto suman el 100% de la evaluación y así contar con las matrices correspondientes a la calificación obtenida por cada servidor</w:t>
      </w:r>
      <w:r>
        <w:rPr>
          <w:rFonts w:cs="Arial"/>
          <w:color w:val="000000"/>
          <w:sz w:val="22"/>
          <w:szCs w:val="22"/>
        </w:rPr>
        <w:t xml:space="preserve">, las cuales han sido remitidas por la </w:t>
      </w:r>
      <w:r w:rsidRPr="002633F3">
        <w:rPr>
          <w:rFonts w:cs="Arial"/>
          <w:color w:val="000000"/>
          <w:sz w:val="22"/>
          <w:szCs w:val="22"/>
        </w:rPr>
        <w:t>Gerencia General</w:t>
      </w:r>
      <w:r>
        <w:rPr>
          <w:rFonts w:cs="Arial"/>
          <w:color w:val="000000"/>
          <w:sz w:val="22"/>
          <w:szCs w:val="22"/>
        </w:rPr>
        <w:t xml:space="preserve"> mediante el oficio GG-ME-0</w:t>
      </w:r>
      <w:r w:rsidR="0041679D">
        <w:rPr>
          <w:rFonts w:cs="Arial"/>
          <w:color w:val="000000"/>
          <w:sz w:val="22"/>
          <w:szCs w:val="22"/>
        </w:rPr>
        <w:t>180</w:t>
      </w:r>
      <w:r>
        <w:rPr>
          <w:rFonts w:cs="Arial"/>
          <w:color w:val="000000"/>
          <w:sz w:val="22"/>
          <w:szCs w:val="22"/>
        </w:rPr>
        <w:t>-201</w:t>
      </w:r>
      <w:r w:rsidR="0041679D">
        <w:rPr>
          <w:rFonts w:cs="Arial"/>
          <w:color w:val="000000"/>
          <w:sz w:val="22"/>
          <w:szCs w:val="22"/>
        </w:rPr>
        <w:t>9</w:t>
      </w:r>
      <w:r>
        <w:rPr>
          <w:rFonts w:cs="Arial"/>
          <w:color w:val="000000"/>
          <w:sz w:val="22"/>
          <w:szCs w:val="22"/>
        </w:rPr>
        <w:t xml:space="preserve"> de fecha </w:t>
      </w:r>
      <w:r w:rsidR="0041679D">
        <w:rPr>
          <w:rFonts w:cs="Arial"/>
          <w:color w:val="000000"/>
          <w:sz w:val="22"/>
          <w:szCs w:val="22"/>
        </w:rPr>
        <w:t>22</w:t>
      </w:r>
      <w:r>
        <w:rPr>
          <w:rFonts w:cs="Arial"/>
          <w:color w:val="000000"/>
          <w:sz w:val="22"/>
          <w:szCs w:val="22"/>
        </w:rPr>
        <w:t xml:space="preserve"> de </w:t>
      </w:r>
      <w:r w:rsidR="0041679D">
        <w:rPr>
          <w:rFonts w:cs="Arial"/>
          <w:color w:val="000000"/>
          <w:sz w:val="22"/>
          <w:szCs w:val="22"/>
        </w:rPr>
        <w:t>febrero</w:t>
      </w:r>
      <w:r>
        <w:rPr>
          <w:rFonts w:cs="Arial"/>
          <w:color w:val="000000"/>
          <w:sz w:val="22"/>
          <w:szCs w:val="22"/>
        </w:rPr>
        <w:t xml:space="preserve"> de 201</w:t>
      </w:r>
      <w:r w:rsidR="0041679D">
        <w:rPr>
          <w:rFonts w:cs="Arial"/>
          <w:color w:val="000000"/>
          <w:sz w:val="22"/>
          <w:szCs w:val="22"/>
        </w:rPr>
        <w:t>9</w:t>
      </w:r>
      <w:r>
        <w:rPr>
          <w:rFonts w:cs="Arial"/>
          <w:color w:val="000000"/>
          <w:sz w:val="22"/>
          <w:szCs w:val="22"/>
        </w:rPr>
        <w:t>.</w:t>
      </w:r>
    </w:p>
    <w:p w:rsidR="00DC6914" w:rsidRPr="002E7B5E" w:rsidRDefault="00DC6914" w:rsidP="00DC6914">
      <w:pPr>
        <w:autoSpaceDE w:val="0"/>
        <w:autoSpaceDN w:val="0"/>
        <w:adjustRightInd w:val="0"/>
        <w:spacing w:line="360" w:lineRule="auto"/>
        <w:jc w:val="both"/>
        <w:rPr>
          <w:rFonts w:cs="Arial"/>
          <w:color w:val="000000"/>
          <w:sz w:val="16"/>
          <w:szCs w:val="16"/>
        </w:rPr>
      </w:pPr>
    </w:p>
    <w:p w:rsidR="00DC6914" w:rsidRDefault="00DC6914" w:rsidP="00DC6914">
      <w:pPr>
        <w:autoSpaceDE w:val="0"/>
        <w:autoSpaceDN w:val="0"/>
        <w:adjustRightInd w:val="0"/>
        <w:spacing w:line="360" w:lineRule="auto"/>
        <w:jc w:val="both"/>
        <w:rPr>
          <w:rFonts w:cs="Arial"/>
          <w:color w:val="000000"/>
          <w:sz w:val="22"/>
          <w:szCs w:val="22"/>
        </w:rPr>
      </w:pPr>
      <w:r w:rsidRPr="007A348E">
        <w:rPr>
          <w:rFonts w:cs="Arial"/>
          <w:b/>
          <w:bCs/>
          <w:color w:val="000000"/>
          <w:sz w:val="22"/>
          <w:szCs w:val="22"/>
        </w:rPr>
        <w:t>Cuarto:</w:t>
      </w:r>
      <w:r w:rsidRPr="007A348E">
        <w:rPr>
          <w:rFonts w:cs="Arial"/>
          <w:color w:val="000000"/>
          <w:sz w:val="22"/>
          <w:szCs w:val="22"/>
        </w:rPr>
        <w:t xml:space="preserve"> Que habiéndose concluido el proceso de calificación, lo procedente es avalar los resultados que se </w:t>
      </w:r>
      <w:r>
        <w:rPr>
          <w:rFonts w:cs="Arial"/>
          <w:color w:val="000000"/>
          <w:sz w:val="22"/>
          <w:szCs w:val="22"/>
        </w:rPr>
        <w:t xml:space="preserve">detallan </w:t>
      </w:r>
      <w:r w:rsidRPr="007A348E">
        <w:rPr>
          <w:rFonts w:cs="Arial"/>
          <w:color w:val="000000"/>
          <w:sz w:val="22"/>
          <w:szCs w:val="22"/>
        </w:rPr>
        <w:t xml:space="preserve">en el </w:t>
      </w:r>
      <w:r>
        <w:rPr>
          <w:rFonts w:cs="Arial"/>
          <w:color w:val="000000"/>
          <w:sz w:val="22"/>
          <w:szCs w:val="22"/>
        </w:rPr>
        <w:t xml:space="preserve">citado </w:t>
      </w:r>
      <w:r w:rsidRPr="007A348E">
        <w:rPr>
          <w:rFonts w:cs="Arial"/>
          <w:color w:val="000000"/>
          <w:sz w:val="22"/>
          <w:szCs w:val="22"/>
        </w:rPr>
        <w:t>oficio de la Gerencia General</w:t>
      </w:r>
      <w:r>
        <w:rPr>
          <w:rFonts w:cs="Arial"/>
          <w:color w:val="000000"/>
          <w:sz w:val="22"/>
          <w:szCs w:val="22"/>
        </w:rPr>
        <w:t>, y remitirlos a la Dirección Administrativa</w:t>
      </w:r>
      <w:r w:rsidRPr="007A348E">
        <w:rPr>
          <w:rFonts w:cs="Arial"/>
          <w:color w:val="000000"/>
          <w:sz w:val="22"/>
          <w:szCs w:val="22"/>
        </w:rPr>
        <w:t xml:space="preserve"> para que la matriz de calificación </w:t>
      </w:r>
      <w:r>
        <w:rPr>
          <w:rFonts w:cs="Arial"/>
          <w:color w:val="000000"/>
          <w:sz w:val="22"/>
          <w:szCs w:val="22"/>
        </w:rPr>
        <w:t>de</w:t>
      </w:r>
      <w:r w:rsidRPr="007A348E">
        <w:rPr>
          <w:rFonts w:cs="Arial"/>
          <w:color w:val="000000"/>
          <w:sz w:val="22"/>
          <w:szCs w:val="22"/>
        </w:rPr>
        <w:t xml:space="preserve"> cada </w:t>
      </w:r>
      <w:r>
        <w:rPr>
          <w:rFonts w:cs="Arial"/>
          <w:color w:val="000000"/>
          <w:sz w:val="22"/>
          <w:szCs w:val="22"/>
        </w:rPr>
        <w:t>servidor</w:t>
      </w:r>
      <w:r w:rsidRPr="007A348E">
        <w:rPr>
          <w:rFonts w:cs="Arial"/>
          <w:color w:val="000000"/>
          <w:sz w:val="22"/>
          <w:szCs w:val="22"/>
        </w:rPr>
        <w:t xml:space="preserve"> sea incorporada al respectivo expediente administrativo.</w:t>
      </w:r>
    </w:p>
    <w:p w:rsidR="00DC6914" w:rsidRPr="002E7B5E" w:rsidRDefault="00DC6914" w:rsidP="00DC6914">
      <w:pPr>
        <w:autoSpaceDE w:val="0"/>
        <w:autoSpaceDN w:val="0"/>
        <w:adjustRightInd w:val="0"/>
        <w:spacing w:line="360" w:lineRule="auto"/>
        <w:jc w:val="both"/>
        <w:rPr>
          <w:rFonts w:cs="Arial"/>
          <w:color w:val="000000"/>
          <w:sz w:val="16"/>
          <w:szCs w:val="16"/>
        </w:rPr>
      </w:pPr>
    </w:p>
    <w:p w:rsidR="00DC6914" w:rsidRPr="007A348E" w:rsidRDefault="00DC6914" w:rsidP="00DC6914">
      <w:pPr>
        <w:autoSpaceDE w:val="0"/>
        <w:autoSpaceDN w:val="0"/>
        <w:adjustRightInd w:val="0"/>
        <w:spacing w:line="360" w:lineRule="auto"/>
        <w:jc w:val="both"/>
        <w:rPr>
          <w:rFonts w:cs="Arial"/>
          <w:b/>
          <w:bCs/>
          <w:color w:val="000000"/>
          <w:sz w:val="22"/>
          <w:szCs w:val="22"/>
        </w:rPr>
      </w:pPr>
      <w:r w:rsidRPr="007A348E">
        <w:rPr>
          <w:rFonts w:cs="Arial"/>
          <w:b/>
          <w:bCs/>
          <w:color w:val="000000"/>
          <w:sz w:val="22"/>
          <w:szCs w:val="22"/>
        </w:rPr>
        <w:t>Por tanto, se acuerda:</w:t>
      </w:r>
    </w:p>
    <w:p w:rsidR="00DC6914" w:rsidRPr="007A348E" w:rsidRDefault="00DC6914" w:rsidP="00DC6914">
      <w:pPr>
        <w:autoSpaceDE w:val="0"/>
        <w:autoSpaceDN w:val="0"/>
        <w:adjustRightInd w:val="0"/>
        <w:spacing w:line="360" w:lineRule="auto"/>
        <w:jc w:val="both"/>
        <w:rPr>
          <w:rFonts w:cs="Arial"/>
          <w:color w:val="000000"/>
          <w:sz w:val="22"/>
          <w:szCs w:val="22"/>
        </w:rPr>
      </w:pPr>
      <w:r w:rsidRPr="007A348E">
        <w:rPr>
          <w:rFonts w:cs="Arial"/>
          <w:b/>
          <w:bCs/>
          <w:color w:val="000000"/>
          <w:sz w:val="22"/>
          <w:szCs w:val="22"/>
        </w:rPr>
        <w:t>1)</w:t>
      </w:r>
      <w:r w:rsidRPr="007A348E">
        <w:rPr>
          <w:rFonts w:cs="Arial"/>
          <w:color w:val="000000"/>
          <w:sz w:val="22"/>
          <w:szCs w:val="22"/>
        </w:rPr>
        <w:t xml:space="preserve"> Avalar </w:t>
      </w:r>
      <w:r>
        <w:rPr>
          <w:rFonts w:cs="Arial"/>
          <w:color w:val="000000"/>
          <w:sz w:val="22"/>
          <w:szCs w:val="22"/>
        </w:rPr>
        <w:t xml:space="preserve">los resultados de </w:t>
      </w:r>
      <w:r w:rsidRPr="007A348E">
        <w:rPr>
          <w:rFonts w:cs="Arial"/>
          <w:color w:val="000000"/>
          <w:sz w:val="22"/>
          <w:szCs w:val="22"/>
        </w:rPr>
        <w:t>la evaluación del desempeño, co</w:t>
      </w:r>
      <w:r>
        <w:rPr>
          <w:rFonts w:cs="Arial"/>
          <w:color w:val="000000"/>
          <w:sz w:val="22"/>
          <w:szCs w:val="22"/>
        </w:rPr>
        <w:t xml:space="preserve">rrespondiente </w:t>
      </w:r>
      <w:r w:rsidRPr="007A348E">
        <w:rPr>
          <w:rFonts w:cs="Arial"/>
          <w:color w:val="000000"/>
          <w:sz w:val="22"/>
          <w:szCs w:val="22"/>
        </w:rPr>
        <w:t xml:space="preserve">al </w:t>
      </w:r>
      <w:r>
        <w:rPr>
          <w:rFonts w:cs="Arial"/>
          <w:color w:val="000000"/>
          <w:sz w:val="22"/>
          <w:szCs w:val="22"/>
        </w:rPr>
        <w:t>segundo</w:t>
      </w:r>
      <w:r w:rsidRPr="007A348E">
        <w:rPr>
          <w:rFonts w:cs="Arial"/>
          <w:color w:val="000000"/>
          <w:sz w:val="22"/>
          <w:szCs w:val="22"/>
        </w:rPr>
        <w:t xml:space="preserve"> semestre de 20</w:t>
      </w:r>
      <w:r w:rsidR="0041679D">
        <w:rPr>
          <w:rFonts w:cs="Arial"/>
          <w:color w:val="000000"/>
          <w:sz w:val="22"/>
          <w:szCs w:val="22"/>
        </w:rPr>
        <w:t>18</w:t>
      </w:r>
      <w:r w:rsidRPr="007A348E">
        <w:rPr>
          <w:rFonts w:cs="Arial"/>
          <w:color w:val="000000"/>
          <w:sz w:val="22"/>
          <w:szCs w:val="22"/>
        </w:rPr>
        <w:t>, obtenido</w:t>
      </w:r>
      <w:r>
        <w:rPr>
          <w:rFonts w:cs="Arial"/>
          <w:color w:val="000000"/>
          <w:sz w:val="22"/>
          <w:szCs w:val="22"/>
        </w:rPr>
        <w:t>s</w:t>
      </w:r>
      <w:r w:rsidRPr="007A348E">
        <w:rPr>
          <w:rFonts w:cs="Arial"/>
          <w:color w:val="000000"/>
          <w:sz w:val="22"/>
          <w:szCs w:val="22"/>
        </w:rPr>
        <w:t xml:space="preserve"> por el </w:t>
      </w:r>
      <w:r>
        <w:rPr>
          <w:rFonts w:cs="Arial"/>
          <w:color w:val="000000"/>
          <w:sz w:val="22"/>
          <w:szCs w:val="22"/>
        </w:rPr>
        <w:t xml:space="preserve">Gerente General, el Subgerente Financiero, el Subgerente de Operaciones, el Auditor Interno </w:t>
      </w:r>
      <w:r w:rsidRPr="007A348E">
        <w:rPr>
          <w:rFonts w:cs="Arial"/>
          <w:color w:val="000000"/>
          <w:sz w:val="22"/>
          <w:szCs w:val="22"/>
        </w:rPr>
        <w:t>y el Secretario de Junta Directiva, en los mismos términos indicados en las matrices de calificación que se adjuntan al oficio GG-ME-0</w:t>
      </w:r>
      <w:r w:rsidR="0041679D">
        <w:rPr>
          <w:rFonts w:cs="Arial"/>
          <w:color w:val="000000"/>
          <w:sz w:val="22"/>
          <w:szCs w:val="22"/>
        </w:rPr>
        <w:t>180</w:t>
      </w:r>
      <w:r w:rsidRPr="007A348E">
        <w:rPr>
          <w:rFonts w:cs="Arial"/>
          <w:color w:val="000000"/>
          <w:sz w:val="22"/>
          <w:szCs w:val="22"/>
        </w:rPr>
        <w:t>-201</w:t>
      </w:r>
      <w:r w:rsidR="0041679D">
        <w:rPr>
          <w:rFonts w:cs="Arial"/>
          <w:color w:val="000000"/>
          <w:sz w:val="22"/>
          <w:szCs w:val="22"/>
        </w:rPr>
        <w:t>9</w:t>
      </w:r>
      <w:r w:rsidRPr="007A348E">
        <w:rPr>
          <w:rFonts w:cs="Arial"/>
          <w:color w:val="000000"/>
          <w:sz w:val="22"/>
          <w:szCs w:val="22"/>
        </w:rPr>
        <w:t xml:space="preserve"> de la Gerencia General.</w:t>
      </w:r>
    </w:p>
    <w:p w:rsidR="00DC6914" w:rsidRPr="002E7B5E" w:rsidRDefault="00DC6914" w:rsidP="00DC6914">
      <w:pPr>
        <w:autoSpaceDE w:val="0"/>
        <w:autoSpaceDN w:val="0"/>
        <w:adjustRightInd w:val="0"/>
        <w:spacing w:line="360" w:lineRule="auto"/>
        <w:jc w:val="both"/>
        <w:rPr>
          <w:rFonts w:cs="Arial"/>
          <w:color w:val="000000"/>
          <w:sz w:val="16"/>
          <w:szCs w:val="16"/>
        </w:rPr>
      </w:pPr>
    </w:p>
    <w:p w:rsidR="002B71CC" w:rsidRDefault="00DC6914" w:rsidP="002B71CC">
      <w:pPr>
        <w:spacing w:line="360" w:lineRule="auto"/>
        <w:jc w:val="both"/>
        <w:rPr>
          <w:rFonts w:cs="Arial"/>
          <w:sz w:val="22"/>
          <w:szCs w:val="22"/>
        </w:rPr>
      </w:pPr>
      <w:r w:rsidRPr="007A348E">
        <w:rPr>
          <w:rFonts w:cs="Arial"/>
          <w:b/>
          <w:color w:val="000000"/>
          <w:sz w:val="22"/>
          <w:szCs w:val="22"/>
        </w:rPr>
        <w:t>2)</w:t>
      </w:r>
      <w:r w:rsidRPr="007A348E">
        <w:rPr>
          <w:rFonts w:cs="Arial"/>
          <w:color w:val="000000"/>
          <w:sz w:val="22"/>
          <w:szCs w:val="22"/>
        </w:rPr>
        <w:t xml:space="preserve"> </w:t>
      </w:r>
      <w:r>
        <w:rPr>
          <w:rFonts w:cs="Arial"/>
          <w:color w:val="000000"/>
          <w:sz w:val="22"/>
          <w:szCs w:val="22"/>
        </w:rPr>
        <w:t xml:space="preserve">Trasládese dicho documento a </w:t>
      </w:r>
      <w:r w:rsidRPr="007A348E">
        <w:rPr>
          <w:rFonts w:cs="Arial"/>
          <w:color w:val="000000"/>
          <w:sz w:val="22"/>
          <w:szCs w:val="22"/>
        </w:rPr>
        <w:t>la Dirección Administrativa, para que la matriz de calificación correspondiente a cada funcionario sea incorporada al respectivo expediente administrativo.</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11</w:t>
      </w:r>
      <w:r w:rsidRPr="00AB2826">
        <w:rPr>
          <w:rFonts w:cs="Arial"/>
          <w:szCs w:val="22"/>
        </w:rPr>
        <w:t>:</w:t>
      </w:r>
    </w:p>
    <w:p w:rsidR="002B71CC" w:rsidRDefault="004D6F6F" w:rsidP="002B71CC">
      <w:pPr>
        <w:spacing w:line="360" w:lineRule="auto"/>
        <w:jc w:val="both"/>
        <w:rPr>
          <w:rFonts w:cs="Arial"/>
          <w:sz w:val="22"/>
          <w:szCs w:val="22"/>
        </w:rPr>
      </w:pPr>
      <w:r>
        <w:rPr>
          <w:rFonts w:cs="Arial"/>
          <w:sz w:val="22"/>
          <w:szCs w:val="22"/>
        </w:rPr>
        <w:t xml:space="preserve">Instruir a la </w:t>
      </w:r>
      <w:r w:rsidRPr="004D6F6F">
        <w:rPr>
          <w:rFonts w:cs="Arial"/>
          <w:sz w:val="22"/>
          <w:szCs w:val="22"/>
        </w:rPr>
        <w:t>Gerencia General</w:t>
      </w:r>
      <w:r>
        <w:rPr>
          <w:rFonts w:cs="Arial"/>
          <w:sz w:val="22"/>
          <w:szCs w:val="22"/>
        </w:rPr>
        <w:t>, para que de inmediato convoque a la Fundación para la Vivienda Rural Costa Rica – Canadá y a la empresa constructora del proyecto Las Brisas II, con el propósito de analizar la situación que actualmente enfrenta dicho proyecto y se determinen las medidas urgentes que sean necesarias</w:t>
      </w:r>
      <w:r w:rsidR="002C7A50">
        <w:rPr>
          <w:rFonts w:cs="Arial"/>
          <w:sz w:val="22"/>
          <w:szCs w:val="22"/>
        </w:rPr>
        <w:t>,</w:t>
      </w:r>
      <w:r>
        <w:rPr>
          <w:rFonts w:cs="Arial"/>
          <w:sz w:val="22"/>
          <w:szCs w:val="22"/>
        </w:rPr>
        <w:t xml:space="preserve"> para procurar </w:t>
      </w:r>
      <w:r w:rsidR="002C7A50">
        <w:rPr>
          <w:rFonts w:cs="Arial"/>
          <w:sz w:val="22"/>
          <w:szCs w:val="22"/>
        </w:rPr>
        <w:t>la con</w:t>
      </w:r>
      <w:r w:rsidR="00855ADB">
        <w:rPr>
          <w:rFonts w:cs="Arial"/>
          <w:sz w:val="22"/>
          <w:szCs w:val="22"/>
        </w:rPr>
        <w:t xml:space="preserve">tinuación de las </w:t>
      </w:r>
      <w:r w:rsidR="002C7A50">
        <w:rPr>
          <w:rFonts w:cs="Arial"/>
          <w:sz w:val="22"/>
          <w:szCs w:val="22"/>
        </w:rPr>
        <w:t xml:space="preserve">obras constructivas y la </w:t>
      </w:r>
      <w:r w:rsidR="00CD5345">
        <w:rPr>
          <w:rFonts w:cs="Arial"/>
          <w:sz w:val="22"/>
          <w:szCs w:val="22"/>
        </w:rPr>
        <w:t xml:space="preserve">más pronta </w:t>
      </w:r>
      <w:r w:rsidR="002C7A50">
        <w:rPr>
          <w:rFonts w:cs="Arial"/>
          <w:sz w:val="22"/>
          <w:szCs w:val="22"/>
        </w:rPr>
        <w:t>entrega de las viviendas a las familias beneficiarias.</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12</w:t>
      </w:r>
      <w:r w:rsidRPr="00AB2826">
        <w:rPr>
          <w:rFonts w:cs="Arial"/>
          <w:szCs w:val="22"/>
        </w:rPr>
        <w:t>:</w:t>
      </w:r>
    </w:p>
    <w:p w:rsidR="002B71CC" w:rsidRDefault="00D43CE8" w:rsidP="002B71CC">
      <w:pPr>
        <w:spacing w:line="360" w:lineRule="auto"/>
        <w:jc w:val="both"/>
        <w:rPr>
          <w:rFonts w:cs="Arial"/>
          <w:sz w:val="22"/>
          <w:szCs w:val="22"/>
        </w:rPr>
      </w:pPr>
      <w:r>
        <w:rPr>
          <w:rFonts w:cs="Arial"/>
          <w:bCs/>
          <w:sz w:val="22"/>
          <w:szCs w:val="22"/>
          <w:lang w:val="es-ES_tradnl"/>
        </w:rPr>
        <w:t xml:space="preserve">Autorizar a la </w:t>
      </w:r>
      <w:r w:rsidRPr="00453A30">
        <w:rPr>
          <w:rFonts w:cs="Arial"/>
          <w:bCs/>
          <w:sz w:val="22"/>
          <w:szCs w:val="22"/>
          <w:lang w:val="es-ES_tradnl"/>
        </w:rPr>
        <w:t>Administración</w:t>
      </w:r>
      <w:r>
        <w:rPr>
          <w:rFonts w:cs="Arial"/>
          <w:bCs/>
          <w:sz w:val="22"/>
          <w:szCs w:val="22"/>
          <w:lang w:val="es-ES_tradnl"/>
        </w:rPr>
        <w:t>, para que valore la conveniencia y la oportunidad de someter a la consideración de esta Junta Directiva, las solicitudes de financiamiento de proyectos al amparo del artículo 59 de la Ley 7052, que cuenten con alguna situación técnica o administrativa pendiente de resolver en un plazo razonable y que puedan ser establecidas como condicionamiento en los eventuales actos de aprobación de los respectivos financiamientos.</w:t>
      </w:r>
      <w:bookmarkStart w:id="0" w:name="_GoBack"/>
      <w:bookmarkEnd w:id="0"/>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13</w:t>
      </w:r>
      <w:r w:rsidRPr="00AB2826">
        <w:rPr>
          <w:rFonts w:cs="Arial"/>
          <w:szCs w:val="22"/>
        </w:rPr>
        <w:t>:</w:t>
      </w:r>
    </w:p>
    <w:p w:rsidR="002B71CC" w:rsidRDefault="00453A30" w:rsidP="002B71CC">
      <w:pPr>
        <w:spacing w:line="360" w:lineRule="auto"/>
        <w:jc w:val="both"/>
        <w:rPr>
          <w:rFonts w:cs="Arial"/>
          <w:sz w:val="22"/>
          <w:szCs w:val="22"/>
        </w:rPr>
      </w:pPr>
      <w:r>
        <w:rPr>
          <w:rFonts w:cs="Arial"/>
          <w:sz w:val="22"/>
          <w:szCs w:val="22"/>
        </w:rPr>
        <w:t xml:space="preserve">Instruir a la </w:t>
      </w:r>
      <w:r w:rsidRPr="00453A30">
        <w:rPr>
          <w:rFonts w:cs="Arial"/>
          <w:sz w:val="22"/>
          <w:szCs w:val="22"/>
        </w:rPr>
        <w:t>Administración</w:t>
      </w:r>
      <w:r>
        <w:rPr>
          <w:rFonts w:cs="Arial"/>
          <w:sz w:val="22"/>
          <w:szCs w:val="22"/>
        </w:rPr>
        <w:t xml:space="preserve">, para que </w:t>
      </w:r>
      <w:r w:rsidR="00CA34C9">
        <w:rPr>
          <w:rFonts w:cs="Arial"/>
          <w:sz w:val="22"/>
          <w:szCs w:val="22"/>
        </w:rPr>
        <w:t xml:space="preserve">coordine la exposición a </w:t>
      </w:r>
      <w:r w:rsidR="00CA34C9">
        <w:rPr>
          <w:rFonts w:cs="Arial"/>
          <w:bCs/>
          <w:sz w:val="22"/>
          <w:szCs w:val="22"/>
          <w:lang w:val="es-ES_tradnl"/>
        </w:rPr>
        <w:t>los representantes de las empresas constructoras y desarrolladoras de viviendas de interés social, los alcances del proyecto de Expediente Electrónico.</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14</w:t>
      </w:r>
      <w:r w:rsidRPr="00AB2826">
        <w:rPr>
          <w:rFonts w:cs="Arial"/>
          <w:szCs w:val="22"/>
        </w:rPr>
        <w:t>:</w:t>
      </w:r>
    </w:p>
    <w:p w:rsidR="002B71CC" w:rsidRDefault="007C0283" w:rsidP="002B71CC">
      <w:pPr>
        <w:spacing w:line="360" w:lineRule="auto"/>
        <w:jc w:val="both"/>
        <w:rPr>
          <w:rFonts w:cs="Arial"/>
          <w:sz w:val="22"/>
          <w:szCs w:val="22"/>
        </w:rPr>
      </w:pPr>
      <w:r w:rsidRPr="007C0283">
        <w:rPr>
          <w:rFonts w:cs="Arial"/>
          <w:sz w:val="22"/>
          <w:szCs w:val="22"/>
          <w:lang w:val="es-MX"/>
        </w:rPr>
        <w:t>Trasladar a la Administración</w:t>
      </w:r>
      <w:r w:rsidR="007F0E59">
        <w:rPr>
          <w:rFonts w:cs="Arial"/>
          <w:sz w:val="22"/>
          <w:szCs w:val="22"/>
          <w:lang w:val="es-MX"/>
        </w:rPr>
        <w:t>,</w:t>
      </w:r>
      <w:r w:rsidRPr="007C0283">
        <w:rPr>
          <w:rFonts w:cs="Arial"/>
          <w:sz w:val="22"/>
          <w:szCs w:val="22"/>
          <w:lang w:val="es-MX"/>
        </w:rPr>
        <w:t xml:space="preserve"> para su valoración y la</w:t>
      </w:r>
      <w:r w:rsidR="007F0E59">
        <w:rPr>
          <w:rFonts w:cs="Arial"/>
          <w:sz w:val="22"/>
          <w:szCs w:val="22"/>
          <w:lang w:val="es-MX"/>
        </w:rPr>
        <w:t xml:space="preserve"> implementación de las</w:t>
      </w:r>
      <w:r w:rsidRPr="007C0283">
        <w:rPr>
          <w:rFonts w:cs="Arial"/>
          <w:sz w:val="22"/>
          <w:szCs w:val="22"/>
          <w:lang w:val="es-MX"/>
        </w:rPr>
        <w:t xml:space="preserve"> acciones pertinentes</w:t>
      </w:r>
      <w:r w:rsidR="007F0E59">
        <w:rPr>
          <w:rFonts w:cs="Arial"/>
          <w:sz w:val="22"/>
          <w:szCs w:val="22"/>
          <w:lang w:val="es-MX"/>
        </w:rPr>
        <w:t>,</w:t>
      </w:r>
      <w:r>
        <w:rPr>
          <w:rFonts w:cs="Arial"/>
          <w:sz w:val="22"/>
          <w:szCs w:val="22"/>
          <w:lang w:val="es-MX"/>
        </w:rPr>
        <w:t xml:space="preserve"> </w:t>
      </w:r>
      <w:r>
        <w:rPr>
          <w:rFonts w:cs="Arial"/>
          <w:sz w:val="22"/>
          <w:lang w:val="es-ES_tradnl"/>
        </w:rPr>
        <w:t xml:space="preserve">los </w:t>
      </w:r>
      <w:r w:rsidR="007F0E59">
        <w:rPr>
          <w:rFonts w:cs="Arial"/>
          <w:sz w:val="22"/>
          <w:lang w:val="es-ES_tradnl"/>
        </w:rPr>
        <w:t xml:space="preserve">informes finales de gestión remitidos por </w:t>
      </w:r>
      <w:r w:rsidR="008D29B7">
        <w:rPr>
          <w:rFonts w:cs="Arial"/>
          <w:sz w:val="22"/>
          <w:lang w:val="es-ES_tradnl"/>
        </w:rPr>
        <w:t>los señores Luis Á</w:t>
      </w:r>
      <w:r>
        <w:rPr>
          <w:rFonts w:cs="Arial"/>
          <w:sz w:val="22"/>
          <w:lang w:val="es-ES_tradnl"/>
        </w:rPr>
        <w:t>ngel Montoya Mora</w:t>
      </w:r>
      <w:r w:rsidR="00F5505D">
        <w:rPr>
          <w:rFonts w:cs="Arial"/>
          <w:sz w:val="22"/>
          <w:lang w:val="es-ES_tradnl"/>
        </w:rPr>
        <w:t xml:space="preserve"> (</w:t>
      </w:r>
      <w:r w:rsidR="007F0E59">
        <w:rPr>
          <w:rFonts w:cs="Arial"/>
          <w:sz w:val="22"/>
          <w:lang w:val="es-ES_tradnl"/>
        </w:rPr>
        <w:t>con nota</w:t>
      </w:r>
      <w:r>
        <w:rPr>
          <w:rFonts w:cs="Arial"/>
          <w:sz w:val="22"/>
          <w:lang w:val="es-ES_tradnl"/>
        </w:rPr>
        <w:t xml:space="preserve"> del 19 de marzo </w:t>
      </w:r>
      <w:r w:rsidR="007F0E59">
        <w:rPr>
          <w:rFonts w:cs="Arial"/>
          <w:sz w:val="22"/>
          <w:lang w:val="es-ES_tradnl"/>
        </w:rPr>
        <w:t xml:space="preserve">de </w:t>
      </w:r>
      <w:r>
        <w:rPr>
          <w:rFonts w:cs="Arial"/>
          <w:sz w:val="22"/>
          <w:lang w:val="es-ES_tradnl"/>
        </w:rPr>
        <w:t>2019</w:t>
      </w:r>
      <w:r w:rsidR="00F5505D">
        <w:rPr>
          <w:rFonts w:cs="Arial"/>
          <w:sz w:val="22"/>
          <w:lang w:val="es-ES_tradnl"/>
        </w:rPr>
        <w:t>)</w:t>
      </w:r>
      <w:r>
        <w:rPr>
          <w:rFonts w:cs="Arial"/>
          <w:sz w:val="22"/>
          <w:lang w:val="es-ES_tradnl"/>
        </w:rPr>
        <w:t>, Alexander Sandoval Loría y Larry Alvarado Ajún</w:t>
      </w:r>
      <w:r w:rsidR="00F5505D">
        <w:rPr>
          <w:rFonts w:cs="Arial"/>
          <w:sz w:val="22"/>
          <w:lang w:val="es-ES_tradnl"/>
        </w:rPr>
        <w:t xml:space="preserve"> (</w:t>
      </w:r>
      <w:r w:rsidR="007F0E59">
        <w:rPr>
          <w:rFonts w:cs="Arial"/>
          <w:sz w:val="22"/>
          <w:lang w:val="es-ES_tradnl"/>
        </w:rPr>
        <w:t>ambos con oficios</w:t>
      </w:r>
      <w:r>
        <w:rPr>
          <w:rFonts w:cs="Arial"/>
          <w:sz w:val="22"/>
          <w:lang w:val="es-ES_tradnl"/>
        </w:rPr>
        <w:t xml:space="preserve"> del 20 de marzo de 2019</w:t>
      </w:r>
      <w:r w:rsidR="00F5505D">
        <w:rPr>
          <w:rFonts w:cs="Arial"/>
          <w:sz w:val="22"/>
          <w:lang w:val="es-ES_tradnl"/>
        </w:rPr>
        <w:t>).</w:t>
      </w:r>
      <w:r w:rsidR="00F95AA7">
        <w:rPr>
          <w:rFonts w:cs="Arial"/>
          <w:sz w:val="22"/>
          <w:lang w:val="es-ES_tradnl"/>
        </w:rPr>
        <w:t xml:space="preserve"> </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15</w:t>
      </w:r>
      <w:r w:rsidRPr="00AB2826">
        <w:rPr>
          <w:rFonts w:cs="Arial"/>
          <w:szCs w:val="22"/>
        </w:rPr>
        <w:t>:</w:t>
      </w:r>
    </w:p>
    <w:p w:rsidR="002B71CC" w:rsidRDefault="00ED4724" w:rsidP="002B71CC">
      <w:pPr>
        <w:spacing w:line="360" w:lineRule="auto"/>
        <w:jc w:val="both"/>
        <w:rPr>
          <w:rFonts w:cs="Arial"/>
          <w:sz w:val="22"/>
          <w:szCs w:val="22"/>
        </w:rPr>
      </w:pPr>
      <w:r>
        <w:rPr>
          <w:rFonts w:cs="Arial"/>
          <w:sz w:val="22"/>
          <w:szCs w:val="22"/>
          <w:lang w:val="es-CR"/>
        </w:rPr>
        <w:t>Trasladar al</w:t>
      </w:r>
      <w:r w:rsidR="00AD5FBE" w:rsidRPr="00AD5FBE">
        <w:rPr>
          <w:rFonts w:cs="Arial"/>
          <w:sz w:val="22"/>
          <w:szCs w:val="22"/>
          <w:lang w:val="es-CR"/>
        </w:rPr>
        <w:t xml:space="preserve"> Gerente General</w:t>
      </w:r>
      <w:r w:rsidR="00F051B8">
        <w:rPr>
          <w:rFonts w:cs="Arial"/>
          <w:sz w:val="22"/>
          <w:szCs w:val="22"/>
          <w:lang w:val="es-CR"/>
        </w:rPr>
        <w:t xml:space="preserve">, para que con el concurso de la </w:t>
      </w:r>
      <w:r w:rsidR="00AD5FBE" w:rsidRPr="00AD5FBE">
        <w:rPr>
          <w:rFonts w:cs="Arial"/>
          <w:sz w:val="22"/>
          <w:szCs w:val="22"/>
          <w:lang w:val="es-CR"/>
        </w:rPr>
        <w:t>Direc</w:t>
      </w:r>
      <w:r w:rsidR="00F051B8">
        <w:rPr>
          <w:rFonts w:cs="Arial"/>
          <w:sz w:val="22"/>
          <w:szCs w:val="22"/>
          <w:lang w:val="es-CR"/>
        </w:rPr>
        <w:t>ción</w:t>
      </w:r>
      <w:r w:rsidR="00AD5FBE" w:rsidRPr="00AD5FBE">
        <w:rPr>
          <w:rFonts w:cs="Arial"/>
          <w:sz w:val="22"/>
          <w:szCs w:val="22"/>
          <w:lang w:val="es-CR"/>
        </w:rPr>
        <w:t xml:space="preserve"> FOSUVI</w:t>
      </w:r>
      <w:r w:rsidR="00F051B8">
        <w:rPr>
          <w:rFonts w:cs="Arial"/>
          <w:sz w:val="22"/>
          <w:szCs w:val="22"/>
          <w:lang w:val="es-CR"/>
        </w:rPr>
        <w:t xml:space="preserve"> y de previo a resolver </w:t>
      </w:r>
      <w:r w:rsidR="00B274C9">
        <w:rPr>
          <w:rFonts w:cs="Arial"/>
          <w:sz w:val="22"/>
          <w:szCs w:val="22"/>
          <w:lang w:val="es-CR"/>
        </w:rPr>
        <w:t>la  solicitud de audiencia planteada</w:t>
      </w:r>
      <w:r w:rsidRPr="00ED4724">
        <w:rPr>
          <w:rFonts w:cs="Arial"/>
          <w:sz w:val="22"/>
          <w:lang w:val="es-ES_tradnl"/>
        </w:rPr>
        <w:t xml:space="preserve"> </w:t>
      </w:r>
      <w:r>
        <w:rPr>
          <w:rFonts w:cs="Arial"/>
          <w:sz w:val="22"/>
          <w:lang w:val="es-ES_tradnl"/>
        </w:rPr>
        <w:t xml:space="preserve">por el señor Modesto Alpízar Luna, Alcalde Municipal del cantón de </w:t>
      </w:r>
      <w:proofErr w:type="spellStart"/>
      <w:r>
        <w:rPr>
          <w:rFonts w:cs="Arial"/>
          <w:sz w:val="22"/>
          <w:lang w:val="es-ES_tradnl"/>
        </w:rPr>
        <w:t>Alajuelita</w:t>
      </w:r>
      <w:proofErr w:type="spellEnd"/>
      <w:r>
        <w:rPr>
          <w:rFonts w:cs="Arial"/>
          <w:sz w:val="22"/>
          <w:lang w:val="es-ES_tradnl"/>
        </w:rPr>
        <w:t xml:space="preserve">, mediante </w:t>
      </w:r>
      <w:r w:rsidR="00B274C9">
        <w:rPr>
          <w:rFonts w:cs="Arial"/>
          <w:sz w:val="22"/>
          <w:lang w:val="es-ES_tradnl"/>
        </w:rPr>
        <w:t xml:space="preserve">oficio MA-AM-0097-2019 del 19 de marzo de 2019, </w:t>
      </w:r>
      <w:r>
        <w:rPr>
          <w:rFonts w:cs="Arial"/>
          <w:sz w:val="22"/>
          <w:lang w:val="es-ES_tradnl"/>
        </w:rPr>
        <w:t xml:space="preserve">se reúna </w:t>
      </w:r>
      <w:r w:rsidR="005B7348">
        <w:rPr>
          <w:rFonts w:cs="Arial"/>
          <w:sz w:val="22"/>
          <w:lang w:val="es-ES_tradnl"/>
        </w:rPr>
        <w:t xml:space="preserve">con </w:t>
      </w:r>
      <w:r w:rsidR="00F051B8">
        <w:rPr>
          <w:rFonts w:cs="Arial"/>
          <w:sz w:val="22"/>
          <w:lang w:val="es-ES_tradnl"/>
        </w:rPr>
        <w:t xml:space="preserve">el señor Alcalde </w:t>
      </w:r>
      <w:r w:rsidR="005B7348">
        <w:rPr>
          <w:rFonts w:cs="Arial"/>
          <w:sz w:val="22"/>
          <w:lang w:val="es-ES_tradnl"/>
        </w:rPr>
        <w:t>para discutir</w:t>
      </w:r>
      <w:r w:rsidR="00B274C9" w:rsidRPr="00782804">
        <w:rPr>
          <w:rFonts w:cs="Arial"/>
          <w:sz w:val="22"/>
          <w:lang w:val="es-CR"/>
        </w:rPr>
        <w:t xml:space="preserve"> el proceso de la póliza del proyecto de Bono Co</w:t>
      </w:r>
      <w:r w:rsidR="008D29B7">
        <w:rPr>
          <w:rFonts w:cs="Arial"/>
          <w:sz w:val="22"/>
          <w:lang w:val="es-CR"/>
        </w:rPr>
        <w:t>lectivo</w:t>
      </w:r>
      <w:r w:rsidR="00B274C9" w:rsidRPr="00782804">
        <w:rPr>
          <w:rFonts w:cs="Arial"/>
          <w:sz w:val="22"/>
          <w:lang w:val="es-CR"/>
        </w:rPr>
        <w:t xml:space="preserve"> Parque Corina 1986</w:t>
      </w:r>
      <w:r w:rsidR="00B274C9">
        <w:rPr>
          <w:rFonts w:cs="Arial"/>
          <w:sz w:val="22"/>
          <w:lang w:val="es-CR"/>
        </w:rPr>
        <w:t xml:space="preserve">, </w:t>
      </w:r>
      <w:r w:rsidR="00F051B8">
        <w:rPr>
          <w:rFonts w:cs="Arial"/>
          <w:sz w:val="22"/>
          <w:lang w:val="es-CR"/>
        </w:rPr>
        <w:t xml:space="preserve">y presente a esta </w:t>
      </w:r>
      <w:r w:rsidR="00F051B8" w:rsidRPr="00F051B8">
        <w:rPr>
          <w:rFonts w:cs="Arial"/>
          <w:sz w:val="22"/>
          <w:szCs w:val="22"/>
          <w:lang w:val="es-CR"/>
        </w:rPr>
        <w:t xml:space="preserve">Junta Directiva </w:t>
      </w:r>
      <w:r w:rsidR="00F051B8">
        <w:rPr>
          <w:rFonts w:cs="Arial"/>
          <w:sz w:val="22"/>
          <w:szCs w:val="22"/>
          <w:lang w:val="es-CR"/>
        </w:rPr>
        <w:t xml:space="preserve">el criterio y la recomendación </w:t>
      </w:r>
      <w:r w:rsidR="00253E6C">
        <w:rPr>
          <w:rFonts w:cs="Arial"/>
          <w:sz w:val="22"/>
          <w:szCs w:val="22"/>
          <w:lang w:val="es-CR"/>
        </w:rPr>
        <w:t>correspondiente</w:t>
      </w:r>
      <w:r w:rsidR="00F051B8">
        <w:rPr>
          <w:rFonts w:cs="Arial"/>
          <w:sz w:val="22"/>
          <w:szCs w:val="22"/>
          <w:lang w:val="es-CR"/>
        </w:rPr>
        <w:t>.</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16</w:t>
      </w:r>
      <w:r w:rsidRPr="00AB2826">
        <w:rPr>
          <w:rFonts w:cs="Arial"/>
          <w:szCs w:val="22"/>
        </w:rPr>
        <w:t>:</w:t>
      </w:r>
    </w:p>
    <w:p w:rsidR="002B71CC" w:rsidRDefault="005834E7" w:rsidP="002B71CC">
      <w:pPr>
        <w:spacing w:line="360" w:lineRule="auto"/>
        <w:jc w:val="both"/>
        <w:rPr>
          <w:rFonts w:cs="Arial"/>
          <w:sz w:val="22"/>
          <w:szCs w:val="22"/>
        </w:rPr>
      </w:pPr>
      <w:r>
        <w:rPr>
          <w:rFonts w:cs="Arial"/>
          <w:sz w:val="22"/>
          <w:szCs w:val="22"/>
        </w:rPr>
        <w:t xml:space="preserve">Otorgar </w:t>
      </w:r>
      <w:r w:rsidR="009329BA">
        <w:rPr>
          <w:rFonts w:cs="Arial"/>
          <w:sz w:val="22"/>
          <w:szCs w:val="22"/>
        </w:rPr>
        <w:t xml:space="preserve">al señor Gustavo Flores Oviedo, Auditor Interno de este Banco, según lo solicitado mediante oficio </w:t>
      </w:r>
      <w:r w:rsidR="007B51F5">
        <w:rPr>
          <w:rFonts w:cs="Arial"/>
          <w:sz w:val="22"/>
          <w:szCs w:val="22"/>
        </w:rPr>
        <w:t>del</w:t>
      </w:r>
      <w:r w:rsidR="009329BA">
        <w:rPr>
          <w:rFonts w:cs="Arial"/>
          <w:sz w:val="22"/>
          <w:szCs w:val="22"/>
        </w:rPr>
        <w:t xml:space="preserve"> </w:t>
      </w:r>
      <w:r w:rsidR="009329BA">
        <w:rPr>
          <w:rFonts w:cs="Arial"/>
          <w:sz w:val="22"/>
          <w:lang w:val="es-ES_tradnl"/>
        </w:rPr>
        <w:t xml:space="preserve">22 de marzo de 2019, </w:t>
      </w:r>
      <w:r>
        <w:rPr>
          <w:rFonts w:cs="Arial"/>
          <w:sz w:val="22"/>
          <w:szCs w:val="22"/>
        </w:rPr>
        <w:t xml:space="preserve">permiso </w:t>
      </w:r>
      <w:r w:rsidR="009329BA">
        <w:rPr>
          <w:rFonts w:cs="Arial"/>
          <w:sz w:val="22"/>
          <w:szCs w:val="22"/>
        </w:rPr>
        <w:t xml:space="preserve">sin goce de salario </w:t>
      </w:r>
      <w:r w:rsidR="007B51F5">
        <w:rPr>
          <w:rFonts w:cs="Arial"/>
          <w:sz w:val="22"/>
          <w:szCs w:val="22"/>
        </w:rPr>
        <w:t xml:space="preserve">para </w:t>
      </w:r>
      <w:r w:rsidR="009329BA">
        <w:rPr>
          <w:rFonts w:cs="Arial"/>
          <w:sz w:val="22"/>
          <w:szCs w:val="22"/>
        </w:rPr>
        <w:t>los días</w:t>
      </w:r>
      <w:r w:rsidR="007B51F5">
        <w:rPr>
          <w:rFonts w:cs="Arial"/>
          <w:sz w:val="22"/>
          <w:szCs w:val="22"/>
        </w:rPr>
        <w:t xml:space="preserve"> 4 y 5 de abril de 2019</w:t>
      </w:r>
      <w:r>
        <w:rPr>
          <w:rFonts w:cs="Arial"/>
          <w:sz w:val="22"/>
          <w:lang w:val="es-CR"/>
        </w:rPr>
        <w:t>.</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17</w:t>
      </w:r>
      <w:r w:rsidRPr="00AB2826">
        <w:rPr>
          <w:rFonts w:cs="Arial"/>
          <w:szCs w:val="22"/>
        </w:rPr>
        <w:t>:</w:t>
      </w:r>
    </w:p>
    <w:p w:rsidR="00016484" w:rsidRPr="001C3025" w:rsidRDefault="00016484" w:rsidP="00016484">
      <w:pPr>
        <w:spacing w:line="360" w:lineRule="auto"/>
        <w:jc w:val="both"/>
        <w:rPr>
          <w:rFonts w:cs="Arial"/>
          <w:sz w:val="22"/>
          <w:szCs w:val="22"/>
        </w:rPr>
      </w:pPr>
      <w:r w:rsidRPr="001C3025">
        <w:rPr>
          <w:rFonts w:cs="Arial"/>
          <w:sz w:val="22"/>
          <w:szCs w:val="22"/>
        </w:rPr>
        <w:t xml:space="preserve">Trasladar a la Auditoría Interna, para </w:t>
      </w:r>
      <w:r>
        <w:rPr>
          <w:rFonts w:cs="Arial"/>
          <w:sz w:val="22"/>
          <w:szCs w:val="22"/>
        </w:rPr>
        <w:t xml:space="preserve">su </w:t>
      </w:r>
      <w:r w:rsidRPr="001C3025">
        <w:rPr>
          <w:rFonts w:cs="Arial"/>
          <w:sz w:val="22"/>
          <w:szCs w:val="22"/>
        </w:rPr>
        <w:t xml:space="preserve">investigación y la </w:t>
      </w:r>
      <w:r>
        <w:rPr>
          <w:rFonts w:cs="Arial"/>
          <w:sz w:val="22"/>
          <w:szCs w:val="22"/>
        </w:rPr>
        <w:t xml:space="preserve">oportuna </w:t>
      </w:r>
      <w:r w:rsidRPr="001C3025">
        <w:rPr>
          <w:rFonts w:cs="Arial"/>
          <w:sz w:val="22"/>
          <w:szCs w:val="22"/>
        </w:rPr>
        <w:t>e</w:t>
      </w:r>
      <w:r>
        <w:rPr>
          <w:rFonts w:cs="Arial"/>
          <w:sz w:val="22"/>
          <w:szCs w:val="22"/>
        </w:rPr>
        <w:t xml:space="preserve">misión de las recomendaciones pertinentes, </w:t>
      </w:r>
      <w:r>
        <w:rPr>
          <w:rFonts w:cs="Arial"/>
          <w:sz w:val="22"/>
          <w:lang w:val="es-ES_tradnl"/>
        </w:rPr>
        <w:t xml:space="preserve">el </w:t>
      </w:r>
      <w:r w:rsidR="00A85828">
        <w:rPr>
          <w:rFonts w:cs="Arial"/>
          <w:sz w:val="22"/>
          <w:lang w:val="es-ES_tradnl"/>
        </w:rPr>
        <w:t>oficio recibido el 22 de marzo de 2019, por medio del cual, se presenta denuncia sobre el aparente</w:t>
      </w:r>
      <w:r w:rsidR="00A85828" w:rsidRPr="00B9180E">
        <w:rPr>
          <w:rFonts w:cs="Arial"/>
          <w:sz w:val="22"/>
          <w:lang w:val="es-CR"/>
        </w:rPr>
        <w:t xml:space="preserve"> otorgamiento indebido de una vivienda en el proyecto </w:t>
      </w:r>
      <w:proofErr w:type="spellStart"/>
      <w:r w:rsidR="00A85828" w:rsidRPr="00B9180E">
        <w:rPr>
          <w:rFonts w:cs="Arial"/>
          <w:sz w:val="22"/>
          <w:lang w:val="es-CR"/>
        </w:rPr>
        <w:t>Shikabá</w:t>
      </w:r>
      <w:proofErr w:type="spellEnd"/>
      <w:r w:rsidR="00A85828">
        <w:rPr>
          <w:rFonts w:cs="Arial"/>
          <w:sz w:val="22"/>
          <w:lang w:val="es-ES_tradnl"/>
        </w:rPr>
        <w:t>.</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18</w:t>
      </w:r>
      <w:r w:rsidRPr="00AB2826">
        <w:rPr>
          <w:rFonts w:cs="Arial"/>
          <w:szCs w:val="22"/>
        </w:rPr>
        <w:t>:</w:t>
      </w:r>
    </w:p>
    <w:p w:rsidR="003A5248" w:rsidRPr="00175A2C" w:rsidRDefault="003A5248" w:rsidP="003A5248">
      <w:pPr>
        <w:spacing w:line="360" w:lineRule="auto"/>
        <w:jc w:val="both"/>
        <w:rPr>
          <w:rFonts w:cs="Arial"/>
          <w:b/>
          <w:sz w:val="22"/>
          <w:szCs w:val="22"/>
        </w:rPr>
      </w:pPr>
      <w:r w:rsidRPr="00175A2C">
        <w:rPr>
          <w:rFonts w:cs="Arial"/>
          <w:b/>
          <w:sz w:val="22"/>
          <w:szCs w:val="22"/>
        </w:rPr>
        <w:t>Considerando:</w:t>
      </w:r>
    </w:p>
    <w:p w:rsidR="003A5248" w:rsidRDefault="003A5248" w:rsidP="003A5248">
      <w:pPr>
        <w:spacing w:line="360" w:lineRule="auto"/>
        <w:jc w:val="both"/>
        <w:rPr>
          <w:rFonts w:cs="Arial"/>
          <w:sz w:val="22"/>
          <w:szCs w:val="22"/>
        </w:rPr>
      </w:pPr>
      <w:r w:rsidRPr="00175A2C">
        <w:rPr>
          <w:rFonts w:cs="Arial"/>
          <w:b/>
          <w:sz w:val="22"/>
          <w:szCs w:val="22"/>
        </w:rPr>
        <w:t>Primero:</w:t>
      </w:r>
      <w:r>
        <w:rPr>
          <w:rFonts w:cs="Arial"/>
          <w:sz w:val="22"/>
          <w:szCs w:val="22"/>
        </w:rPr>
        <w:t xml:space="preserve"> Que mediante acuerdo N° </w:t>
      </w:r>
      <w:r w:rsidR="007E6945">
        <w:rPr>
          <w:rFonts w:cs="Arial"/>
          <w:sz w:val="22"/>
          <w:szCs w:val="22"/>
        </w:rPr>
        <w:t>4</w:t>
      </w:r>
      <w:r>
        <w:rPr>
          <w:rFonts w:cs="Arial"/>
          <w:sz w:val="22"/>
          <w:szCs w:val="22"/>
        </w:rPr>
        <w:t xml:space="preserve"> de la sesión 7</w:t>
      </w:r>
      <w:r w:rsidR="007E6945">
        <w:rPr>
          <w:rFonts w:cs="Arial"/>
          <w:sz w:val="22"/>
          <w:szCs w:val="22"/>
        </w:rPr>
        <w:t>0</w:t>
      </w:r>
      <w:r>
        <w:rPr>
          <w:rFonts w:cs="Arial"/>
          <w:sz w:val="22"/>
          <w:szCs w:val="22"/>
        </w:rPr>
        <w:t>-201</w:t>
      </w:r>
      <w:r w:rsidR="007E6945">
        <w:rPr>
          <w:rFonts w:cs="Arial"/>
          <w:sz w:val="22"/>
          <w:szCs w:val="22"/>
        </w:rPr>
        <w:t>7</w:t>
      </w:r>
      <w:r>
        <w:rPr>
          <w:rFonts w:cs="Arial"/>
          <w:sz w:val="22"/>
          <w:szCs w:val="22"/>
        </w:rPr>
        <w:t xml:space="preserve"> del </w:t>
      </w:r>
      <w:r w:rsidR="007E6945">
        <w:rPr>
          <w:rFonts w:cs="Arial"/>
          <w:sz w:val="22"/>
          <w:szCs w:val="22"/>
        </w:rPr>
        <w:t>28</w:t>
      </w:r>
      <w:r>
        <w:rPr>
          <w:rFonts w:cs="Arial"/>
          <w:sz w:val="22"/>
          <w:szCs w:val="22"/>
        </w:rPr>
        <w:t xml:space="preserve"> de </w:t>
      </w:r>
      <w:r w:rsidR="007E6945">
        <w:rPr>
          <w:rFonts w:cs="Arial"/>
          <w:sz w:val="22"/>
          <w:szCs w:val="22"/>
        </w:rPr>
        <w:t>setiembre</w:t>
      </w:r>
      <w:r>
        <w:rPr>
          <w:rFonts w:cs="Arial"/>
          <w:sz w:val="22"/>
          <w:szCs w:val="22"/>
        </w:rPr>
        <w:t xml:space="preserve"> de 201</w:t>
      </w:r>
      <w:r w:rsidR="007E6945">
        <w:rPr>
          <w:rFonts w:cs="Arial"/>
          <w:sz w:val="22"/>
          <w:szCs w:val="22"/>
        </w:rPr>
        <w:t>7</w:t>
      </w:r>
      <w:r>
        <w:rPr>
          <w:rFonts w:cs="Arial"/>
          <w:sz w:val="22"/>
          <w:szCs w:val="22"/>
        </w:rPr>
        <w:t xml:space="preserve">, </w:t>
      </w:r>
      <w:r w:rsidR="007E6945">
        <w:rPr>
          <w:rFonts w:cs="Arial"/>
          <w:sz w:val="22"/>
          <w:szCs w:val="22"/>
        </w:rPr>
        <w:t>esta Junta Directiva designó</w:t>
      </w:r>
      <w:r>
        <w:rPr>
          <w:rFonts w:cs="Arial"/>
          <w:sz w:val="22"/>
          <w:szCs w:val="22"/>
        </w:rPr>
        <w:t xml:space="preserve"> </w:t>
      </w:r>
      <w:r w:rsidRPr="00A53517">
        <w:rPr>
          <w:rFonts w:cs="Arial"/>
          <w:sz w:val="22"/>
          <w:szCs w:val="22"/>
        </w:rPr>
        <w:t xml:space="preserve">al señor Larry Alvarado Ajún, Subgerente de Operaciones, como Gerente General Ad-Hoc, para </w:t>
      </w:r>
      <w:r w:rsidR="007E6945" w:rsidRPr="00945787">
        <w:rPr>
          <w:rFonts w:cs="Arial"/>
          <w:sz w:val="22"/>
          <w:szCs w:val="22"/>
        </w:rPr>
        <w:t>el conocimiento y resolución de</w:t>
      </w:r>
      <w:r w:rsidR="007E6945">
        <w:rPr>
          <w:rFonts w:cs="Arial"/>
          <w:sz w:val="22"/>
          <w:szCs w:val="22"/>
        </w:rPr>
        <w:t xml:space="preserve"> la denuncia </w:t>
      </w:r>
      <w:r w:rsidR="009A21DF">
        <w:rPr>
          <w:rFonts w:cs="Arial"/>
          <w:sz w:val="22"/>
          <w:szCs w:val="22"/>
        </w:rPr>
        <w:t>indicada en dicho acuerdo y que se considera confidencial.</w:t>
      </w:r>
    </w:p>
    <w:p w:rsidR="003A5248" w:rsidRDefault="003A5248" w:rsidP="003A5248">
      <w:pPr>
        <w:spacing w:line="360" w:lineRule="auto"/>
        <w:jc w:val="both"/>
        <w:rPr>
          <w:rFonts w:cs="Arial"/>
          <w:sz w:val="22"/>
          <w:szCs w:val="22"/>
        </w:rPr>
      </w:pPr>
    </w:p>
    <w:p w:rsidR="003A5248" w:rsidRDefault="003A5248" w:rsidP="003A5248">
      <w:pPr>
        <w:spacing w:line="360" w:lineRule="auto"/>
        <w:jc w:val="both"/>
        <w:rPr>
          <w:rFonts w:cs="Arial"/>
          <w:sz w:val="22"/>
          <w:szCs w:val="22"/>
        </w:rPr>
      </w:pPr>
      <w:r w:rsidRPr="00175A2C">
        <w:rPr>
          <w:rFonts w:cs="Arial"/>
          <w:b/>
          <w:sz w:val="22"/>
          <w:szCs w:val="22"/>
        </w:rPr>
        <w:t>Segundo:</w:t>
      </w:r>
      <w:r>
        <w:rPr>
          <w:rFonts w:cs="Arial"/>
          <w:sz w:val="22"/>
          <w:szCs w:val="22"/>
        </w:rPr>
        <w:t xml:space="preserve"> Que según lo resuelto por esta Junta Directiva en el acuerdo N° 1 de la sesión 18-2019, del 06 de marzo de 2019, el señor Alvarado Ajún ha sido separado de su puesto y, por otro lado, el Gerente General a.i. ha solicitado inhibirse de conocer y resolver dicho asunto, debido a su participación, en su condición de asistente de la </w:t>
      </w:r>
      <w:r w:rsidRPr="00F76BD8">
        <w:rPr>
          <w:rFonts w:cs="Arial"/>
          <w:sz w:val="22"/>
          <w:szCs w:val="22"/>
        </w:rPr>
        <w:t>Gerencia General</w:t>
      </w:r>
      <w:r>
        <w:rPr>
          <w:rFonts w:cs="Arial"/>
          <w:sz w:val="22"/>
          <w:szCs w:val="22"/>
        </w:rPr>
        <w:t>, dentro de</w:t>
      </w:r>
      <w:r w:rsidR="007E6945">
        <w:rPr>
          <w:rFonts w:cs="Arial"/>
          <w:sz w:val="22"/>
          <w:szCs w:val="22"/>
        </w:rPr>
        <w:t xml:space="preserve"> los asuntos cuestionados</w:t>
      </w:r>
      <w:r>
        <w:rPr>
          <w:rFonts w:cs="Arial"/>
          <w:sz w:val="22"/>
          <w:szCs w:val="22"/>
        </w:rPr>
        <w:t>.  Por consiguiente, el Gerente General a.i. recomienda designar a</w:t>
      </w:r>
      <w:r w:rsidR="007E6945">
        <w:rPr>
          <w:rFonts w:cs="Arial"/>
          <w:sz w:val="22"/>
          <w:szCs w:val="22"/>
        </w:rPr>
        <w:t xml:space="preserve"> la</w:t>
      </w:r>
      <w:r>
        <w:rPr>
          <w:rFonts w:cs="Arial"/>
          <w:sz w:val="22"/>
          <w:szCs w:val="22"/>
        </w:rPr>
        <w:t xml:space="preserve"> señor</w:t>
      </w:r>
      <w:r w:rsidR="007E6945">
        <w:rPr>
          <w:rFonts w:cs="Arial"/>
          <w:sz w:val="22"/>
          <w:szCs w:val="22"/>
        </w:rPr>
        <w:t>a</w:t>
      </w:r>
      <w:r>
        <w:rPr>
          <w:rFonts w:cs="Arial"/>
          <w:sz w:val="22"/>
          <w:szCs w:val="22"/>
        </w:rPr>
        <w:t xml:space="preserve"> </w:t>
      </w:r>
      <w:r w:rsidR="007E6945">
        <w:rPr>
          <w:rFonts w:cs="Arial"/>
          <w:sz w:val="22"/>
          <w:szCs w:val="22"/>
        </w:rPr>
        <w:t>Tricia Hernández Brenes</w:t>
      </w:r>
      <w:r>
        <w:rPr>
          <w:rFonts w:cs="Arial"/>
          <w:sz w:val="22"/>
          <w:szCs w:val="22"/>
        </w:rPr>
        <w:t>, Director</w:t>
      </w:r>
      <w:r w:rsidR="007E6945">
        <w:rPr>
          <w:rFonts w:cs="Arial"/>
          <w:sz w:val="22"/>
          <w:szCs w:val="22"/>
        </w:rPr>
        <w:t>a</w:t>
      </w:r>
      <w:r>
        <w:rPr>
          <w:rFonts w:cs="Arial"/>
          <w:sz w:val="22"/>
          <w:szCs w:val="22"/>
        </w:rPr>
        <w:t xml:space="preserve"> de</w:t>
      </w:r>
      <w:r w:rsidR="007E6945">
        <w:rPr>
          <w:rFonts w:cs="Arial"/>
          <w:sz w:val="22"/>
          <w:szCs w:val="22"/>
        </w:rPr>
        <w:t>l FONAVI</w:t>
      </w:r>
      <w:r>
        <w:rPr>
          <w:rFonts w:cs="Arial"/>
          <w:sz w:val="22"/>
          <w:szCs w:val="22"/>
        </w:rPr>
        <w:t xml:space="preserve">, </w:t>
      </w:r>
      <w:r w:rsidRPr="00A53517">
        <w:rPr>
          <w:rFonts w:cs="Arial"/>
          <w:sz w:val="22"/>
          <w:szCs w:val="22"/>
        </w:rPr>
        <w:t xml:space="preserve">como Gerente General Ad-Hoc, para que proceda a </w:t>
      </w:r>
      <w:r w:rsidR="007E6945">
        <w:rPr>
          <w:rFonts w:cs="Arial"/>
          <w:sz w:val="22"/>
          <w:szCs w:val="22"/>
        </w:rPr>
        <w:t xml:space="preserve">atender </w:t>
      </w:r>
      <w:r w:rsidRPr="00A53517">
        <w:rPr>
          <w:rFonts w:cs="Arial"/>
          <w:sz w:val="22"/>
          <w:szCs w:val="22"/>
        </w:rPr>
        <w:t>las</w:t>
      </w:r>
      <w:r w:rsidR="007E6945">
        <w:rPr>
          <w:rFonts w:cs="Arial"/>
          <w:sz w:val="22"/>
          <w:szCs w:val="22"/>
        </w:rPr>
        <w:t xml:space="preserve"> acciones que correspondan sobre dicho asunto</w:t>
      </w:r>
      <w:r>
        <w:rPr>
          <w:rFonts w:cs="Arial"/>
          <w:sz w:val="22"/>
          <w:szCs w:val="22"/>
        </w:rPr>
        <w:t>.</w:t>
      </w:r>
    </w:p>
    <w:p w:rsidR="003A5248" w:rsidRDefault="003A5248" w:rsidP="003A5248">
      <w:pPr>
        <w:spacing w:line="360" w:lineRule="auto"/>
        <w:jc w:val="both"/>
        <w:rPr>
          <w:rFonts w:cs="Arial"/>
          <w:sz w:val="22"/>
          <w:szCs w:val="22"/>
        </w:rPr>
      </w:pPr>
    </w:p>
    <w:p w:rsidR="003A5248" w:rsidRPr="00A53517" w:rsidRDefault="003A5248" w:rsidP="003A5248">
      <w:pPr>
        <w:spacing w:line="360" w:lineRule="auto"/>
        <w:jc w:val="both"/>
        <w:rPr>
          <w:rFonts w:cs="Arial"/>
          <w:sz w:val="22"/>
          <w:szCs w:val="22"/>
        </w:rPr>
      </w:pPr>
      <w:r w:rsidRPr="00A53517">
        <w:rPr>
          <w:rFonts w:cs="Arial"/>
          <w:b/>
          <w:sz w:val="22"/>
          <w:szCs w:val="22"/>
        </w:rPr>
        <w:t>Segundo:</w:t>
      </w:r>
      <w:r w:rsidRPr="00A53517">
        <w:rPr>
          <w:rFonts w:cs="Arial"/>
          <w:sz w:val="22"/>
          <w:szCs w:val="22"/>
        </w:rPr>
        <w:t xml:space="preserve"> Que esta Junta Directiva </w:t>
      </w:r>
      <w:r>
        <w:rPr>
          <w:rFonts w:cs="Arial"/>
          <w:sz w:val="22"/>
          <w:szCs w:val="22"/>
        </w:rPr>
        <w:t>no encuentra objeción en actuar de la forma que recomienda el Gerente General a.i.</w:t>
      </w:r>
    </w:p>
    <w:p w:rsidR="003A5248" w:rsidRPr="00A53517" w:rsidRDefault="003A5248" w:rsidP="003A5248">
      <w:pPr>
        <w:spacing w:line="360" w:lineRule="auto"/>
        <w:jc w:val="both"/>
        <w:rPr>
          <w:rFonts w:cs="Arial"/>
          <w:sz w:val="22"/>
          <w:szCs w:val="22"/>
        </w:rPr>
      </w:pPr>
    </w:p>
    <w:p w:rsidR="003A5248" w:rsidRPr="00A53517" w:rsidRDefault="003A5248" w:rsidP="003A5248">
      <w:pPr>
        <w:spacing w:line="360" w:lineRule="auto"/>
        <w:jc w:val="both"/>
        <w:rPr>
          <w:rFonts w:cs="Arial"/>
          <w:b/>
          <w:sz w:val="22"/>
          <w:szCs w:val="22"/>
        </w:rPr>
      </w:pPr>
      <w:r w:rsidRPr="00A53517">
        <w:rPr>
          <w:rFonts w:cs="Arial"/>
          <w:b/>
          <w:sz w:val="22"/>
          <w:szCs w:val="22"/>
        </w:rPr>
        <w:t>Por tanto, se acuerda:</w:t>
      </w:r>
    </w:p>
    <w:p w:rsidR="002B71CC" w:rsidRDefault="003A5248" w:rsidP="002B71CC">
      <w:pPr>
        <w:spacing w:line="360" w:lineRule="auto"/>
        <w:jc w:val="both"/>
        <w:rPr>
          <w:rFonts w:cs="Arial"/>
          <w:sz w:val="22"/>
          <w:szCs w:val="22"/>
        </w:rPr>
      </w:pPr>
      <w:r w:rsidRPr="00945787">
        <w:rPr>
          <w:rFonts w:cs="Arial"/>
          <w:sz w:val="22"/>
          <w:szCs w:val="22"/>
        </w:rPr>
        <w:t>Aceptar la inhibitoria del</w:t>
      </w:r>
      <w:r>
        <w:rPr>
          <w:rFonts w:cs="Arial"/>
          <w:sz w:val="22"/>
          <w:szCs w:val="22"/>
        </w:rPr>
        <w:t xml:space="preserve"> Gerente General a.i.,</w:t>
      </w:r>
      <w:r w:rsidRPr="00945787">
        <w:rPr>
          <w:rFonts w:cs="Arial"/>
          <w:sz w:val="22"/>
          <w:szCs w:val="22"/>
        </w:rPr>
        <w:t xml:space="preserve"> para el conocimiento y resolución de</w:t>
      </w:r>
      <w:r>
        <w:rPr>
          <w:rFonts w:cs="Arial"/>
          <w:sz w:val="22"/>
          <w:szCs w:val="22"/>
        </w:rPr>
        <w:t xml:space="preserve"> la</w:t>
      </w:r>
      <w:r w:rsidR="007E6945">
        <w:rPr>
          <w:rFonts w:cs="Arial"/>
          <w:sz w:val="22"/>
          <w:szCs w:val="22"/>
        </w:rPr>
        <w:t xml:space="preserve"> denuncia </w:t>
      </w:r>
      <w:r w:rsidR="009A21DF">
        <w:rPr>
          <w:rFonts w:cs="Arial"/>
          <w:sz w:val="22"/>
          <w:szCs w:val="22"/>
        </w:rPr>
        <w:t xml:space="preserve">a la que se refiere el acuerdo N° 4 de la sesión 70-2017 del 28 de setiembre de 2017 y se nombra a la señora Tricia Hernández Brenes, Directora del FONAVI, </w:t>
      </w:r>
      <w:r w:rsidR="009A21DF" w:rsidRPr="00A53517">
        <w:rPr>
          <w:rFonts w:cs="Arial"/>
          <w:sz w:val="22"/>
          <w:szCs w:val="22"/>
        </w:rPr>
        <w:t xml:space="preserve">como Gerente General Ad-Hoc, para que proceda a </w:t>
      </w:r>
      <w:r w:rsidR="009A21DF">
        <w:rPr>
          <w:rFonts w:cs="Arial"/>
          <w:sz w:val="22"/>
          <w:szCs w:val="22"/>
        </w:rPr>
        <w:t xml:space="preserve">atender </w:t>
      </w:r>
      <w:r w:rsidR="009A21DF" w:rsidRPr="00A53517">
        <w:rPr>
          <w:rFonts w:cs="Arial"/>
          <w:sz w:val="22"/>
          <w:szCs w:val="22"/>
        </w:rPr>
        <w:t>las</w:t>
      </w:r>
      <w:r w:rsidR="009A21DF">
        <w:rPr>
          <w:rFonts w:cs="Arial"/>
          <w:sz w:val="22"/>
          <w:szCs w:val="22"/>
        </w:rPr>
        <w:t xml:space="preserve"> acciones que correspondan sobre dicho asunto.</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Pr="00AB2826" w:rsidRDefault="002B71CC" w:rsidP="00AB2826">
      <w:pPr>
        <w:spacing w:line="360" w:lineRule="auto"/>
        <w:jc w:val="both"/>
        <w:rPr>
          <w:rFonts w:cs="Arial"/>
          <w:sz w:val="22"/>
          <w:szCs w:val="22"/>
        </w:rPr>
      </w:pPr>
    </w:p>
    <w:sectPr w:rsidR="002B71CC" w:rsidRPr="00AB2826">
      <w:headerReference w:type="default" r:id="rId8"/>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6A1" w:rsidRDefault="00D606A1">
      <w:r>
        <w:separator/>
      </w:r>
    </w:p>
  </w:endnote>
  <w:endnote w:type="continuationSeparator" w:id="0">
    <w:p w:rsidR="00D606A1" w:rsidRDefault="00D60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6A1" w:rsidRDefault="00D606A1">
      <w:r>
        <w:separator/>
      </w:r>
    </w:p>
  </w:footnote>
  <w:footnote w:type="continuationSeparator" w:id="0">
    <w:p w:rsidR="00D606A1" w:rsidRDefault="00D606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6A1" w:rsidRDefault="00D606A1">
    <w:pPr>
      <w:pStyle w:val="Encabezado"/>
      <w:rPr>
        <w:lang w:val="es-ES"/>
      </w:rPr>
    </w:pPr>
  </w:p>
  <w:p w:rsidR="00D606A1" w:rsidRDefault="00D606A1">
    <w:pPr>
      <w:pStyle w:val="Encabezado"/>
      <w:rPr>
        <w:rStyle w:val="Nmerodepgina"/>
        <w:sz w:val="18"/>
      </w:rPr>
    </w:pPr>
    <w:r>
      <w:rPr>
        <w:sz w:val="18"/>
        <w:lang w:val="es-ES"/>
      </w:rPr>
      <w:t xml:space="preserve">    Minuta de la sesión Nº 24-2019                   25 de marzo de 2019                                                         </w:t>
    </w:r>
    <w:r>
      <w:rPr>
        <w:rStyle w:val="Nmerodepgina"/>
        <w:sz w:val="18"/>
      </w:rPr>
      <w:fldChar w:fldCharType="begin"/>
    </w:r>
    <w:r>
      <w:rPr>
        <w:rStyle w:val="Nmerodepgina"/>
        <w:sz w:val="18"/>
      </w:rPr>
      <w:instrText xml:space="preserve"> PAGE </w:instrText>
    </w:r>
    <w:r>
      <w:rPr>
        <w:rStyle w:val="Nmerodepgina"/>
        <w:sz w:val="18"/>
      </w:rPr>
      <w:fldChar w:fldCharType="separate"/>
    </w:r>
    <w:r w:rsidR="00193116">
      <w:rPr>
        <w:rStyle w:val="Nmerodepgina"/>
        <w:noProof/>
        <w:sz w:val="18"/>
      </w:rPr>
      <w:t>37</w:t>
    </w:r>
    <w:r>
      <w:rPr>
        <w:rStyle w:val="Nmerodepgina"/>
        <w:sz w:val="18"/>
      </w:rPr>
      <w:fldChar w:fldCharType="end"/>
    </w:r>
  </w:p>
  <w:p w:rsidR="00D606A1" w:rsidRDefault="00D606A1">
    <w:pPr>
      <w:pStyle w:val="Encabezado"/>
      <w:rPr>
        <w:sz w:val="18"/>
        <w:lang w:val="es-ES"/>
      </w:rPr>
    </w:pPr>
    <w:r>
      <w:rPr>
        <w:rStyle w:val="Nmerodepgina"/>
        <w:sz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A477F3A"/>
    <w:multiLevelType w:val="hybridMultilevel"/>
    <w:tmpl w:val="726E7B0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5">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DEF1D3F"/>
    <w:multiLevelType w:val="hybridMultilevel"/>
    <w:tmpl w:val="4E9076CA"/>
    <w:lvl w:ilvl="0" w:tplc="935EE556">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nsid w:val="5B272840"/>
    <w:multiLevelType w:val="hybridMultilevel"/>
    <w:tmpl w:val="FDECEFE2"/>
    <w:lvl w:ilvl="0" w:tplc="48AA21DA">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7CB739E5"/>
    <w:multiLevelType w:val="hybridMultilevel"/>
    <w:tmpl w:val="95A68D1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8"/>
  </w:num>
  <w:num w:numId="2">
    <w:abstractNumId w:val="2"/>
  </w:num>
  <w:num w:numId="3">
    <w:abstractNumId w:val="11"/>
  </w:num>
  <w:num w:numId="4">
    <w:abstractNumId w:val="1"/>
  </w:num>
  <w:num w:numId="5">
    <w:abstractNumId w:val="0"/>
  </w:num>
  <w:num w:numId="6">
    <w:abstractNumId w:val="12"/>
  </w:num>
  <w:num w:numId="7">
    <w:abstractNumId w:val="17"/>
  </w:num>
  <w:num w:numId="8">
    <w:abstractNumId w:val="9"/>
  </w:num>
  <w:num w:numId="9">
    <w:abstractNumId w:val="7"/>
  </w:num>
  <w:num w:numId="10">
    <w:abstractNumId w:val="4"/>
  </w:num>
  <w:num w:numId="11">
    <w:abstractNumId w:val="5"/>
  </w:num>
  <w:num w:numId="12">
    <w:abstractNumId w:val="19"/>
  </w:num>
  <w:num w:numId="13">
    <w:abstractNumId w:val="16"/>
  </w:num>
  <w:num w:numId="14">
    <w:abstractNumId w:val="15"/>
  </w:num>
  <w:num w:numId="15">
    <w:abstractNumId w:val="10"/>
  </w:num>
  <w:num w:numId="16">
    <w:abstractNumId w:val="13"/>
  </w:num>
  <w:num w:numId="17">
    <w:abstractNumId w:val="3"/>
  </w:num>
  <w:num w:numId="18">
    <w:abstractNumId w:val="6"/>
  </w:num>
  <w:num w:numId="19">
    <w:abstractNumId w:val="18"/>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100000" w:hash="orZ6nwQCv+PX9vf2veH9l+2zbPM=" w:salt="p4gEPByLWEdvNA95H0JJyA=="/>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729"/>
    <w:rsid w:val="0000085A"/>
    <w:rsid w:val="000052DE"/>
    <w:rsid w:val="00011DC1"/>
    <w:rsid w:val="0001401F"/>
    <w:rsid w:val="00016484"/>
    <w:rsid w:val="000210AD"/>
    <w:rsid w:val="000256BA"/>
    <w:rsid w:val="00026DCA"/>
    <w:rsid w:val="00027E78"/>
    <w:rsid w:val="00027E96"/>
    <w:rsid w:val="0003318B"/>
    <w:rsid w:val="00036A8B"/>
    <w:rsid w:val="0005357B"/>
    <w:rsid w:val="00053A32"/>
    <w:rsid w:val="000547A2"/>
    <w:rsid w:val="00062B96"/>
    <w:rsid w:val="00065A9E"/>
    <w:rsid w:val="00067B32"/>
    <w:rsid w:val="00076A47"/>
    <w:rsid w:val="000800A3"/>
    <w:rsid w:val="00081BB0"/>
    <w:rsid w:val="00085DF1"/>
    <w:rsid w:val="0009389D"/>
    <w:rsid w:val="000973EA"/>
    <w:rsid w:val="000A6259"/>
    <w:rsid w:val="000B0F7B"/>
    <w:rsid w:val="000C4E35"/>
    <w:rsid w:val="000C5661"/>
    <w:rsid w:val="000E40C7"/>
    <w:rsid w:val="000F5F31"/>
    <w:rsid w:val="00105CCE"/>
    <w:rsid w:val="0011401E"/>
    <w:rsid w:val="001147C3"/>
    <w:rsid w:val="00117E78"/>
    <w:rsid w:val="001227FE"/>
    <w:rsid w:val="0012536D"/>
    <w:rsid w:val="00134E3E"/>
    <w:rsid w:val="0014084F"/>
    <w:rsid w:val="00154E36"/>
    <w:rsid w:val="00155B2B"/>
    <w:rsid w:val="001644E9"/>
    <w:rsid w:val="0017655C"/>
    <w:rsid w:val="00181731"/>
    <w:rsid w:val="00183234"/>
    <w:rsid w:val="0018634C"/>
    <w:rsid w:val="001909BE"/>
    <w:rsid w:val="00193116"/>
    <w:rsid w:val="00193B2D"/>
    <w:rsid w:val="00196DD0"/>
    <w:rsid w:val="001B6D7C"/>
    <w:rsid w:val="001B703A"/>
    <w:rsid w:val="001C3F1B"/>
    <w:rsid w:val="001D2875"/>
    <w:rsid w:val="001D7E23"/>
    <w:rsid w:val="001F24D9"/>
    <w:rsid w:val="001F277B"/>
    <w:rsid w:val="001F7D2C"/>
    <w:rsid w:val="002026DC"/>
    <w:rsid w:val="00204086"/>
    <w:rsid w:val="00210B7F"/>
    <w:rsid w:val="00213FA6"/>
    <w:rsid w:val="00214849"/>
    <w:rsid w:val="002163C7"/>
    <w:rsid w:val="00220FF8"/>
    <w:rsid w:val="00224AAD"/>
    <w:rsid w:val="00236CA9"/>
    <w:rsid w:val="00237191"/>
    <w:rsid w:val="00240946"/>
    <w:rsid w:val="00243275"/>
    <w:rsid w:val="00243461"/>
    <w:rsid w:val="00253CA2"/>
    <w:rsid w:val="00253D8D"/>
    <w:rsid w:val="00253E6C"/>
    <w:rsid w:val="002547B9"/>
    <w:rsid w:val="00260325"/>
    <w:rsid w:val="00261C88"/>
    <w:rsid w:val="00267CD7"/>
    <w:rsid w:val="00270B9C"/>
    <w:rsid w:val="00273438"/>
    <w:rsid w:val="002736F3"/>
    <w:rsid w:val="00273AB5"/>
    <w:rsid w:val="002751C8"/>
    <w:rsid w:val="00277DD3"/>
    <w:rsid w:val="00282C93"/>
    <w:rsid w:val="0028301A"/>
    <w:rsid w:val="00284F1C"/>
    <w:rsid w:val="0028757E"/>
    <w:rsid w:val="00295E8A"/>
    <w:rsid w:val="002A51F3"/>
    <w:rsid w:val="002A6A4B"/>
    <w:rsid w:val="002A712C"/>
    <w:rsid w:val="002B6154"/>
    <w:rsid w:val="002B71CC"/>
    <w:rsid w:val="002C7A50"/>
    <w:rsid w:val="002D0146"/>
    <w:rsid w:val="002D158A"/>
    <w:rsid w:val="002D2C72"/>
    <w:rsid w:val="002E1BAC"/>
    <w:rsid w:val="002F3D41"/>
    <w:rsid w:val="002F6BE9"/>
    <w:rsid w:val="003004E7"/>
    <w:rsid w:val="0030131C"/>
    <w:rsid w:val="0030601C"/>
    <w:rsid w:val="003079B9"/>
    <w:rsid w:val="003156CD"/>
    <w:rsid w:val="00316ED3"/>
    <w:rsid w:val="00317B31"/>
    <w:rsid w:val="00320F35"/>
    <w:rsid w:val="00320F9C"/>
    <w:rsid w:val="00331BE0"/>
    <w:rsid w:val="00335993"/>
    <w:rsid w:val="00340CFB"/>
    <w:rsid w:val="00343686"/>
    <w:rsid w:val="00343CAA"/>
    <w:rsid w:val="00345E78"/>
    <w:rsid w:val="00346C2F"/>
    <w:rsid w:val="003473D2"/>
    <w:rsid w:val="00352AFB"/>
    <w:rsid w:val="00353979"/>
    <w:rsid w:val="00367B23"/>
    <w:rsid w:val="00373725"/>
    <w:rsid w:val="00373B50"/>
    <w:rsid w:val="00374710"/>
    <w:rsid w:val="00374729"/>
    <w:rsid w:val="003803AB"/>
    <w:rsid w:val="00380645"/>
    <w:rsid w:val="003838D8"/>
    <w:rsid w:val="003853CD"/>
    <w:rsid w:val="00386AA9"/>
    <w:rsid w:val="00386E1F"/>
    <w:rsid w:val="00390CAE"/>
    <w:rsid w:val="003A218F"/>
    <w:rsid w:val="003A4E5A"/>
    <w:rsid w:val="003A5204"/>
    <w:rsid w:val="003A5248"/>
    <w:rsid w:val="003A70CE"/>
    <w:rsid w:val="003B0676"/>
    <w:rsid w:val="003B1738"/>
    <w:rsid w:val="003B20EA"/>
    <w:rsid w:val="003B45EF"/>
    <w:rsid w:val="003B5E51"/>
    <w:rsid w:val="003C6FEB"/>
    <w:rsid w:val="003D4495"/>
    <w:rsid w:val="003F57ED"/>
    <w:rsid w:val="004079A1"/>
    <w:rsid w:val="00407CC4"/>
    <w:rsid w:val="0041679D"/>
    <w:rsid w:val="00421BEA"/>
    <w:rsid w:val="00425DD5"/>
    <w:rsid w:val="00431E19"/>
    <w:rsid w:val="00432126"/>
    <w:rsid w:val="00445673"/>
    <w:rsid w:val="0045048D"/>
    <w:rsid w:val="0045098D"/>
    <w:rsid w:val="00453A30"/>
    <w:rsid w:val="00463A12"/>
    <w:rsid w:val="00464BBA"/>
    <w:rsid w:val="004755F8"/>
    <w:rsid w:val="0047593B"/>
    <w:rsid w:val="0048086A"/>
    <w:rsid w:val="00482630"/>
    <w:rsid w:val="0048746C"/>
    <w:rsid w:val="00490D82"/>
    <w:rsid w:val="004930AA"/>
    <w:rsid w:val="00496B93"/>
    <w:rsid w:val="00497711"/>
    <w:rsid w:val="004B373F"/>
    <w:rsid w:val="004B7456"/>
    <w:rsid w:val="004C5B22"/>
    <w:rsid w:val="004C724E"/>
    <w:rsid w:val="004D6F6F"/>
    <w:rsid w:val="004E10F9"/>
    <w:rsid w:val="004E1777"/>
    <w:rsid w:val="004E5D21"/>
    <w:rsid w:val="004F0A03"/>
    <w:rsid w:val="004F2312"/>
    <w:rsid w:val="005011AD"/>
    <w:rsid w:val="00505C7A"/>
    <w:rsid w:val="00513B4F"/>
    <w:rsid w:val="0053065F"/>
    <w:rsid w:val="00531B93"/>
    <w:rsid w:val="005361A3"/>
    <w:rsid w:val="005459D0"/>
    <w:rsid w:val="005504E6"/>
    <w:rsid w:val="0055344B"/>
    <w:rsid w:val="00570D6D"/>
    <w:rsid w:val="0057519A"/>
    <w:rsid w:val="005834E7"/>
    <w:rsid w:val="00585347"/>
    <w:rsid w:val="00595395"/>
    <w:rsid w:val="0059625B"/>
    <w:rsid w:val="00596AB4"/>
    <w:rsid w:val="005A32C2"/>
    <w:rsid w:val="005A4BD7"/>
    <w:rsid w:val="005B304B"/>
    <w:rsid w:val="005B45E6"/>
    <w:rsid w:val="005B67A2"/>
    <w:rsid w:val="005B7348"/>
    <w:rsid w:val="005C1113"/>
    <w:rsid w:val="005C18D2"/>
    <w:rsid w:val="005C6147"/>
    <w:rsid w:val="005D4F02"/>
    <w:rsid w:val="005E1973"/>
    <w:rsid w:val="005E682C"/>
    <w:rsid w:val="005E7559"/>
    <w:rsid w:val="005F07FB"/>
    <w:rsid w:val="00615FBF"/>
    <w:rsid w:val="00617557"/>
    <w:rsid w:val="00623D36"/>
    <w:rsid w:val="006321F4"/>
    <w:rsid w:val="00632641"/>
    <w:rsid w:val="00641FE0"/>
    <w:rsid w:val="00642E71"/>
    <w:rsid w:val="00646C5C"/>
    <w:rsid w:val="00655A53"/>
    <w:rsid w:val="0066494B"/>
    <w:rsid w:val="0066756A"/>
    <w:rsid w:val="00671F80"/>
    <w:rsid w:val="00673ABA"/>
    <w:rsid w:val="00681878"/>
    <w:rsid w:val="00683504"/>
    <w:rsid w:val="006A3577"/>
    <w:rsid w:val="006A474B"/>
    <w:rsid w:val="006A779D"/>
    <w:rsid w:val="006B06B1"/>
    <w:rsid w:val="006B7846"/>
    <w:rsid w:val="006C0086"/>
    <w:rsid w:val="006C1542"/>
    <w:rsid w:val="006C19DA"/>
    <w:rsid w:val="006C1D3B"/>
    <w:rsid w:val="006C1F07"/>
    <w:rsid w:val="006C772C"/>
    <w:rsid w:val="006D5482"/>
    <w:rsid w:val="006E31FB"/>
    <w:rsid w:val="006E491A"/>
    <w:rsid w:val="006E7C0F"/>
    <w:rsid w:val="006F7DB3"/>
    <w:rsid w:val="00703E76"/>
    <w:rsid w:val="007051DF"/>
    <w:rsid w:val="007062BD"/>
    <w:rsid w:val="00711E6C"/>
    <w:rsid w:val="00715861"/>
    <w:rsid w:val="007209C1"/>
    <w:rsid w:val="007230D4"/>
    <w:rsid w:val="00723211"/>
    <w:rsid w:val="00727671"/>
    <w:rsid w:val="00727AC2"/>
    <w:rsid w:val="00735384"/>
    <w:rsid w:val="00737234"/>
    <w:rsid w:val="00751002"/>
    <w:rsid w:val="00757BB0"/>
    <w:rsid w:val="00760393"/>
    <w:rsid w:val="007605D2"/>
    <w:rsid w:val="00765327"/>
    <w:rsid w:val="007749FC"/>
    <w:rsid w:val="00782804"/>
    <w:rsid w:val="007837A4"/>
    <w:rsid w:val="00791658"/>
    <w:rsid w:val="00797660"/>
    <w:rsid w:val="007A6375"/>
    <w:rsid w:val="007B2EB9"/>
    <w:rsid w:val="007B51F5"/>
    <w:rsid w:val="007B5EDF"/>
    <w:rsid w:val="007C0283"/>
    <w:rsid w:val="007C2929"/>
    <w:rsid w:val="007C3229"/>
    <w:rsid w:val="007D5991"/>
    <w:rsid w:val="007D6EF8"/>
    <w:rsid w:val="007D733B"/>
    <w:rsid w:val="007E31DD"/>
    <w:rsid w:val="007E54F5"/>
    <w:rsid w:val="007E6945"/>
    <w:rsid w:val="007F0E59"/>
    <w:rsid w:val="007F0E83"/>
    <w:rsid w:val="007F614F"/>
    <w:rsid w:val="007F6154"/>
    <w:rsid w:val="007F66D6"/>
    <w:rsid w:val="00807B5C"/>
    <w:rsid w:val="008110AA"/>
    <w:rsid w:val="00811427"/>
    <w:rsid w:val="00825856"/>
    <w:rsid w:val="0083160C"/>
    <w:rsid w:val="008333BE"/>
    <w:rsid w:val="008343A2"/>
    <w:rsid w:val="00834957"/>
    <w:rsid w:val="00834A2F"/>
    <w:rsid w:val="00846281"/>
    <w:rsid w:val="00851373"/>
    <w:rsid w:val="00854DE9"/>
    <w:rsid w:val="00855ADB"/>
    <w:rsid w:val="00870163"/>
    <w:rsid w:val="00874816"/>
    <w:rsid w:val="00895A5D"/>
    <w:rsid w:val="00896BC6"/>
    <w:rsid w:val="008C3F2C"/>
    <w:rsid w:val="008C4662"/>
    <w:rsid w:val="008D07C5"/>
    <w:rsid w:val="008D29B7"/>
    <w:rsid w:val="008D35D8"/>
    <w:rsid w:val="008D6E0F"/>
    <w:rsid w:val="008E066A"/>
    <w:rsid w:val="008E2D3B"/>
    <w:rsid w:val="008F38A8"/>
    <w:rsid w:val="008F6C96"/>
    <w:rsid w:val="00902BA1"/>
    <w:rsid w:val="00911F06"/>
    <w:rsid w:val="00925DB6"/>
    <w:rsid w:val="009329BA"/>
    <w:rsid w:val="00940420"/>
    <w:rsid w:val="00946148"/>
    <w:rsid w:val="00951218"/>
    <w:rsid w:val="009669CF"/>
    <w:rsid w:val="00975533"/>
    <w:rsid w:val="009806BB"/>
    <w:rsid w:val="00986348"/>
    <w:rsid w:val="009A21DF"/>
    <w:rsid w:val="009B03F0"/>
    <w:rsid w:val="009B2EF8"/>
    <w:rsid w:val="009B65C1"/>
    <w:rsid w:val="009B7536"/>
    <w:rsid w:val="009C11C0"/>
    <w:rsid w:val="009D03FE"/>
    <w:rsid w:val="009D60A8"/>
    <w:rsid w:val="009D6101"/>
    <w:rsid w:val="009D70A8"/>
    <w:rsid w:val="009D78B0"/>
    <w:rsid w:val="009E1B07"/>
    <w:rsid w:val="009F2788"/>
    <w:rsid w:val="009F62A9"/>
    <w:rsid w:val="00A16120"/>
    <w:rsid w:val="00A1695C"/>
    <w:rsid w:val="00A2090C"/>
    <w:rsid w:val="00A2508A"/>
    <w:rsid w:val="00A3146D"/>
    <w:rsid w:val="00A32964"/>
    <w:rsid w:val="00A330FA"/>
    <w:rsid w:val="00A536DE"/>
    <w:rsid w:val="00A56332"/>
    <w:rsid w:val="00A57ECD"/>
    <w:rsid w:val="00A60D10"/>
    <w:rsid w:val="00A61226"/>
    <w:rsid w:val="00A63EE1"/>
    <w:rsid w:val="00A65846"/>
    <w:rsid w:val="00A70A82"/>
    <w:rsid w:val="00A73DC5"/>
    <w:rsid w:val="00A775DD"/>
    <w:rsid w:val="00A837EB"/>
    <w:rsid w:val="00A85828"/>
    <w:rsid w:val="00AA4E2A"/>
    <w:rsid w:val="00AB10D2"/>
    <w:rsid w:val="00AB15C1"/>
    <w:rsid w:val="00AB1E41"/>
    <w:rsid w:val="00AB2826"/>
    <w:rsid w:val="00AB3E93"/>
    <w:rsid w:val="00AB4B39"/>
    <w:rsid w:val="00AB523D"/>
    <w:rsid w:val="00AB64E9"/>
    <w:rsid w:val="00AC6BE4"/>
    <w:rsid w:val="00AD4F06"/>
    <w:rsid w:val="00AD5FBE"/>
    <w:rsid w:val="00AE7AB3"/>
    <w:rsid w:val="00AF4C49"/>
    <w:rsid w:val="00B00832"/>
    <w:rsid w:val="00B019A0"/>
    <w:rsid w:val="00B14350"/>
    <w:rsid w:val="00B2152C"/>
    <w:rsid w:val="00B274C9"/>
    <w:rsid w:val="00B34414"/>
    <w:rsid w:val="00B3640B"/>
    <w:rsid w:val="00B36CE6"/>
    <w:rsid w:val="00B42B0A"/>
    <w:rsid w:val="00B5583C"/>
    <w:rsid w:val="00B56F87"/>
    <w:rsid w:val="00B64449"/>
    <w:rsid w:val="00B66D8C"/>
    <w:rsid w:val="00B72F22"/>
    <w:rsid w:val="00B90847"/>
    <w:rsid w:val="00B9180E"/>
    <w:rsid w:val="00BA19D3"/>
    <w:rsid w:val="00BA3517"/>
    <w:rsid w:val="00BA3C35"/>
    <w:rsid w:val="00BA58F6"/>
    <w:rsid w:val="00BA7805"/>
    <w:rsid w:val="00BB034D"/>
    <w:rsid w:val="00BB3911"/>
    <w:rsid w:val="00BB768F"/>
    <w:rsid w:val="00BC1E08"/>
    <w:rsid w:val="00BD11AC"/>
    <w:rsid w:val="00BE0F52"/>
    <w:rsid w:val="00BE452A"/>
    <w:rsid w:val="00BF0C80"/>
    <w:rsid w:val="00BF124E"/>
    <w:rsid w:val="00C0084E"/>
    <w:rsid w:val="00C01425"/>
    <w:rsid w:val="00C03F1D"/>
    <w:rsid w:val="00C12152"/>
    <w:rsid w:val="00C30707"/>
    <w:rsid w:val="00C308C3"/>
    <w:rsid w:val="00C3256C"/>
    <w:rsid w:val="00C36F84"/>
    <w:rsid w:val="00C41669"/>
    <w:rsid w:val="00C42332"/>
    <w:rsid w:val="00C4730D"/>
    <w:rsid w:val="00C50AAF"/>
    <w:rsid w:val="00C676D8"/>
    <w:rsid w:val="00C75FA7"/>
    <w:rsid w:val="00C80B39"/>
    <w:rsid w:val="00C8236E"/>
    <w:rsid w:val="00C87F08"/>
    <w:rsid w:val="00CA34C9"/>
    <w:rsid w:val="00CA3661"/>
    <w:rsid w:val="00CA42F6"/>
    <w:rsid w:val="00CC0A79"/>
    <w:rsid w:val="00CC60FC"/>
    <w:rsid w:val="00CC7940"/>
    <w:rsid w:val="00CD5345"/>
    <w:rsid w:val="00CD7A02"/>
    <w:rsid w:val="00CE5930"/>
    <w:rsid w:val="00CF0E50"/>
    <w:rsid w:val="00CF4BE9"/>
    <w:rsid w:val="00CF6DF6"/>
    <w:rsid w:val="00D034AB"/>
    <w:rsid w:val="00D13B6B"/>
    <w:rsid w:val="00D20B49"/>
    <w:rsid w:val="00D22B80"/>
    <w:rsid w:val="00D330C4"/>
    <w:rsid w:val="00D35784"/>
    <w:rsid w:val="00D37592"/>
    <w:rsid w:val="00D43CE8"/>
    <w:rsid w:val="00D4438E"/>
    <w:rsid w:val="00D47EE3"/>
    <w:rsid w:val="00D509A7"/>
    <w:rsid w:val="00D54758"/>
    <w:rsid w:val="00D60482"/>
    <w:rsid w:val="00D606A1"/>
    <w:rsid w:val="00D60DB3"/>
    <w:rsid w:val="00D61F89"/>
    <w:rsid w:val="00D72261"/>
    <w:rsid w:val="00D72C3B"/>
    <w:rsid w:val="00D74BC4"/>
    <w:rsid w:val="00D76BB5"/>
    <w:rsid w:val="00D80D5E"/>
    <w:rsid w:val="00D81CC3"/>
    <w:rsid w:val="00D85C94"/>
    <w:rsid w:val="00D90646"/>
    <w:rsid w:val="00DA156E"/>
    <w:rsid w:val="00DA4C56"/>
    <w:rsid w:val="00DB38FB"/>
    <w:rsid w:val="00DC32CD"/>
    <w:rsid w:val="00DC6914"/>
    <w:rsid w:val="00DC6D6D"/>
    <w:rsid w:val="00DD08CB"/>
    <w:rsid w:val="00DE0BBA"/>
    <w:rsid w:val="00DE7715"/>
    <w:rsid w:val="00DF058B"/>
    <w:rsid w:val="00E004FE"/>
    <w:rsid w:val="00E0071B"/>
    <w:rsid w:val="00E00DC4"/>
    <w:rsid w:val="00E0697D"/>
    <w:rsid w:val="00E06AC9"/>
    <w:rsid w:val="00E123D2"/>
    <w:rsid w:val="00E146C5"/>
    <w:rsid w:val="00E2143B"/>
    <w:rsid w:val="00E31F79"/>
    <w:rsid w:val="00E36BEB"/>
    <w:rsid w:val="00E36FF1"/>
    <w:rsid w:val="00E37AB7"/>
    <w:rsid w:val="00E6222D"/>
    <w:rsid w:val="00E63068"/>
    <w:rsid w:val="00E63BC8"/>
    <w:rsid w:val="00E646C7"/>
    <w:rsid w:val="00E65F7D"/>
    <w:rsid w:val="00E663DB"/>
    <w:rsid w:val="00E76C46"/>
    <w:rsid w:val="00E8788A"/>
    <w:rsid w:val="00E96B79"/>
    <w:rsid w:val="00E979D2"/>
    <w:rsid w:val="00EA483D"/>
    <w:rsid w:val="00EA53B9"/>
    <w:rsid w:val="00EB6BE9"/>
    <w:rsid w:val="00EC02B6"/>
    <w:rsid w:val="00EC6324"/>
    <w:rsid w:val="00EC7E01"/>
    <w:rsid w:val="00ED2005"/>
    <w:rsid w:val="00ED4724"/>
    <w:rsid w:val="00ED5376"/>
    <w:rsid w:val="00EE139E"/>
    <w:rsid w:val="00EE1543"/>
    <w:rsid w:val="00EE228C"/>
    <w:rsid w:val="00EE4383"/>
    <w:rsid w:val="00EE491C"/>
    <w:rsid w:val="00F00FF1"/>
    <w:rsid w:val="00F051B8"/>
    <w:rsid w:val="00F07C83"/>
    <w:rsid w:val="00F16E81"/>
    <w:rsid w:val="00F30531"/>
    <w:rsid w:val="00F31891"/>
    <w:rsid w:val="00F343EA"/>
    <w:rsid w:val="00F357CB"/>
    <w:rsid w:val="00F40A38"/>
    <w:rsid w:val="00F42278"/>
    <w:rsid w:val="00F52E57"/>
    <w:rsid w:val="00F541D9"/>
    <w:rsid w:val="00F5505D"/>
    <w:rsid w:val="00F71736"/>
    <w:rsid w:val="00F83C00"/>
    <w:rsid w:val="00F85EA7"/>
    <w:rsid w:val="00F9130B"/>
    <w:rsid w:val="00F95AA7"/>
    <w:rsid w:val="00F96195"/>
    <w:rsid w:val="00F97718"/>
    <w:rsid w:val="00FA01EF"/>
    <w:rsid w:val="00FA1809"/>
    <w:rsid w:val="00FA2104"/>
    <w:rsid w:val="00FA4CCB"/>
    <w:rsid w:val="00FA7CF3"/>
    <w:rsid w:val="00FC257F"/>
    <w:rsid w:val="00FE310F"/>
    <w:rsid w:val="00FE4822"/>
    <w:rsid w:val="00FE57D3"/>
    <w:rsid w:val="00FF0252"/>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paragraph" w:styleId="Textodeglobo">
    <w:name w:val="Balloon Text"/>
    <w:basedOn w:val="Normal"/>
    <w:link w:val="TextodegloboCar"/>
    <w:uiPriority w:val="99"/>
    <w:semiHidden/>
    <w:unhideWhenUsed/>
    <w:rsid w:val="002D2C72"/>
    <w:rPr>
      <w:rFonts w:ascii="Tahoma" w:hAnsi="Tahoma" w:cs="Tahoma"/>
      <w:sz w:val="16"/>
      <w:szCs w:val="16"/>
    </w:rPr>
  </w:style>
  <w:style w:type="character" w:customStyle="1" w:styleId="TextodegloboCar">
    <w:name w:val="Texto de globo Car"/>
    <w:basedOn w:val="Fuentedeprrafopredeter"/>
    <w:link w:val="Textodeglobo"/>
    <w:uiPriority w:val="99"/>
    <w:semiHidden/>
    <w:rsid w:val="002D2C72"/>
    <w:rPr>
      <w:rFonts w:ascii="Tahoma" w:hAnsi="Tahoma" w:cs="Tahoma"/>
      <w:sz w:val="16"/>
      <w:szCs w:val="16"/>
      <w:lang w:val="es-ES" w:eastAsia="es-ES"/>
    </w:rPr>
  </w:style>
  <w:style w:type="paragraph" w:customStyle="1" w:styleId="CarCarCar1CarCarCarCarCarCar0">
    <w:name w:val="Car Car Car1 Car Car Car Car Car Car"/>
    <w:basedOn w:val="Normal"/>
    <w:rsid w:val="007837A4"/>
    <w:pPr>
      <w:spacing w:after="160" w:line="240" w:lineRule="exact"/>
    </w:pPr>
    <w:rPr>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paragraph" w:styleId="Textodeglobo">
    <w:name w:val="Balloon Text"/>
    <w:basedOn w:val="Normal"/>
    <w:link w:val="TextodegloboCar"/>
    <w:uiPriority w:val="99"/>
    <w:semiHidden/>
    <w:unhideWhenUsed/>
    <w:rsid w:val="002D2C72"/>
    <w:rPr>
      <w:rFonts w:ascii="Tahoma" w:hAnsi="Tahoma" w:cs="Tahoma"/>
      <w:sz w:val="16"/>
      <w:szCs w:val="16"/>
    </w:rPr>
  </w:style>
  <w:style w:type="character" w:customStyle="1" w:styleId="TextodegloboCar">
    <w:name w:val="Texto de globo Car"/>
    <w:basedOn w:val="Fuentedeprrafopredeter"/>
    <w:link w:val="Textodeglobo"/>
    <w:uiPriority w:val="99"/>
    <w:semiHidden/>
    <w:rsid w:val="002D2C72"/>
    <w:rPr>
      <w:rFonts w:ascii="Tahoma" w:hAnsi="Tahoma" w:cs="Tahoma"/>
      <w:sz w:val="16"/>
      <w:szCs w:val="16"/>
      <w:lang w:val="es-ES" w:eastAsia="es-ES"/>
    </w:rPr>
  </w:style>
  <w:style w:type="paragraph" w:customStyle="1" w:styleId="CarCarCar1CarCarCarCarCarCar0">
    <w:name w:val="Car Car Car1 Car Car Car Car Car Car"/>
    <w:basedOn w:val="Normal"/>
    <w:rsid w:val="007837A4"/>
    <w:pPr>
      <w:spacing w:after="160" w:line="240" w:lineRule="exact"/>
    </w:pPr>
    <w:rPr>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lp\AppData\Roaming\Microsoft\Plantillas\Plantilla%20Minuta%20de%20Acta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Minuta de Actas</Template>
  <TotalTime>1417</TotalTime>
  <Pages>40</Pages>
  <Words>12299</Words>
  <Characters>68316</Characters>
  <Application>Microsoft Office Word</Application>
  <DocSecurity>8</DocSecurity>
  <Lines>569</Lines>
  <Paragraphs>160</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80455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David López Pacheco</dc:creator>
  <cp:lastModifiedBy> David López Pacheco</cp:lastModifiedBy>
  <cp:revision>352</cp:revision>
  <cp:lastPrinted>2019-03-26T22:38:00Z</cp:lastPrinted>
  <dcterms:created xsi:type="dcterms:W3CDTF">2019-03-26T16:35:00Z</dcterms:created>
  <dcterms:modified xsi:type="dcterms:W3CDTF">2019-04-09T15:37:00Z</dcterms:modified>
</cp:coreProperties>
</file>