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F75AC4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F75AC4">
        <w:rPr>
          <w:rFonts w:cs="Arial"/>
          <w:b/>
          <w:sz w:val="22"/>
          <w:u w:val="single"/>
        </w:rPr>
        <w:t>23</w:t>
      </w:r>
      <w:r>
        <w:rPr>
          <w:rFonts w:cs="Arial"/>
          <w:b/>
          <w:sz w:val="22"/>
          <w:u w:val="single"/>
        </w:rPr>
        <w:t>-2019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F75AC4">
        <w:rPr>
          <w:rFonts w:cs="Arial"/>
          <w:b/>
          <w:sz w:val="22"/>
          <w:u w:val="single"/>
        </w:rPr>
        <w:t>21</w:t>
      </w:r>
      <w:r>
        <w:rPr>
          <w:rFonts w:cs="Arial"/>
          <w:b/>
          <w:sz w:val="22"/>
          <w:u w:val="single"/>
        </w:rPr>
        <w:t xml:space="preserve"> DE </w:t>
      </w:r>
      <w:r w:rsidR="00F75AC4">
        <w:rPr>
          <w:rFonts w:cs="Arial"/>
          <w:b/>
          <w:sz w:val="22"/>
          <w:u w:val="single"/>
        </w:rPr>
        <w:t>MARZO</w:t>
      </w:r>
      <w:r>
        <w:rPr>
          <w:rFonts w:cs="Arial"/>
          <w:b/>
          <w:sz w:val="22"/>
          <w:u w:val="single"/>
        </w:rPr>
        <w:t xml:space="preserve"> DE 20</w:t>
      </w:r>
      <w:r w:rsidR="004C724E">
        <w:rPr>
          <w:rFonts w:cs="Arial"/>
          <w:b/>
          <w:sz w:val="22"/>
          <w:u w:val="single"/>
        </w:rPr>
        <w:t>1</w:t>
      </w:r>
      <w:r w:rsidR="00FA1809">
        <w:rPr>
          <w:rFonts w:cs="Arial"/>
          <w:b/>
          <w:sz w:val="22"/>
          <w:u w:val="single"/>
        </w:rPr>
        <w:t>9</w:t>
      </w:r>
    </w:p>
    <w:p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FA4CCB">
        <w:rPr>
          <w:rFonts w:cs="Arial"/>
          <w:sz w:val="22"/>
        </w:rPr>
        <w:t xml:space="preserve">Se inicia la sesión a las </w:t>
      </w:r>
      <w:r w:rsidR="00FA4CCB">
        <w:rPr>
          <w:rFonts w:cs="Arial"/>
          <w:sz w:val="22"/>
        </w:rPr>
        <w:softHyphen/>
        <w:t>diecis</w:t>
      </w:r>
      <w:r w:rsidR="009C11C0">
        <w:rPr>
          <w:rFonts w:cs="Arial"/>
          <w:sz w:val="22"/>
        </w:rPr>
        <w:t>iete</w:t>
      </w:r>
      <w:r w:rsidR="00FA4CCB">
        <w:rPr>
          <w:rFonts w:cs="Arial"/>
          <w:sz w:val="22"/>
        </w:rPr>
        <w:t xml:space="preserve"> horas en la sede del BANHVI</w:t>
      </w:r>
      <w:r w:rsidR="00AD4F06">
        <w:rPr>
          <w:rFonts w:cs="Arial"/>
          <w:sz w:val="22"/>
        </w:rPr>
        <w:t xml:space="preserve">, </w:t>
      </w:r>
      <w:r w:rsidR="00FA4CCB">
        <w:rPr>
          <w:rFonts w:cs="Arial"/>
          <w:sz w:val="22"/>
        </w:rPr>
        <w:t xml:space="preserve">con la asistencia de los siguientes Directores: </w:t>
      </w:r>
      <w:r w:rsidR="006E7C0F">
        <w:rPr>
          <w:rFonts w:cs="Arial"/>
          <w:sz w:val="22"/>
        </w:rPr>
        <w:t>Dania Chavarría Núñez, Vicepresidenta</w:t>
      </w:r>
      <w:r w:rsidR="00F75AC4">
        <w:rPr>
          <w:rFonts w:cs="Arial"/>
          <w:sz w:val="22"/>
        </w:rPr>
        <w:t xml:space="preserve"> y quien preside</w:t>
      </w:r>
      <w:r w:rsidR="006E7C0F">
        <w:rPr>
          <w:rFonts w:cs="Arial"/>
          <w:sz w:val="22"/>
        </w:rPr>
        <w:t xml:space="preserve">; Guillermo Alvarado Herrera, Jorge Carranza González,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</w:p>
    <w:p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F75AC4">
        <w:rPr>
          <w:rFonts w:cs="Arial"/>
          <w:sz w:val="22"/>
        </w:rPr>
        <w:t>Carlos Castro Miranda</w:t>
      </w:r>
      <w:r w:rsidR="00DB38FB">
        <w:rPr>
          <w:rFonts w:cs="Arial"/>
          <w:sz w:val="22"/>
        </w:rPr>
        <w:t>, Gerente General</w:t>
      </w:r>
      <w:r w:rsidR="00F75AC4">
        <w:rPr>
          <w:rFonts w:cs="Arial"/>
          <w:sz w:val="22"/>
        </w:rPr>
        <w:t xml:space="preserve"> </w:t>
      </w:r>
      <w:proofErr w:type="spellStart"/>
      <w:r w:rsidR="00F75AC4">
        <w:rPr>
          <w:rFonts w:cs="Arial"/>
          <w:sz w:val="22"/>
        </w:rPr>
        <w:t>a.i.</w:t>
      </w:r>
      <w:proofErr w:type="spellEnd"/>
      <w:r w:rsidR="00DB38FB">
        <w:rPr>
          <w:rFonts w:cs="Arial"/>
          <w:sz w:val="22"/>
        </w:rPr>
        <w:t>;</w:t>
      </w:r>
      <w:r w:rsidR="00BF0C80">
        <w:rPr>
          <w:rFonts w:cs="Arial"/>
          <w:sz w:val="22"/>
        </w:rPr>
        <w:t xml:space="preserve"> </w:t>
      </w:r>
      <w:r w:rsidR="00F75AC4">
        <w:rPr>
          <w:rFonts w:cs="Arial"/>
          <w:sz w:val="22"/>
        </w:rPr>
        <w:t>Zaida Agüero Salazar</w:t>
      </w:r>
      <w:r w:rsidR="001227FE">
        <w:rPr>
          <w:rFonts w:cs="Arial"/>
          <w:sz w:val="22"/>
        </w:rPr>
        <w:t xml:space="preserve">, </w:t>
      </w:r>
      <w:r w:rsidR="00F75AC4">
        <w:rPr>
          <w:rFonts w:cs="Arial"/>
          <w:sz w:val="22"/>
        </w:rPr>
        <w:t>funcionaria de la Auditoría</w:t>
      </w:r>
      <w:r w:rsidR="001227FE">
        <w:rPr>
          <w:rFonts w:cs="Arial"/>
          <w:sz w:val="22"/>
          <w:szCs w:val="22"/>
        </w:rPr>
        <w:t xml:space="preserve"> Intern</w:t>
      </w:r>
      <w:r w:rsidR="00F75AC4">
        <w:rPr>
          <w:rFonts w:cs="Arial"/>
          <w:sz w:val="22"/>
          <w:szCs w:val="22"/>
        </w:rPr>
        <w:t>a</w:t>
      </w:r>
      <w:r>
        <w:rPr>
          <w:rFonts w:cs="Arial"/>
          <w:sz w:val="22"/>
        </w:rPr>
        <w:t>; Rodolfo Mora Villalobos, Asesor Legal;</w:t>
      </w:r>
      <w:r>
        <w:rPr>
          <w:bCs/>
          <w:sz w:val="22"/>
        </w:rPr>
        <w:t xml:space="preserve"> </w:t>
      </w:r>
      <w:r w:rsidR="00F75AC4">
        <w:rPr>
          <w:bCs/>
          <w:sz w:val="22"/>
        </w:rPr>
        <w:t xml:space="preserve">Ericka Masís Calderón, funcionaria de la </w:t>
      </w:r>
      <w:r w:rsidR="00F75AC4" w:rsidRPr="00F75AC4">
        <w:rPr>
          <w:bCs/>
          <w:sz w:val="22"/>
          <w:szCs w:val="22"/>
        </w:rPr>
        <w:t>Asesoría Legal</w:t>
      </w:r>
      <w:r w:rsidR="00F75AC4">
        <w:rPr>
          <w:bCs/>
          <w:sz w:val="22"/>
          <w:szCs w:val="22"/>
        </w:rPr>
        <w:t xml:space="preserve">; </w:t>
      </w:r>
      <w:r>
        <w:rPr>
          <w:rFonts w:cs="Arial"/>
          <w:sz w:val="22"/>
        </w:rPr>
        <w:t>y David López Pacheco, Secretario de Junta Directiva.</w:t>
      </w:r>
    </w:p>
    <w:p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</w:t>
      </w:r>
      <w:r w:rsidR="00AC5C2D">
        <w:rPr>
          <w:rFonts w:cs="Arial"/>
          <w:sz w:val="22"/>
        </w:rPr>
        <w:t>s</w:t>
      </w:r>
      <w:r>
        <w:rPr>
          <w:rFonts w:cs="Arial"/>
          <w:sz w:val="22"/>
        </w:rPr>
        <w:t xml:space="preserve"> con justificación:</w:t>
      </w:r>
      <w:r w:rsidR="00F75AC4" w:rsidRPr="00F75AC4">
        <w:rPr>
          <w:rFonts w:cs="Arial"/>
          <w:sz w:val="22"/>
        </w:rPr>
        <w:t xml:space="preserve"> </w:t>
      </w:r>
      <w:r w:rsidR="00F75AC4">
        <w:rPr>
          <w:rFonts w:cs="Arial"/>
          <w:sz w:val="22"/>
        </w:rPr>
        <w:t>Irene Campos Gómez, Presidenta;</w:t>
      </w:r>
      <w:r w:rsidR="00F75AC4" w:rsidRPr="00F75AC4">
        <w:rPr>
          <w:rFonts w:cs="Arial"/>
          <w:sz w:val="22"/>
        </w:rPr>
        <w:t xml:space="preserve"> </w:t>
      </w:r>
      <w:r w:rsidR="00F75AC4">
        <w:rPr>
          <w:rFonts w:cs="Arial"/>
          <w:sz w:val="22"/>
        </w:rPr>
        <w:t xml:space="preserve">Marian Pérez Gutiérrez, Directora; y Gustavo Flores Oviedo, </w:t>
      </w:r>
      <w:r w:rsidR="00F75AC4">
        <w:rPr>
          <w:rFonts w:cs="Arial"/>
          <w:sz w:val="22"/>
          <w:szCs w:val="22"/>
        </w:rPr>
        <w:t>Auditor Interno</w:t>
      </w:r>
      <w:r w:rsidR="00F75AC4">
        <w:rPr>
          <w:rFonts w:cs="Arial"/>
          <w:sz w:val="22"/>
        </w:rPr>
        <w:t>.</w:t>
      </w:r>
    </w:p>
    <w:p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:rsidR="00AC5C2D" w:rsidRPr="00CF75DE" w:rsidRDefault="00AC5C2D" w:rsidP="00CF75D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CF75DE">
        <w:rPr>
          <w:rFonts w:cs="Arial"/>
          <w:sz w:val="22"/>
          <w:lang w:val="es-ES_tradnl"/>
        </w:rPr>
        <w:t>Propuesta de cronograma de aplicación del mecanismo de consulta pública, de la directriz de requisitos para la postulación del Bono Familiar de Vivienda dentro del Programa Indígena.</w:t>
      </w:r>
    </w:p>
    <w:p w:rsidR="00AC5C2D" w:rsidRPr="00CF75DE" w:rsidRDefault="00AC5C2D" w:rsidP="00CF75D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CF75DE">
        <w:rPr>
          <w:rFonts w:cs="Arial"/>
          <w:sz w:val="22"/>
          <w:lang w:val="es-ES_tradnl"/>
        </w:rPr>
        <w:t>Informe sobre la gestión y recuperación de los fideicomisos, al 31 de diciembre de 2018.</w:t>
      </w:r>
    </w:p>
    <w:p w:rsidR="00AC5C2D" w:rsidRPr="00CF75DE" w:rsidRDefault="00AC5C2D" w:rsidP="00CF75D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CF75DE">
        <w:rPr>
          <w:rFonts w:cs="Arial"/>
          <w:sz w:val="22"/>
          <w:lang w:val="es-ES_tradnl"/>
        </w:rPr>
        <w:t>Evaluación del cumplimiento del cronograma para liquidar las carteras de activos en fideicomiso.</w:t>
      </w:r>
    </w:p>
    <w:p w:rsidR="00AC5C2D" w:rsidRPr="00CF75DE" w:rsidRDefault="00AC5C2D" w:rsidP="00CF75D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CF75DE">
        <w:rPr>
          <w:rFonts w:cs="Arial"/>
          <w:sz w:val="22"/>
        </w:rPr>
        <w:t>Solicitud de autorización para el pago de impuestos de inmuebles en administración fiduciaria</w:t>
      </w:r>
      <w:r w:rsidRPr="00CF75DE">
        <w:rPr>
          <w:rFonts w:cs="Arial"/>
          <w:sz w:val="22"/>
          <w:lang w:val="es-ES_tradnl"/>
        </w:rPr>
        <w:t>.</w:t>
      </w:r>
    </w:p>
    <w:p w:rsidR="007749FC" w:rsidRPr="00CF75DE" w:rsidRDefault="00AC5C2D" w:rsidP="00CF75D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CF75DE">
        <w:rPr>
          <w:rFonts w:cs="Arial"/>
          <w:sz w:val="22"/>
          <w:lang w:val="es-ES_tradnl"/>
        </w:rPr>
        <w:lastRenderedPageBreak/>
        <w:t xml:space="preserve">Estado del plan de trabajo para generar el desarrollo del proyecto habitacional </w:t>
      </w:r>
      <w:proofErr w:type="spellStart"/>
      <w:r w:rsidRPr="00CF75DE">
        <w:rPr>
          <w:rFonts w:cs="Arial"/>
          <w:sz w:val="22"/>
          <w:lang w:val="es-ES_tradnl"/>
        </w:rPr>
        <w:t>Cobasur</w:t>
      </w:r>
      <w:proofErr w:type="spellEnd"/>
      <w:r w:rsidRPr="00CF75DE">
        <w:rPr>
          <w:rFonts w:cs="Arial"/>
          <w:sz w:val="22"/>
          <w:lang w:val="es-ES_tradnl"/>
        </w:rPr>
        <w:t>.</w:t>
      </w:r>
    </w:p>
    <w:p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CF75DE" w:rsidRPr="00CF75DE">
        <w:rPr>
          <w:rFonts w:cs="Arial"/>
          <w:b/>
          <w:sz w:val="22"/>
          <w:szCs w:val="22"/>
          <w:u w:val="single"/>
          <w:lang w:val="es-ES_tradnl"/>
        </w:rPr>
        <w:t>Propuesta de cronograma de aplicación del mecanismo de consulta pública, de la directriz de requisitos para la postulación del Bono Familiar de Vivienda dentro del Programa Indígena</w:t>
      </w:r>
    </w:p>
    <w:p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:rsidR="00443A58" w:rsidRDefault="00443A58" w:rsidP="00443A58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E73092">
        <w:rPr>
          <w:rFonts w:cs="Arial"/>
          <w:sz w:val="22"/>
          <w:u w:val="single"/>
          <w:lang w:val="es-ES_tradnl"/>
        </w:rPr>
        <w:t>00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E73092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Se conoce el oficio </w:t>
      </w:r>
      <w:r w:rsidR="000E51A3">
        <w:rPr>
          <w:rFonts w:cs="Arial"/>
          <w:sz w:val="22"/>
          <w:lang w:val="es-ES_tradnl"/>
        </w:rPr>
        <w:t xml:space="preserve">GG-ME-0270-2019 del 20 de marzo de 2019, mediante el cual, atendiendo lo dispuesto en el acuerdo N° 1 de la sesión 21-2019 del 18 de febrero de 2019, la </w:t>
      </w:r>
      <w:r w:rsidR="000E51A3" w:rsidRPr="000E51A3">
        <w:rPr>
          <w:rFonts w:cs="Arial"/>
          <w:sz w:val="22"/>
          <w:szCs w:val="22"/>
          <w:lang w:val="es-ES_tradnl"/>
        </w:rPr>
        <w:t>Gerencia General</w:t>
      </w:r>
      <w:r w:rsidR="000E51A3">
        <w:rPr>
          <w:rFonts w:cs="Arial"/>
          <w:sz w:val="22"/>
          <w:szCs w:val="22"/>
          <w:lang w:val="es-ES_tradnl"/>
        </w:rPr>
        <w:t xml:space="preserve"> remite el informe UCO-ME-026-2019 de la Unidad de Comunicaciones, que contiene la propuesta de dos opciones de cronogramas de trabajo, para la implementación del mecanismo de consulta pública de la directriz</w:t>
      </w:r>
      <w:r w:rsidR="000E51A3" w:rsidRPr="000E51A3">
        <w:rPr>
          <w:rFonts w:cs="Arial"/>
          <w:sz w:val="22"/>
          <w:szCs w:val="22"/>
          <w:lang w:val="es-ES_tradnl"/>
        </w:rPr>
        <w:t xml:space="preserve"> de requisitos para la postulación del Bono Familiar de Vivienda dentro del Programa Indígena</w:t>
      </w:r>
      <w:r w:rsidR="000E51A3">
        <w:rPr>
          <w:rFonts w:cs="Arial"/>
          <w:sz w:val="22"/>
          <w:szCs w:val="22"/>
          <w:lang w:val="es-ES_tradnl"/>
        </w:rPr>
        <w:t>.  Dichos documentos se adjuntan al expediente del acta.</w:t>
      </w:r>
    </w:p>
    <w:p w:rsidR="00443A58" w:rsidRDefault="00443A58" w:rsidP="00443A58">
      <w:pPr>
        <w:spacing w:line="360" w:lineRule="auto"/>
        <w:jc w:val="both"/>
        <w:rPr>
          <w:rFonts w:cs="Arial"/>
          <w:sz w:val="22"/>
          <w:szCs w:val="22"/>
        </w:rPr>
      </w:pPr>
    </w:p>
    <w:p w:rsidR="00443A58" w:rsidRDefault="00443A58" w:rsidP="00443A58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0E51A3">
        <w:rPr>
          <w:rFonts w:cs="Arial"/>
          <w:sz w:val="22"/>
          <w:u w:val="single"/>
          <w:lang w:val="es-ES_tradnl"/>
        </w:rPr>
        <w:t>00</w:t>
      </w:r>
      <w:r w:rsidRPr="00A25DB7">
        <w:rPr>
          <w:rFonts w:cs="Arial"/>
          <w:sz w:val="22"/>
          <w:u w:val="single"/>
          <w:lang w:val="es-ES_tradnl"/>
        </w:rPr>
        <w:t>:</w:t>
      </w:r>
      <w:r w:rsidR="000E51A3">
        <w:rPr>
          <w:rFonts w:cs="Arial"/>
          <w:sz w:val="22"/>
          <w:u w:val="single"/>
          <w:lang w:val="es-ES_tradnl"/>
        </w:rPr>
        <w:t>45</w:t>
      </w:r>
      <w:r>
        <w:rPr>
          <w:rFonts w:cs="Arial"/>
          <w:sz w:val="22"/>
          <w:lang w:val="es-ES_tradnl"/>
        </w:rPr>
        <w:t xml:space="preserve"> </w:t>
      </w:r>
      <w:r w:rsidR="000E51A3">
        <w:rPr>
          <w:rFonts w:cs="Arial"/>
          <w:sz w:val="22"/>
          <w:lang w:val="es-ES_tradnl"/>
        </w:rPr>
        <w:t>Para exponer el contenido de dicha propuesta y atender eventuales consultas de carácter técnico sobre el tema, se incorpora a la sesión el licenciado Ronald Espinoza Ávila, jefe de la Unidad de Comunicaciones, quien detalla cada una de las dos opciones, destacando que la diferencia entre de ellas consiste</w:t>
      </w:r>
      <w:r w:rsidR="00B40742">
        <w:rPr>
          <w:rFonts w:cs="Arial"/>
          <w:sz w:val="22"/>
          <w:lang w:val="es-ES_tradnl"/>
        </w:rPr>
        <w:t xml:space="preserve"> básicamente en que la primera (que recomienda la </w:t>
      </w:r>
      <w:r w:rsidR="00B40742" w:rsidRPr="00B40742">
        <w:rPr>
          <w:rFonts w:cs="Arial"/>
          <w:sz w:val="22"/>
          <w:szCs w:val="22"/>
          <w:lang w:val="es-ES_tradnl"/>
        </w:rPr>
        <w:t>Administración</w:t>
      </w:r>
      <w:r w:rsidR="00B40742">
        <w:rPr>
          <w:rFonts w:cs="Arial"/>
          <w:sz w:val="22"/>
          <w:szCs w:val="22"/>
          <w:lang w:val="es-ES_tradnl"/>
        </w:rPr>
        <w:t>) contempla solamente una actividad presencial, mientras que la segunda incluye la realización de ocho eventos presenciales; siendo que la primera opción tardaría cinco meses en ejecutarse en su totalidad, mientras que la segunda tardaría un total de ocho meses.</w:t>
      </w:r>
      <w:r w:rsidR="00B56C83">
        <w:rPr>
          <w:rFonts w:cs="Arial"/>
          <w:sz w:val="22"/>
          <w:szCs w:val="22"/>
          <w:lang w:val="es-ES_tradnl"/>
        </w:rPr>
        <w:t xml:space="preserve">  Sobre el particular, va a tendiendo las consultas que plantean los señores Directores.</w:t>
      </w:r>
    </w:p>
    <w:p w:rsidR="00443A58" w:rsidRDefault="00443A58" w:rsidP="00443A58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443A58" w:rsidRDefault="00443A58" w:rsidP="00443A58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B56C83">
        <w:rPr>
          <w:rFonts w:cs="Arial"/>
          <w:sz w:val="22"/>
          <w:u w:val="single"/>
          <w:lang w:val="es-ES_tradnl"/>
        </w:rPr>
        <w:t>27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B56C83">
        <w:rPr>
          <w:rFonts w:cs="Arial"/>
          <w:sz w:val="22"/>
          <w:u w:val="single"/>
          <w:lang w:val="es-ES_tradnl"/>
        </w:rPr>
        <w:t>00</w:t>
      </w:r>
      <w:r w:rsidR="00B40742">
        <w:rPr>
          <w:rFonts w:cs="Arial"/>
          <w:sz w:val="22"/>
          <w:lang w:val="es-ES_tradnl"/>
        </w:rPr>
        <w:t xml:space="preserve"> Se discuten ambas opciones y </w:t>
      </w:r>
      <w:r w:rsidR="00B56C83">
        <w:rPr>
          <w:rFonts w:cs="Arial"/>
          <w:sz w:val="22"/>
          <w:lang w:val="es-ES_tradnl"/>
        </w:rPr>
        <w:t xml:space="preserve">finalmente </w:t>
      </w:r>
      <w:r w:rsidR="00B40742">
        <w:rPr>
          <w:rFonts w:cs="Arial"/>
          <w:sz w:val="22"/>
          <w:lang w:val="es-ES_tradnl"/>
        </w:rPr>
        <w:t xml:space="preserve">la mayoría de los señores Directores concuerda en la pertinencia de acoger la recomendación de la </w:t>
      </w:r>
      <w:r w:rsidR="00B40742" w:rsidRPr="00B40742">
        <w:rPr>
          <w:rFonts w:cs="Arial"/>
          <w:sz w:val="22"/>
          <w:szCs w:val="22"/>
          <w:lang w:val="es-ES_tradnl"/>
        </w:rPr>
        <w:t>Administración</w:t>
      </w:r>
      <w:r w:rsidR="00821CFA">
        <w:rPr>
          <w:rFonts w:cs="Arial"/>
          <w:sz w:val="22"/>
          <w:szCs w:val="22"/>
          <w:lang w:val="es-ES_tradnl"/>
        </w:rPr>
        <w:t xml:space="preserve"> en la denominada “opción 1”</w:t>
      </w:r>
      <w:r w:rsidR="00B40742">
        <w:rPr>
          <w:rFonts w:cs="Arial"/>
          <w:sz w:val="22"/>
          <w:szCs w:val="22"/>
          <w:lang w:val="es-ES_tradnl"/>
        </w:rPr>
        <w:t xml:space="preserve">, apartándose de este criterio los Directores </w:t>
      </w:r>
      <w:r w:rsidR="00B40742" w:rsidRPr="00B40742">
        <w:rPr>
          <w:rFonts w:cs="Arial"/>
          <w:sz w:val="22"/>
          <w:szCs w:val="22"/>
          <w:lang w:val="es-CR"/>
        </w:rPr>
        <w:t>Alvarado Herrera</w:t>
      </w:r>
      <w:r w:rsidR="00B40742">
        <w:rPr>
          <w:rFonts w:cs="Arial"/>
          <w:sz w:val="22"/>
          <w:szCs w:val="22"/>
          <w:lang w:val="es-CR"/>
        </w:rPr>
        <w:t xml:space="preserve"> y </w:t>
      </w:r>
      <w:r w:rsidR="00B40742" w:rsidRPr="00B40742">
        <w:rPr>
          <w:rFonts w:cs="Arial"/>
          <w:sz w:val="22"/>
          <w:szCs w:val="22"/>
          <w:lang w:val="es-CR"/>
        </w:rPr>
        <w:t>Carranza González</w:t>
      </w:r>
      <w:r w:rsidR="00B40742">
        <w:rPr>
          <w:rFonts w:cs="Arial"/>
          <w:sz w:val="22"/>
          <w:szCs w:val="22"/>
          <w:lang w:val="es-CR"/>
        </w:rPr>
        <w:t xml:space="preserve">, quienes presentan sus argumentos para </w:t>
      </w:r>
      <w:r w:rsidR="00C017F9">
        <w:rPr>
          <w:rFonts w:cs="Arial"/>
          <w:sz w:val="22"/>
          <w:szCs w:val="22"/>
          <w:lang w:val="es-CR"/>
        </w:rPr>
        <w:t>favorecer la realización de</w:t>
      </w:r>
      <w:r w:rsidR="00B40742">
        <w:rPr>
          <w:rFonts w:cs="Arial"/>
          <w:sz w:val="22"/>
          <w:szCs w:val="22"/>
          <w:lang w:val="es-CR"/>
        </w:rPr>
        <w:t xml:space="preserve"> ocho sesiones de trabajo</w:t>
      </w:r>
      <w:r w:rsidR="00821CFA">
        <w:rPr>
          <w:rFonts w:cs="Arial"/>
          <w:sz w:val="22"/>
          <w:szCs w:val="22"/>
          <w:lang w:val="es-CR"/>
        </w:rPr>
        <w:t xml:space="preserve"> (según se plantea en la “opción 2”), destacando la conveniencia de llevar a cabo un proceso más participativo y facilitar la asistencia de los interesados</w:t>
      </w:r>
      <w:r w:rsidR="00B40742">
        <w:rPr>
          <w:rFonts w:cs="Arial"/>
          <w:sz w:val="22"/>
          <w:szCs w:val="22"/>
          <w:lang w:val="es-CR"/>
        </w:rPr>
        <w:t>.</w:t>
      </w:r>
    </w:p>
    <w:p w:rsidR="00443A58" w:rsidRDefault="00443A58" w:rsidP="00443A58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443A58" w:rsidRDefault="00443A58" w:rsidP="00443A58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lastRenderedPageBreak/>
        <w:t xml:space="preserve">Minuto </w:t>
      </w:r>
      <w:r w:rsidR="00E32937">
        <w:rPr>
          <w:rFonts w:cs="Arial"/>
          <w:sz w:val="22"/>
          <w:u w:val="single"/>
          <w:lang w:val="es-ES_tradnl"/>
        </w:rPr>
        <w:t>56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E32937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B40742">
        <w:rPr>
          <w:rFonts w:cs="Arial"/>
          <w:sz w:val="22"/>
          <w:lang w:val="es-ES_tradnl"/>
        </w:rPr>
        <w:t xml:space="preserve">De conformidad con el análisis efectuado, la </w:t>
      </w:r>
      <w:r w:rsidR="00B40742">
        <w:rPr>
          <w:rFonts w:cs="Arial"/>
          <w:sz w:val="22"/>
          <w:szCs w:val="22"/>
          <w:lang w:val="es-ES_tradnl"/>
        </w:rPr>
        <w:t xml:space="preserve">Junta Directiva, con el voto negativo de los directores </w:t>
      </w:r>
      <w:r w:rsidR="00B40742" w:rsidRPr="00B40742">
        <w:rPr>
          <w:rFonts w:cs="Arial"/>
          <w:sz w:val="22"/>
          <w:szCs w:val="22"/>
          <w:lang w:val="es-ES_tradnl"/>
        </w:rPr>
        <w:t>Carranza González</w:t>
      </w:r>
      <w:r w:rsidR="00B40742">
        <w:rPr>
          <w:rFonts w:cs="Arial"/>
          <w:sz w:val="22"/>
          <w:szCs w:val="22"/>
          <w:lang w:val="es-ES_tradnl"/>
        </w:rPr>
        <w:t xml:space="preserve"> y </w:t>
      </w:r>
      <w:r w:rsidR="00B40742" w:rsidRPr="00B40742">
        <w:rPr>
          <w:rFonts w:cs="Arial"/>
          <w:sz w:val="22"/>
          <w:szCs w:val="22"/>
          <w:lang w:val="es-CR"/>
        </w:rPr>
        <w:t>Alvarado Herrera</w:t>
      </w:r>
      <w:r w:rsidR="00B40742">
        <w:rPr>
          <w:rFonts w:cs="Arial"/>
          <w:sz w:val="22"/>
          <w:szCs w:val="22"/>
          <w:lang w:val="es-CR"/>
        </w:rPr>
        <w:t>, resuelven acoger la recomendación de la Administración, en los términos que se indican en el</w:t>
      </w:r>
      <w:r>
        <w:rPr>
          <w:rFonts w:cs="Arial"/>
          <w:sz w:val="22"/>
          <w:lang w:val="es-ES_tradnl"/>
        </w:rPr>
        <w:t xml:space="preserve"> </w:t>
      </w:r>
      <w:r w:rsidRPr="00821CFA">
        <w:rPr>
          <w:rFonts w:cs="Arial"/>
          <w:b/>
          <w:sz w:val="22"/>
          <w:lang w:val="es-ES_tradnl"/>
        </w:rPr>
        <w:t>Acuerdo N° 1</w:t>
      </w:r>
      <w:r w:rsidR="00B40742">
        <w:rPr>
          <w:rFonts w:cs="Arial"/>
          <w:sz w:val="22"/>
          <w:lang w:val="es-ES_tradnl"/>
        </w:rPr>
        <w:t xml:space="preserve"> que se anexa a esta minuta.</w:t>
      </w:r>
      <w:r w:rsidR="00377A29">
        <w:rPr>
          <w:rFonts w:cs="Arial"/>
          <w:sz w:val="22"/>
          <w:lang w:val="es-ES_tradnl"/>
        </w:rPr>
        <w:t xml:space="preserve">  Acto seguido, se retira de la sesión el licenciado Espinoza Ávila.</w:t>
      </w:r>
    </w:p>
    <w:p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CF75DE" w:rsidRPr="00CF75DE">
        <w:rPr>
          <w:rFonts w:cs="Arial"/>
          <w:b/>
          <w:sz w:val="22"/>
          <w:szCs w:val="22"/>
          <w:u w:val="single"/>
          <w:lang w:val="es-ES_tradnl"/>
        </w:rPr>
        <w:t>Informe sobre la gestión y recuperación de los fideicomisos, al 31 de diciembre de 2018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4A7D8E" w:rsidRPr="004F2227" w:rsidRDefault="009D03FE" w:rsidP="004A7D8E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4A7D8E">
        <w:rPr>
          <w:rFonts w:cs="Arial"/>
          <w:sz w:val="22"/>
          <w:u w:val="single"/>
          <w:lang w:val="es-ES_tradnl"/>
        </w:rPr>
        <w:t>58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A7D8E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Se conoce el oficio </w:t>
      </w:r>
      <w:r w:rsidR="004A7D8E" w:rsidRPr="004F2227">
        <w:rPr>
          <w:rFonts w:cs="Arial"/>
          <w:sz w:val="22"/>
          <w:szCs w:val="22"/>
        </w:rPr>
        <w:t>GG-</w:t>
      </w:r>
      <w:r w:rsidR="00812964">
        <w:rPr>
          <w:rFonts w:cs="Arial"/>
          <w:sz w:val="22"/>
          <w:szCs w:val="22"/>
        </w:rPr>
        <w:t>IN26-</w:t>
      </w:r>
      <w:r w:rsidR="004A7D8E">
        <w:rPr>
          <w:rFonts w:cs="Arial"/>
          <w:sz w:val="22"/>
          <w:szCs w:val="22"/>
        </w:rPr>
        <w:t>0</w:t>
      </w:r>
      <w:r w:rsidR="00812964">
        <w:rPr>
          <w:rFonts w:cs="Arial"/>
          <w:sz w:val="22"/>
          <w:szCs w:val="22"/>
        </w:rPr>
        <w:t>233</w:t>
      </w:r>
      <w:r w:rsidR="004A7D8E" w:rsidRPr="004F2227">
        <w:rPr>
          <w:rFonts w:cs="Arial"/>
          <w:sz w:val="22"/>
          <w:szCs w:val="22"/>
        </w:rPr>
        <w:t>-201</w:t>
      </w:r>
      <w:r w:rsidR="00812964">
        <w:rPr>
          <w:rFonts w:cs="Arial"/>
          <w:sz w:val="22"/>
          <w:szCs w:val="22"/>
        </w:rPr>
        <w:t>9</w:t>
      </w:r>
      <w:r w:rsidR="004A7D8E" w:rsidRPr="004F2227">
        <w:rPr>
          <w:rFonts w:cs="Arial"/>
          <w:sz w:val="22"/>
          <w:szCs w:val="22"/>
        </w:rPr>
        <w:t xml:space="preserve"> del </w:t>
      </w:r>
      <w:r w:rsidR="004A7D8E">
        <w:rPr>
          <w:rFonts w:cs="Arial"/>
          <w:sz w:val="22"/>
          <w:szCs w:val="22"/>
        </w:rPr>
        <w:t>12</w:t>
      </w:r>
      <w:r w:rsidR="004A7D8E" w:rsidRPr="004F2227">
        <w:rPr>
          <w:rFonts w:cs="Arial"/>
          <w:sz w:val="22"/>
          <w:szCs w:val="22"/>
        </w:rPr>
        <w:t xml:space="preserve"> de </w:t>
      </w:r>
      <w:r w:rsidR="004A7D8E">
        <w:rPr>
          <w:rFonts w:cs="Arial"/>
          <w:sz w:val="22"/>
          <w:szCs w:val="22"/>
        </w:rPr>
        <w:t>setiembre</w:t>
      </w:r>
      <w:r w:rsidR="004A7D8E" w:rsidRPr="004F2227">
        <w:rPr>
          <w:rFonts w:cs="Arial"/>
          <w:sz w:val="22"/>
          <w:szCs w:val="22"/>
        </w:rPr>
        <w:t xml:space="preserve"> de 201</w:t>
      </w:r>
      <w:r w:rsidR="004A7D8E">
        <w:rPr>
          <w:rFonts w:cs="Arial"/>
          <w:sz w:val="22"/>
          <w:szCs w:val="22"/>
        </w:rPr>
        <w:t>8</w:t>
      </w:r>
      <w:r w:rsidR="004A7D8E" w:rsidRPr="004F2227">
        <w:rPr>
          <w:rFonts w:cs="Arial"/>
          <w:sz w:val="22"/>
          <w:szCs w:val="22"/>
        </w:rPr>
        <w:t xml:space="preserve">, mediante el cual, la Gerencia General remite el informe sobre la gestión y recuperación de Fideicomisos con corte al </w:t>
      </w:r>
      <w:r w:rsidR="004A7D8E">
        <w:rPr>
          <w:rFonts w:cs="Arial"/>
          <w:sz w:val="22"/>
          <w:szCs w:val="22"/>
        </w:rPr>
        <w:t>3</w:t>
      </w:r>
      <w:r w:rsidR="003C216F">
        <w:rPr>
          <w:rFonts w:cs="Arial"/>
          <w:sz w:val="22"/>
          <w:szCs w:val="22"/>
        </w:rPr>
        <w:t>1 de diciembre</w:t>
      </w:r>
      <w:r w:rsidR="004A7D8E" w:rsidRPr="004F2227">
        <w:rPr>
          <w:rFonts w:cs="Arial"/>
          <w:sz w:val="22"/>
          <w:szCs w:val="22"/>
        </w:rPr>
        <w:t xml:space="preserve"> de 201</w:t>
      </w:r>
      <w:r w:rsidR="004A7D8E">
        <w:rPr>
          <w:rFonts w:cs="Arial"/>
          <w:sz w:val="22"/>
          <w:szCs w:val="22"/>
        </w:rPr>
        <w:t>8</w:t>
      </w:r>
      <w:r w:rsidR="004A7D8E" w:rsidRPr="004F2227">
        <w:rPr>
          <w:rFonts w:cs="Arial"/>
          <w:sz w:val="22"/>
          <w:szCs w:val="22"/>
        </w:rPr>
        <w:t>, elaborado por el Departamento de Fideicomisos y que se adjunta a la nota</w:t>
      </w:r>
      <w:r w:rsidR="004A7D8E">
        <w:rPr>
          <w:rFonts w:cs="Arial"/>
          <w:sz w:val="22"/>
          <w:szCs w:val="22"/>
        </w:rPr>
        <w:t xml:space="preserve"> SGF-ME-0</w:t>
      </w:r>
      <w:r w:rsidR="003C216F">
        <w:rPr>
          <w:rFonts w:cs="Arial"/>
          <w:sz w:val="22"/>
          <w:szCs w:val="22"/>
        </w:rPr>
        <w:t>034</w:t>
      </w:r>
      <w:r w:rsidR="004A7D8E">
        <w:rPr>
          <w:rFonts w:cs="Arial"/>
          <w:sz w:val="22"/>
          <w:szCs w:val="22"/>
        </w:rPr>
        <w:t>-201</w:t>
      </w:r>
      <w:r w:rsidR="003C216F">
        <w:rPr>
          <w:rFonts w:cs="Arial"/>
          <w:sz w:val="22"/>
          <w:szCs w:val="22"/>
        </w:rPr>
        <w:t>9</w:t>
      </w:r>
      <w:r w:rsidR="004A7D8E">
        <w:rPr>
          <w:rFonts w:cs="Arial"/>
          <w:sz w:val="22"/>
          <w:szCs w:val="22"/>
        </w:rPr>
        <w:t>/</w:t>
      </w:r>
      <w:r w:rsidR="004A7D8E" w:rsidRPr="004F2227">
        <w:rPr>
          <w:rFonts w:cs="Arial"/>
          <w:sz w:val="22"/>
          <w:szCs w:val="22"/>
        </w:rPr>
        <w:t>DF</w:t>
      </w:r>
      <w:r w:rsidR="004A7D8E">
        <w:rPr>
          <w:rFonts w:cs="Arial"/>
          <w:sz w:val="22"/>
          <w:szCs w:val="22"/>
        </w:rPr>
        <w:t>NV</w:t>
      </w:r>
      <w:r w:rsidR="004A7D8E" w:rsidRPr="004F2227">
        <w:rPr>
          <w:rFonts w:cs="Arial"/>
          <w:sz w:val="22"/>
          <w:szCs w:val="22"/>
        </w:rPr>
        <w:t>-</w:t>
      </w:r>
      <w:r w:rsidR="004A7D8E">
        <w:rPr>
          <w:rFonts w:cs="Arial"/>
          <w:sz w:val="22"/>
          <w:szCs w:val="22"/>
        </w:rPr>
        <w:t>IN71-0</w:t>
      </w:r>
      <w:r w:rsidR="003C216F">
        <w:rPr>
          <w:rFonts w:cs="Arial"/>
          <w:sz w:val="22"/>
          <w:szCs w:val="22"/>
        </w:rPr>
        <w:t>113</w:t>
      </w:r>
      <w:r w:rsidR="004A7D8E" w:rsidRPr="004F2227">
        <w:rPr>
          <w:rFonts w:cs="Arial"/>
          <w:sz w:val="22"/>
          <w:szCs w:val="22"/>
        </w:rPr>
        <w:t>-201</w:t>
      </w:r>
      <w:r w:rsidR="003C216F">
        <w:rPr>
          <w:rFonts w:cs="Arial"/>
          <w:sz w:val="22"/>
          <w:szCs w:val="22"/>
        </w:rPr>
        <w:t>9</w:t>
      </w:r>
      <w:r w:rsidR="004A7D8E">
        <w:rPr>
          <w:rFonts w:cs="Arial"/>
          <w:sz w:val="22"/>
          <w:szCs w:val="22"/>
        </w:rPr>
        <w:t xml:space="preserve"> </w:t>
      </w:r>
      <w:r w:rsidR="004A7D8E" w:rsidRPr="004F2227">
        <w:rPr>
          <w:rFonts w:cs="Arial"/>
          <w:sz w:val="22"/>
          <w:szCs w:val="22"/>
        </w:rPr>
        <w:t xml:space="preserve">de </w:t>
      </w:r>
      <w:r w:rsidR="004A7D8E">
        <w:rPr>
          <w:rFonts w:cs="Arial"/>
          <w:sz w:val="22"/>
          <w:szCs w:val="22"/>
        </w:rPr>
        <w:t>la Subgerencia Financiera y la Dirección FONAVI</w:t>
      </w:r>
      <w:r w:rsidR="004A7D8E" w:rsidRPr="004F2227">
        <w:rPr>
          <w:rFonts w:cs="Arial"/>
          <w:sz w:val="22"/>
          <w:szCs w:val="22"/>
        </w:rPr>
        <w:t>.  Dichos documentos se adjuntan a la presente acta.</w:t>
      </w:r>
    </w:p>
    <w:p w:rsidR="004A7D8E" w:rsidRPr="004F2227" w:rsidRDefault="004A7D8E" w:rsidP="004A7D8E">
      <w:pPr>
        <w:spacing w:line="360" w:lineRule="auto"/>
        <w:jc w:val="both"/>
        <w:rPr>
          <w:rFonts w:cs="Arial"/>
          <w:sz w:val="22"/>
          <w:szCs w:val="22"/>
        </w:rPr>
      </w:pPr>
    </w:p>
    <w:p w:rsidR="004A7D8E" w:rsidRDefault="004A7D8E" w:rsidP="004A7D8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</w:rPr>
        <w:t xml:space="preserve">Para exponer los alcances del citado informe y atender eventuales consultas de carácter técnico </w:t>
      </w:r>
      <w:r>
        <w:rPr>
          <w:rFonts w:cs="Arial"/>
          <w:sz w:val="22"/>
          <w:szCs w:val="22"/>
        </w:rPr>
        <w:t xml:space="preserve">sobre éste y </w:t>
      </w:r>
      <w:r w:rsidR="00812964">
        <w:rPr>
          <w:rFonts w:cs="Arial"/>
          <w:sz w:val="22"/>
          <w:szCs w:val="22"/>
        </w:rPr>
        <w:t>los</w:t>
      </w:r>
      <w:r>
        <w:rPr>
          <w:rFonts w:cs="Arial"/>
          <w:sz w:val="22"/>
          <w:szCs w:val="22"/>
        </w:rPr>
        <w:t xml:space="preserve"> siguiente</w:t>
      </w:r>
      <w:r w:rsidR="00812964">
        <w:rPr>
          <w:rFonts w:cs="Arial"/>
          <w:sz w:val="22"/>
          <w:szCs w:val="22"/>
        </w:rPr>
        <w:t>s tres</w:t>
      </w:r>
      <w:r>
        <w:rPr>
          <w:rFonts w:cs="Arial"/>
          <w:sz w:val="22"/>
          <w:szCs w:val="22"/>
        </w:rPr>
        <w:t xml:space="preserve"> tema</w:t>
      </w:r>
      <w:r w:rsidR="00812964">
        <w:rPr>
          <w:rFonts w:cs="Arial"/>
          <w:sz w:val="22"/>
          <w:szCs w:val="22"/>
        </w:rPr>
        <w:t>s</w:t>
      </w:r>
      <w:r>
        <w:rPr>
          <w:rFonts w:cs="Arial"/>
          <w:sz w:val="22"/>
        </w:rPr>
        <w:t xml:space="preserve">, se incorpora a la sesión la licenciada Marcela Pérez Valerín, jefa del Departamento de Fideicomisos, </w:t>
      </w:r>
      <w:r w:rsidR="00812964">
        <w:rPr>
          <w:rFonts w:cs="Arial"/>
          <w:sz w:val="22"/>
        </w:rPr>
        <w:t>quien presenta los datos correspondientes a</w:t>
      </w:r>
      <w:r>
        <w:rPr>
          <w:rFonts w:cs="Arial"/>
          <w:sz w:val="22"/>
          <w:szCs w:val="22"/>
        </w:rPr>
        <w:t xml:space="preserve"> la</w:t>
      </w:r>
      <w:r>
        <w:rPr>
          <w:rFonts w:cs="Arial"/>
          <w:sz w:val="22"/>
          <w:szCs w:val="22"/>
          <w:lang w:val="es-ES_tradnl"/>
        </w:rPr>
        <w:t xml:space="preserve"> composición de los fideicomisos, así como a la clasificación de la cartera y los niveles de morosidad, presentando luego la información sobre la situación de los bienes adjudicados y la cartera de proyectos de vivienda.</w:t>
      </w:r>
    </w:p>
    <w:p w:rsidR="004A7D8E" w:rsidRDefault="004A7D8E" w:rsidP="004A7D8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:rsidR="004A7D8E" w:rsidRDefault="00812964" w:rsidP="004A7D8E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812964">
        <w:rPr>
          <w:rFonts w:cs="Arial"/>
          <w:sz w:val="22"/>
          <w:szCs w:val="22"/>
          <w:u w:val="single"/>
          <w:lang w:val="es-ES_tradnl"/>
        </w:rPr>
        <w:t>Minuto 60:00</w:t>
      </w:r>
      <w:r>
        <w:rPr>
          <w:rFonts w:cs="Arial"/>
          <w:sz w:val="22"/>
          <w:szCs w:val="22"/>
          <w:lang w:val="es-ES_tradnl"/>
        </w:rPr>
        <w:t xml:space="preserve"> </w:t>
      </w:r>
      <w:r w:rsidR="004A7D8E">
        <w:rPr>
          <w:rFonts w:cs="Arial"/>
          <w:sz w:val="22"/>
          <w:szCs w:val="22"/>
          <w:lang w:val="es-ES_tradnl"/>
        </w:rPr>
        <w:t xml:space="preserve">Seguidamente, expone </w:t>
      </w:r>
      <w:r>
        <w:rPr>
          <w:rFonts w:cs="Arial"/>
          <w:sz w:val="22"/>
          <w:szCs w:val="22"/>
          <w:lang w:val="es-ES_tradnl"/>
        </w:rPr>
        <w:t>y atiende consultas de los señores Directores sobre</w:t>
      </w:r>
      <w:r w:rsidR="004A7D8E">
        <w:rPr>
          <w:rFonts w:cs="Arial"/>
          <w:sz w:val="22"/>
          <w:szCs w:val="22"/>
          <w:lang w:val="es-ES_tradnl"/>
        </w:rPr>
        <w:t xml:space="preserve"> el comportamiento de </w:t>
      </w:r>
      <w:r w:rsidR="004A7D8E" w:rsidRPr="004F2227">
        <w:rPr>
          <w:rFonts w:cs="Arial"/>
          <w:sz w:val="22"/>
          <w:szCs w:val="22"/>
          <w:lang w:val="es-ES_tradnl"/>
        </w:rPr>
        <w:t>las recuperaciones</w:t>
      </w:r>
      <w:r w:rsidR="004A7D8E">
        <w:rPr>
          <w:rFonts w:cs="Arial"/>
          <w:sz w:val="22"/>
          <w:szCs w:val="22"/>
          <w:lang w:val="es-ES_tradnl"/>
        </w:rPr>
        <w:t xml:space="preserve"> y los gastos incurridos por los fideicomisos</w:t>
      </w:r>
      <w:r w:rsidR="004A7D8E" w:rsidRPr="004F2227">
        <w:rPr>
          <w:rFonts w:cs="Arial"/>
          <w:sz w:val="22"/>
          <w:szCs w:val="22"/>
          <w:lang w:val="es-ES_tradnl"/>
        </w:rPr>
        <w:t xml:space="preserve">, así como </w:t>
      </w:r>
      <w:r w:rsidR="004A7D8E">
        <w:rPr>
          <w:rFonts w:cs="Arial"/>
          <w:sz w:val="22"/>
          <w:szCs w:val="22"/>
          <w:lang w:val="es-ES_tradnl"/>
        </w:rPr>
        <w:t xml:space="preserve">un detalle de </w:t>
      </w:r>
      <w:r w:rsidR="004A7D8E" w:rsidRPr="004F2227">
        <w:rPr>
          <w:rFonts w:cs="Arial"/>
          <w:sz w:val="22"/>
          <w:szCs w:val="22"/>
          <w:lang w:val="es-ES_tradnl"/>
        </w:rPr>
        <w:t xml:space="preserve">la gestión de cobro y </w:t>
      </w:r>
      <w:r w:rsidR="004A7D8E">
        <w:rPr>
          <w:rFonts w:cs="Arial"/>
          <w:sz w:val="22"/>
          <w:szCs w:val="22"/>
          <w:lang w:val="es-ES_tradnl"/>
        </w:rPr>
        <w:t>e</w:t>
      </w:r>
      <w:r w:rsidR="004A7D8E" w:rsidRPr="004F2227">
        <w:rPr>
          <w:rFonts w:cs="Arial"/>
          <w:sz w:val="22"/>
          <w:szCs w:val="22"/>
          <w:lang w:val="es-ES_tradnl"/>
        </w:rPr>
        <w:t xml:space="preserve">l proceso de recuperación de </w:t>
      </w:r>
      <w:r>
        <w:rPr>
          <w:rFonts w:cs="Arial"/>
          <w:sz w:val="22"/>
          <w:szCs w:val="22"/>
          <w:lang w:val="es-ES_tradnl"/>
        </w:rPr>
        <w:t>cartera y de bienes adjudicados</w:t>
      </w:r>
      <w:r w:rsidR="004A7D8E">
        <w:rPr>
          <w:rFonts w:cs="Arial"/>
          <w:sz w:val="22"/>
          <w:szCs w:val="22"/>
          <w:lang w:val="es-ES_tradnl"/>
        </w:rPr>
        <w:t xml:space="preserve">; concluyendo que tal y como se ha venido discutiendo en otras ocasiones, y en materia de rentabilidad de los fideicomisos, </w:t>
      </w:r>
      <w:r w:rsidR="004A7D8E" w:rsidRPr="004D7E09">
        <w:rPr>
          <w:rFonts w:cs="Arial"/>
          <w:sz w:val="22"/>
          <w:szCs w:val="22"/>
          <w:lang w:val="es-CR"/>
        </w:rPr>
        <w:t xml:space="preserve">se </w:t>
      </w:r>
      <w:r w:rsidR="004A7D8E">
        <w:rPr>
          <w:rFonts w:cs="Arial"/>
          <w:sz w:val="22"/>
          <w:szCs w:val="22"/>
          <w:lang w:val="es-CR"/>
        </w:rPr>
        <w:t xml:space="preserve">viene </w:t>
      </w:r>
      <w:r w:rsidR="004A7D8E" w:rsidRPr="004D7E09">
        <w:rPr>
          <w:rFonts w:cs="Arial"/>
          <w:sz w:val="22"/>
          <w:szCs w:val="22"/>
          <w:lang w:val="es-CR"/>
        </w:rPr>
        <w:t>presenta</w:t>
      </w:r>
      <w:r w:rsidR="004A7D8E">
        <w:rPr>
          <w:rFonts w:cs="Arial"/>
          <w:sz w:val="22"/>
          <w:szCs w:val="22"/>
          <w:lang w:val="es-CR"/>
        </w:rPr>
        <w:t>ndo</w:t>
      </w:r>
      <w:r w:rsidR="004A7D8E" w:rsidRPr="004D7E09">
        <w:rPr>
          <w:rFonts w:cs="Arial"/>
          <w:sz w:val="22"/>
          <w:szCs w:val="22"/>
          <w:lang w:val="es-CR"/>
        </w:rPr>
        <w:t xml:space="preserve"> un deterioro en los resultados que se</w:t>
      </w:r>
      <w:r w:rsidR="004A7D8E">
        <w:rPr>
          <w:rFonts w:cs="Arial"/>
          <w:sz w:val="22"/>
          <w:szCs w:val="22"/>
          <w:lang w:val="es-CR"/>
        </w:rPr>
        <w:t xml:space="preserve"> </w:t>
      </w:r>
      <w:r w:rsidR="004A7D8E" w:rsidRPr="004D7E09">
        <w:rPr>
          <w:rFonts w:cs="Arial"/>
          <w:sz w:val="22"/>
          <w:szCs w:val="22"/>
          <w:lang w:val="es-CR"/>
        </w:rPr>
        <w:t>refleja en el indicador de Rentabilidad Neta sobre Patrimonio Promedio y que se considera normal</w:t>
      </w:r>
      <w:r w:rsidR="004A7D8E">
        <w:rPr>
          <w:rFonts w:cs="Arial"/>
          <w:sz w:val="22"/>
          <w:szCs w:val="22"/>
          <w:lang w:val="es-CR"/>
        </w:rPr>
        <w:t xml:space="preserve">, </w:t>
      </w:r>
      <w:r w:rsidR="004A7D8E" w:rsidRPr="004D7E09">
        <w:rPr>
          <w:rFonts w:cs="Arial"/>
          <w:sz w:val="22"/>
          <w:szCs w:val="22"/>
          <w:lang w:val="es-CR"/>
        </w:rPr>
        <w:t>tratándose de una cartera de activos en proceso de liquidación, en la que no se generan nuevas</w:t>
      </w:r>
      <w:r w:rsidR="004A7D8E">
        <w:rPr>
          <w:rFonts w:cs="Arial"/>
          <w:sz w:val="22"/>
          <w:szCs w:val="22"/>
          <w:lang w:val="es-CR"/>
        </w:rPr>
        <w:t xml:space="preserve"> </w:t>
      </w:r>
      <w:r w:rsidR="004A7D8E" w:rsidRPr="004D7E09">
        <w:rPr>
          <w:rFonts w:cs="Arial"/>
          <w:sz w:val="22"/>
          <w:szCs w:val="22"/>
          <w:lang w:val="es-CR"/>
        </w:rPr>
        <w:t>operaciones y que se encuentra conformada por los activos con mayor dificultad de</w:t>
      </w:r>
      <w:r w:rsidR="004A7D8E">
        <w:rPr>
          <w:rFonts w:cs="Arial"/>
          <w:sz w:val="22"/>
          <w:szCs w:val="22"/>
          <w:lang w:val="es-CR"/>
        </w:rPr>
        <w:t xml:space="preserve"> r</w:t>
      </w:r>
      <w:r w:rsidR="004A7D8E" w:rsidRPr="004D7E09">
        <w:rPr>
          <w:rFonts w:cs="Arial"/>
          <w:sz w:val="22"/>
          <w:szCs w:val="22"/>
          <w:lang w:val="es-CR"/>
        </w:rPr>
        <w:t>ecuperación.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Pr="003C216F" w:rsidRDefault="009D03FE" w:rsidP="009D03FE">
      <w:pPr>
        <w:spacing w:line="360" w:lineRule="auto"/>
        <w:jc w:val="both"/>
        <w:rPr>
          <w:rFonts w:cs="Arial"/>
          <w:sz w:val="22"/>
          <w:u w:val="single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3C216F">
        <w:rPr>
          <w:rFonts w:cs="Arial"/>
          <w:sz w:val="22"/>
          <w:u w:val="single"/>
          <w:lang w:val="es-ES_tradnl"/>
        </w:rPr>
        <w:t>79</w:t>
      </w:r>
      <w:r w:rsidRPr="00A25DB7">
        <w:rPr>
          <w:rFonts w:cs="Arial"/>
          <w:sz w:val="22"/>
          <w:u w:val="single"/>
          <w:lang w:val="es-ES_tradnl"/>
        </w:rPr>
        <w:t>:</w:t>
      </w:r>
      <w:r w:rsidR="003C216F">
        <w:rPr>
          <w:rFonts w:cs="Arial"/>
          <w:sz w:val="22"/>
          <w:u w:val="single"/>
          <w:lang w:val="es-ES_tradnl"/>
        </w:rPr>
        <w:t>40</w:t>
      </w:r>
      <w:r>
        <w:rPr>
          <w:rFonts w:cs="Arial"/>
          <w:sz w:val="22"/>
          <w:lang w:val="es-ES_tradnl"/>
        </w:rPr>
        <w:t xml:space="preserve"> </w:t>
      </w:r>
      <w:r w:rsidR="003C216F">
        <w:rPr>
          <w:rFonts w:cs="Arial"/>
          <w:sz w:val="22"/>
          <w:lang w:val="es-ES_tradnl"/>
        </w:rPr>
        <w:t xml:space="preserve">La </w:t>
      </w:r>
      <w:r w:rsidR="003C216F" w:rsidRPr="003C216F">
        <w:rPr>
          <w:rFonts w:cs="Arial"/>
          <w:sz w:val="22"/>
          <w:szCs w:val="22"/>
          <w:lang w:val="es-ES_tradnl"/>
        </w:rPr>
        <w:t xml:space="preserve">Junta Directiva </w:t>
      </w:r>
      <w:r w:rsidR="003C216F">
        <w:rPr>
          <w:rFonts w:cs="Arial"/>
          <w:sz w:val="22"/>
          <w:szCs w:val="22"/>
          <w:lang w:val="es-ES_tradnl"/>
        </w:rPr>
        <w:t xml:space="preserve">da por conocido el informe presentado por la </w:t>
      </w:r>
      <w:r w:rsidR="003C216F" w:rsidRPr="003C216F">
        <w:rPr>
          <w:rFonts w:cs="Arial"/>
          <w:sz w:val="22"/>
          <w:szCs w:val="22"/>
          <w:lang w:val="es-ES_tradnl"/>
        </w:rPr>
        <w:t>Administración</w:t>
      </w:r>
      <w:r w:rsidR="003C216F">
        <w:rPr>
          <w:rFonts w:cs="Arial"/>
          <w:sz w:val="22"/>
          <w:szCs w:val="22"/>
          <w:lang w:val="es-ES_tradnl"/>
        </w:rPr>
        <w:t>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CF75DE" w:rsidRPr="00CF75DE">
        <w:rPr>
          <w:rFonts w:cs="Arial"/>
          <w:b/>
          <w:sz w:val="22"/>
          <w:szCs w:val="22"/>
          <w:u w:val="single"/>
          <w:lang w:val="es-ES_tradnl"/>
        </w:rPr>
        <w:t>Evaluación del cumplimiento del cronograma para liquidar las carteras de activos en fideicomiso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3C216F">
        <w:rPr>
          <w:rFonts w:cs="Arial"/>
          <w:sz w:val="22"/>
          <w:u w:val="single"/>
          <w:lang w:val="es-ES_tradnl"/>
        </w:rPr>
        <w:t>80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3C216F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Se conoce el oficio </w:t>
      </w:r>
      <w:r w:rsidR="003C216F">
        <w:rPr>
          <w:rFonts w:cs="Arial"/>
          <w:sz w:val="22"/>
          <w:szCs w:val="22"/>
        </w:rPr>
        <w:t xml:space="preserve">SGF-ME-0035-2019/DFNV-ME-0115-2019, de la Subgerencia Financiera y la Dirección FONAVI, referido al cumplimiento del cronograma </w:t>
      </w:r>
      <w:r w:rsidR="00727D2C">
        <w:rPr>
          <w:rFonts w:cs="Arial"/>
          <w:sz w:val="22"/>
          <w:szCs w:val="22"/>
        </w:rPr>
        <w:t xml:space="preserve">presentado en agosto de 2015, para agilizar el proceso de recuperación o liquidación de los activos </w:t>
      </w:r>
      <w:proofErr w:type="spellStart"/>
      <w:r w:rsidR="003C216F">
        <w:rPr>
          <w:rFonts w:cs="Arial"/>
          <w:sz w:val="22"/>
          <w:szCs w:val="22"/>
        </w:rPr>
        <w:t>fideicom</w:t>
      </w:r>
      <w:r w:rsidR="00727D2C">
        <w:rPr>
          <w:rFonts w:cs="Arial"/>
          <w:sz w:val="22"/>
          <w:szCs w:val="22"/>
        </w:rPr>
        <w:t>etidos</w:t>
      </w:r>
      <w:proofErr w:type="spellEnd"/>
      <w:r w:rsidR="00727D2C">
        <w:rPr>
          <w:rFonts w:cs="Arial"/>
          <w:sz w:val="22"/>
          <w:szCs w:val="22"/>
        </w:rPr>
        <w:t>.  Dicho documento se adjunta al expediente del acta.</w:t>
      </w:r>
    </w:p>
    <w:p w:rsidR="00B02724" w:rsidRDefault="00B02724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B02724" w:rsidP="009D03F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licenciada Pérez Valerín </w:t>
      </w:r>
      <w:r w:rsidR="00727D2C">
        <w:rPr>
          <w:rFonts w:cs="Arial"/>
          <w:sz w:val="22"/>
          <w:szCs w:val="22"/>
        </w:rPr>
        <w:t>expone el contenido de dicho informe, al tiempo que va atendiendo las observaciones que al respecto plantean los señores Directores.</w:t>
      </w:r>
    </w:p>
    <w:p w:rsidR="00B02724" w:rsidRDefault="00B02724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727D2C">
        <w:rPr>
          <w:rFonts w:cs="Arial"/>
          <w:sz w:val="22"/>
          <w:u w:val="single"/>
          <w:lang w:val="es-ES_tradnl"/>
        </w:rPr>
        <w:t>10</w:t>
      </w:r>
      <w:r w:rsidR="00F87DBD">
        <w:rPr>
          <w:rFonts w:cs="Arial"/>
          <w:sz w:val="22"/>
          <w:u w:val="single"/>
          <w:lang w:val="es-ES_tradnl"/>
        </w:rPr>
        <w:t>2</w:t>
      </w:r>
      <w:r w:rsidRPr="00B02724">
        <w:rPr>
          <w:rFonts w:cs="Arial"/>
          <w:sz w:val="22"/>
          <w:u w:val="single"/>
          <w:lang w:val="es-ES_tradnl"/>
        </w:rPr>
        <w:t>:</w:t>
      </w:r>
      <w:r w:rsidR="00F87DBD">
        <w:rPr>
          <w:rFonts w:cs="Arial"/>
          <w:sz w:val="22"/>
          <w:u w:val="single"/>
          <w:lang w:val="es-ES_tradnl"/>
        </w:rPr>
        <w:t>30</w:t>
      </w:r>
      <w:r w:rsidRPr="00B02724">
        <w:rPr>
          <w:rFonts w:cs="Arial"/>
          <w:sz w:val="22"/>
          <w:lang w:val="es-ES_tradnl"/>
        </w:rPr>
        <w:t xml:space="preserve"> </w:t>
      </w:r>
      <w:r w:rsidR="00727D2C">
        <w:rPr>
          <w:rFonts w:cs="Arial"/>
          <w:sz w:val="22"/>
          <w:lang w:val="es-ES_tradnl"/>
        </w:rPr>
        <w:t>De conformidad con el análisis que se realiza en torno a la información brindada por el Departamento de Fideicomisos y valorando la importancia de entrar a resolver todos los bienes inmuebles que son propiedad del Banco</w:t>
      </w:r>
      <w:r w:rsidR="00727D2C">
        <w:rPr>
          <w:rFonts w:cs="Arial"/>
          <w:sz w:val="22"/>
          <w:szCs w:val="22"/>
          <w:lang w:val="es-ES_tradnl"/>
        </w:rPr>
        <w:t>, mediante un plan de acción, se concuerda</w:t>
      </w:r>
      <w:r w:rsidR="00727D2C" w:rsidRPr="00727D2C">
        <w:rPr>
          <w:rFonts w:cs="Arial"/>
          <w:sz w:val="22"/>
          <w:szCs w:val="22"/>
        </w:rPr>
        <w:t xml:space="preserve"> </w:t>
      </w:r>
      <w:r w:rsidR="00727D2C">
        <w:rPr>
          <w:rFonts w:cs="Arial"/>
          <w:sz w:val="22"/>
          <w:szCs w:val="22"/>
        </w:rPr>
        <w:t xml:space="preserve">en la pertinencia de girar instrucciones a la </w:t>
      </w:r>
      <w:r w:rsidR="00727D2C" w:rsidRPr="00D93FD0">
        <w:rPr>
          <w:rFonts w:cs="Arial"/>
          <w:sz w:val="22"/>
          <w:szCs w:val="22"/>
        </w:rPr>
        <w:t>Administración</w:t>
      </w:r>
      <w:r w:rsidR="00727D2C">
        <w:rPr>
          <w:rFonts w:cs="Arial"/>
          <w:sz w:val="22"/>
          <w:szCs w:val="22"/>
        </w:rPr>
        <w:t xml:space="preserve">, para que presente un informe consolidado sobre los bienes inmuebles propiedad del BANHVI y su condición actual, incluyendo aquellos que se encuentran administrados en fideicomiso. Lo anterior, según se indica en el </w:t>
      </w:r>
      <w:r w:rsidR="00727D2C" w:rsidRPr="00727D2C">
        <w:rPr>
          <w:rFonts w:cs="Arial"/>
          <w:b/>
          <w:sz w:val="22"/>
          <w:szCs w:val="22"/>
        </w:rPr>
        <w:t>Acuerdo N° 2</w:t>
      </w:r>
      <w:r w:rsidR="00727D2C">
        <w:rPr>
          <w:rFonts w:cs="Arial"/>
          <w:sz w:val="22"/>
          <w:szCs w:val="22"/>
        </w:rPr>
        <w:t xml:space="preserve"> que se anexa a esta minuta.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4° </w:t>
      </w:r>
      <w:r w:rsidR="00CF75DE" w:rsidRPr="00CF75DE">
        <w:rPr>
          <w:rFonts w:cs="Arial"/>
          <w:b/>
          <w:sz w:val="22"/>
          <w:szCs w:val="22"/>
          <w:u w:val="single"/>
        </w:rPr>
        <w:t>Solicitud de autorización para el pago de impuestos de inmuebles en administración fiduciaria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F87DBD">
        <w:rPr>
          <w:rFonts w:cs="Arial"/>
          <w:sz w:val="22"/>
          <w:u w:val="single"/>
          <w:lang w:val="es-ES_tradnl"/>
        </w:rPr>
        <w:t>10</w:t>
      </w:r>
      <w:r w:rsidR="005F6252">
        <w:rPr>
          <w:rFonts w:cs="Arial"/>
          <w:sz w:val="22"/>
          <w:u w:val="single"/>
          <w:lang w:val="es-ES_tradnl"/>
        </w:rPr>
        <w:t>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5F6252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Se conoce el oficio </w:t>
      </w:r>
      <w:r w:rsidR="00F87DBD">
        <w:rPr>
          <w:rFonts w:cs="Arial"/>
          <w:sz w:val="22"/>
          <w:lang w:val="es-ES_tradnl"/>
        </w:rPr>
        <w:t>GG</w:t>
      </w:r>
      <w:r w:rsidR="00F87DBD">
        <w:rPr>
          <w:rFonts w:cs="Arial"/>
          <w:sz w:val="22"/>
          <w:szCs w:val="22"/>
        </w:rPr>
        <w:t xml:space="preserve">-ME-0271-2019 del 20 de marzo de 2019, mediante el cual, la </w:t>
      </w:r>
      <w:r w:rsidR="00F87DBD" w:rsidRPr="00F87DBD">
        <w:rPr>
          <w:rFonts w:cs="Arial"/>
          <w:sz w:val="22"/>
          <w:szCs w:val="22"/>
        </w:rPr>
        <w:t>Gerencia General</w:t>
      </w:r>
      <w:r w:rsidR="00F87DBD">
        <w:rPr>
          <w:rFonts w:cs="Arial"/>
          <w:sz w:val="22"/>
          <w:szCs w:val="22"/>
        </w:rPr>
        <w:t xml:space="preserve"> remite y avala el informe DFNV-ME-0123-2019 de la Dirección FONAVI, que contiene una propuesta para autorizar el pago de impuestos a inmuebles en administración fiduciaria.  Dichos documentos se adjuntan al expediente del acta.</w:t>
      </w:r>
    </w:p>
    <w:p w:rsidR="00F87DBD" w:rsidRDefault="00F87DBD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F87DBD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La licenciada Pérez Valerín expone </w:t>
      </w:r>
      <w:r w:rsidR="005F6252">
        <w:rPr>
          <w:rFonts w:cs="Arial"/>
          <w:sz w:val="22"/>
          <w:lang w:val="es-ES_tradnl"/>
        </w:rPr>
        <w:t>el contenido del citado informe y las justificaci</w:t>
      </w:r>
      <w:r w:rsidR="00DC17F6">
        <w:rPr>
          <w:rFonts w:cs="Arial"/>
          <w:sz w:val="22"/>
          <w:lang w:val="es-ES_tradnl"/>
        </w:rPr>
        <w:t>ones de la propuesta presentada, atendiendo las consultas que al respecto van planteando los señores Directores.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C66019">
        <w:rPr>
          <w:rFonts w:cs="Arial"/>
          <w:sz w:val="22"/>
          <w:u w:val="single"/>
          <w:lang w:val="es-ES_tradnl"/>
        </w:rPr>
        <w:t>1</w:t>
      </w:r>
      <w:r w:rsidR="00FD018A">
        <w:rPr>
          <w:rFonts w:cs="Arial"/>
          <w:sz w:val="22"/>
          <w:u w:val="single"/>
          <w:lang w:val="es-ES_tradnl"/>
        </w:rPr>
        <w:t>19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66019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C66019">
        <w:rPr>
          <w:rFonts w:cs="Arial"/>
          <w:sz w:val="22"/>
          <w:lang w:val="es-ES_tradnl"/>
        </w:rPr>
        <w:t xml:space="preserve">El Director </w:t>
      </w:r>
      <w:r w:rsidR="00C66019" w:rsidRPr="00C66019">
        <w:rPr>
          <w:rFonts w:cs="Arial"/>
          <w:sz w:val="22"/>
          <w:szCs w:val="22"/>
          <w:lang w:val="es-CR"/>
        </w:rPr>
        <w:t>Alvarado Herrera</w:t>
      </w:r>
      <w:r w:rsidR="00C66019">
        <w:rPr>
          <w:rFonts w:cs="Arial"/>
          <w:sz w:val="22"/>
          <w:szCs w:val="22"/>
          <w:lang w:val="es-CR"/>
        </w:rPr>
        <w:t xml:space="preserve"> propone que para resolver este asunto, </w:t>
      </w:r>
      <w:r w:rsidR="00B77326">
        <w:rPr>
          <w:rFonts w:cs="Arial"/>
          <w:sz w:val="22"/>
          <w:szCs w:val="22"/>
          <w:lang w:val="es-CR"/>
        </w:rPr>
        <w:t xml:space="preserve">es conveniente </w:t>
      </w:r>
      <w:r w:rsidR="00C66019">
        <w:rPr>
          <w:rFonts w:cs="Arial"/>
          <w:sz w:val="22"/>
          <w:szCs w:val="22"/>
          <w:lang w:val="es-CR"/>
        </w:rPr>
        <w:t xml:space="preserve">contar con información detallada </w:t>
      </w:r>
      <w:r w:rsidR="00D50093">
        <w:rPr>
          <w:rFonts w:cs="Arial"/>
          <w:sz w:val="22"/>
          <w:szCs w:val="22"/>
          <w:lang w:val="es-CR"/>
        </w:rPr>
        <w:t>sobre</w:t>
      </w:r>
      <w:r w:rsidR="00C66019">
        <w:rPr>
          <w:rFonts w:cs="Arial"/>
          <w:sz w:val="22"/>
          <w:szCs w:val="22"/>
          <w:lang w:val="es-CR"/>
        </w:rPr>
        <w:t xml:space="preserve"> los casos a los que se refiere la recomendación de la </w:t>
      </w:r>
      <w:r w:rsidR="00C66019" w:rsidRPr="00C66019">
        <w:rPr>
          <w:rFonts w:cs="Arial"/>
          <w:sz w:val="22"/>
          <w:szCs w:val="22"/>
          <w:lang w:val="es-CR"/>
        </w:rPr>
        <w:t>Administración</w:t>
      </w:r>
      <w:r w:rsidR="00C66019">
        <w:rPr>
          <w:rFonts w:cs="Arial"/>
          <w:sz w:val="22"/>
          <w:szCs w:val="22"/>
          <w:lang w:val="es-CR"/>
        </w:rPr>
        <w:t>, indicando la justificación de</w:t>
      </w:r>
      <w:r w:rsidR="00032ECA">
        <w:rPr>
          <w:rFonts w:cs="Arial"/>
          <w:sz w:val="22"/>
          <w:szCs w:val="22"/>
          <w:lang w:val="es-CR"/>
        </w:rPr>
        <w:t xml:space="preserve">l pago para cada caso y un </w:t>
      </w:r>
      <w:r w:rsidR="00C66019">
        <w:rPr>
          <w:rFonts w:cs="Arial"/>
          <w:sz w:val="22"/>
          <w:szCs w:val="22"/>
          <w:lang w:val="es-CR"/>
        </w:rPr>
        <w:t xml:space="preserve">dictamen de la </w:t>
      </w:r>
      <w:r w:rsidR="00C66019" w:rsidRPr="00C66019">
        <w:rPr>
          <w:rFonts w:cs="Arial"/>
          <w:sz w:val="22"/>
          <w:szCs w:val="22"/>
          <w:lang w:val="es-CR"/>
        </w:rPr>
        <w:t>Asesoría Legal</w:t>
      </w:r>
      <w:r w:rsidR="00C66019">
        <w:rPr>
          <w:rFonts w:cs="Arial"/>
          <w:sz w:val="22"/>
          <w:szCs w:val="22"/>
          <w:lang w:val="es-CR"/>
        </w:rPr>
        <w:t xml:space="preserve"> sobre la pertinencia </w:t>
      </w:r>
      <w:r w:rsidR="00032ECA">
        <w:rPr>
          <w:rFonts w:cs="Arial"/>
          <w:sz w:val="22"/>
          <w:szCs w:val="22"/>
          <w:lang w:val="es-CR"/>
        </w:rPr>
        <w:t xml:space="preserve">jurídica </w:t>
      </w:r>
      <w:r w:rsidR="00C66019">
        <w:rPr>
          <w:rFonts w:cs="Arial"/>
          <w:sz w:val="22"/>
          <w:szCs w:val="22"/>
          <w:lang w:val="es-CR"/>
        </w:rPr>
        <w:t>de la propuesta.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F87DBD" w:rsidRDefault="00B77326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>Minuto 12</w:t>
      </w:r>
      <w:r w:rsidR="00FD018A">
        <w:rPr>
          <w:rFonts w:cs="Arial"/>
          <w:sz w:val="22"/>
          <w:u w:val="single"/>
          <w:lang w:val="es-ES_tradnl"/>
        </w:rPr>
        <w:t>1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Se acoge de forma unánime la anterior propuesta</w:t>
      </w:r>
      <w:r w:rsidR="00FD018A">
        <w:rPr>
          <w:rFonts w:cs="Arial"/>
          <w:sz w:val="22"/>
          <w:lang w:val="es-ES_tradnl"/>
        </w:rPr>
        <w:t xml:space="preserve"> y, en consecuencia</w:t>
      </w:r>
      <w:r>
        <w:rPr>
          <w:rFonts w:cs="Arial"/>
          <w:sz w:val="22"/>
          <w:lang w:val="es-ES_tradnl"/>
        </w:rPr>
        <w:t xml:space="preserve">, se toma el </w:t>
      </w:r>
      <w:r w:rsidRPr="00FD018A">
        <w:rPr>
          <w:rFonts w:cs="Arial"/>
          <w:b/>
          <w:sz w:val="22"/>
          <w:lang w:val="es-ES_tradnl"/>
        </w:rPr>
        <w:t>Acuerdo N° 3</w:t>
      </w:r>
      <w:r>
        <w:rPr>
          <w:rFonts w:cs="Arial"/>
          <w:sz w:val="22"/>
          <w:lang w:val="es-ES_tradnl"/>
        </w:rPr>
        <w:t xml:space="preserve"> que se anexa a esta minuta.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CF75DE" w:rsidRPr="00CF75DE">
        <w:rPr>
          <w:rFonts w:cs="Arial"/>
          <w:b/>
          <w:sz w:val="22"/>
          <w:szCs w:val="22"/>
          <w:u w:val="single"/>
          <w:lang w:val="es-ES_tradnl"/>
        </w:rPr>
        <w:t xml:space="preserve">Estado del plan de trabajo para generar el desarrollo del proyecto habitacional </w:t>
      </w:r>
      <w:proofErr w:type="spellStart"/>
      <w:r w:rsidR="00CF75DE" w:rsidRPr="00CF75DE">
        <w:rPr>
          <w:rFonts w:cs="Arial"/>
          <w:b/>
          <w:sz w:val="22"/>
          <w:szCs w:val="22"/>
          <w:u w:val="single"/>
          <w:lang w:val="es-ES_tradnl"/>
        </w:rPr>
        <w:t>Cobasur</w:t>
      </w:r>
      <w:proofErr w:type="spellEnd"/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875751" w:rsidRPr="00FD018A">
        <w:rPr>
          <w:rFonts w:cs="Arial"/>
          <w:sz w:val="22"/>
          <w:u w:val="single"/>
          <w:lang w:val="es-ES_tradnl"/>
        </w:rPr>
        <w:t>123</w:t>
      </w:r>
      <w:r w:rsidRPr="00FD018A">
        <w:rPr>
          <w:rFonts w:cs="Arial"/>
          <w:sz w:val="22"/>
          <w:u w:val="single"/>
          <w:lang w:val="es-ES_tradnl"/>
        </w:rPr>
        <w:t>:</w:t>
      </w:r>
      <w:r w:rsidR="00FD018A">
        <w:rPr>
          <w:rFonts w:cs="Arial"/>
          <w:sz w:val="22"/>
          <w:u w:val="single"/>
          <w:lang w:val="es-ES_tradnl"/>
        </w:rPr>
        <w:t>20</w:t>
      </w:r>
      <w:r>
        <w:rPr>
          <w:rFonts w:cs="Arial"/>
          <w:sz w:val="22"/>
          <w:lang w:val="es-ES_tradnl"/>
        </w:rPr>
        <w:t xml:space="preserve"> Se conoce el oficio </w:t>
      </w:r>
      <w:r w:rsidR="00FD018A">
        <w:rPr>
          <w:rFonts w:cs="Arial"/>
          <w:sz w:val="22"/>
          <w:lang w:val="es-ES_tradnl"/>
        </w:rPr>
        <w:t xml:space="preserve">GG-ME-0273-2019 del 20 de marzo de 2019, mediante el cual, atendiendo lo dispuesto en el acuerdo N° 15 de la sesión 07-2019 del 28 de enero de 2019 y con base en lo resuelto en la comisión de trabajo establecida en el acuerdo N° 4 de la sesión 02-2019 del 10 de enero de 2019, la </w:t>
      </w:r>
      <w:r w:rsidR="00FD018A" w:rsidRPr="00FD018A">
        <w:rPr>
          <w:rFonts w:cs="Arial"/>
          <w:sz w:val="22"/>
          <w:szCs w:val="22"/>
          <w:lang w:val="es-ES_tradnl"/>
        </w:rPr>
        <w:t>Gerencia General</w:t>
      </w:r>
      <w:r w:rsidR="00FD018A">
        <w:rPr>
          <w:rFonts w:cs="Arial"/>
          <w:sz w:val="22"/>
          <w:szCs w:val="22"/>
          <w:lang w:val="es-ES_tradnl"/>
        </w:rPr>
        <w:t xml:space="preserve"> remite el informe DFNV-ME-0128-2019 de la Dirección FOSUVI, que contiene información actualizada con respecto al plan de trabajo que se ha establecido para el desarrollo de un proyecto de vivienda en la finca </w:t>
      </w:r>
      <w:proofErr w:type="spellStart"/>
      <w:r w:rsidR="00FD018A">
        <w:rPr>
          <w:rFonts w:cs="Arial"/>
          <w:sz w:val="22"/>
          <w:szCs w:val="22"/>
          <w:lang w:val="es-ES_tradnl"/>
        </w:rPr>
        <w:t>Cobasur</w:t>
      </w:r>
      <w:proofErr w:type="spellEnd"/>
      <w:r w:rsidR="00FD018A">
        <w:rPr>
          <w:rFonts w:cs="Arial"/>
          <w:sz w:val="22"/>
          <w:szCs w:val="22"/>
          <w:lang w:val="es-ES_tradnl"/>
        </w:rPr>
        <w:t>, ubicada en el cantón de Osa.  Dichos documentos se adjuntan al expediente del acta.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FD018A" w:rsidRDefault="00FD018A" w:rsidP="00FD018A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La licenciada Pérez Valerín expone el contenido del citado informe, atendiendo las consultas que al respecto van planteando los señores Directores y destacando los temas relacionados con la firma del convenio con el INDER, </w:t>
      </w:r>
      <w:r w:rsidR="00436211">
        <w:rPr>
          <w:rFonts w:cs="Arial"/>
          <w:sz w:val="22"/>
          <w:lang w:val="es-ES_tradnl"/>
        </w:rPr>
        <w:t xml:space="preserve">así como </w:t>
      </w:r>
      <w:r w:rsidR="00B74F6B">
        <w:rPr>
          <w:rFonts w:cs="Arial"/>
          <w:sz w:val="22"/>
          <w:lang w:val="es-ES_tradnl"/>
        </w:rPr>
        <w:t xml:space="preserve">con la suscripción del contrato de administración </w:t>
      </w:r>
      <w:r w:rsidR="00436211">
        <w:rPr>
          <w:rFonts w:cs="Arial"/>
          <w:sz w:val="22"/>
          <w:lang w:val="es-ES_tradnl"/>
        </w:rPr>
        <w:t>fiduciaria con la MUCAP.</w:t>
      </w:r>
    </w:p>
    <w:p w:rsidR="00B74F6B" w:rsidRDefault="00B74F6B" w:rsidP="00FD018A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FD018A" w:rsidRDefault="00B74F6B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128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En relación con la situación del convenio con el INDER, se acoge una propuesta del Director </w:t>
      </w:r>
      <w:r w:rsidRPr="00B74F6B">
        <w:rPr>
          <w:rFonts w:cs="Arial"/>
          <w:sz w:val="22"/>
          <w:szCs w:val="22"/>
          <w:lang w:val="es-CR"/>
        </w:rPr>
        <w:t>Alvarado Herrera</w:t>
      </w:r>
      <w:r>
        <w:rPr>
          <w:rFonts w:cs="Arial"/>
          <w:sz w:val="22"/>
          <w:szCs w:val="22"/>
          <w:lang w:val="es-CR"/>
        </w:rPr>
        <w:t xml:space="preserve">, </w:t>
      </w:r>
      <w:r w:rsidR="00403EE7">
        <w:rPr>
          <w:rFonts w:cs="Arial"/>
          <w:sz w:val="22"/>
          <w:szCs w:val="22"/>
          <w:lang w:val="es-CR"/>
        </w:rPr>
        <w:t>quien manifiesta que ante los graves hechos que se han dado en torno a este asunto desde el año 2017 y los cuales detalla, mociona para que se giren instrucciones</w:t>
      </w:r>
      <w:r>
        <w:rPr>
          <w:rFonts w:cs="Arial"/>
          <w:sz w:val="22"/>
          <w:szCs w:val="22"/>
          <w:lang w:val="es-CR"/>
        </w:rPr>
        <w:t xml:space="preserve"> a la </w:t>
      </w:r>
      <w:r w:rsidRPr="00B74F6B">
        <w:rPr>
          <w:rFonts w:cs="Arial"/>
          <w:sz w:val="22"/>
          <w:szCs w:val="22"/>
          <w:lang w:val="es-CR"/>
        </w:rPr>
        <w:t>Administración</w:t>
      </w:r>
      <w:r>
        <w:rPr>
          <w:rFonts w:cs="Arial"/>
          <w:sz w:val="22"/>
          <w:szCs w:val="22"/>
          <w:lang w:val="es-CR"/>
        </w:rPr>
        <w:t>, para que de</w:t>
      </w:r>
      <w:r>
        <w:rPr>
          <w:rFonts w:cs="Arial"/>
          <w:sz w:val="22"/>
          <w:szCs w:val="22"/>
        </w:rPr>
        <w:t xml:space="preserve"> inmediato le comunique a la Junta Directiva del INDER, los antecedentes y lo actuado por este Banco con respecto al convenio interinstitucional para el préstamo y uso de la finca </w:t>
      </w:r>
      <w:proofErr w:type="spellStart"/>
      <w:r>
        <w:rPr>
          <w:rFonts w:cs="Arial"/>
          <w:sz w:val="22"/>
          <w:szCs w:val="22"/>
        </w:rPr>
        <w:t>Cobasur</w:t>
      </w:r>
      <w:proofErr w:type="spellEnd"/>
      <w:r>
        <w:rPr>
          <w:rFonts w:cs="Arial"/>
          <w:sz w:val="22"/>
          <w:szCs w:val="22"/>
        </w:rPr>
        <w:t xml:space="preserve">, haciéndole ver que debido a que ha transcurrido </w:t>
      </w:r>
      <w:r>
        <w:rPr>
          <w:rFonts w:cs="Arial"/>
          <w:sz w:val="22"/>
          <w:lang w:val="es-ES_tradnl"/>
        </w:rPr>
        <w:t xml:space="preserve">un plazo de aproximadamente tres meses, desde la remisión del borrador de dicho convenio, sin que a la fecha se hayan recibido observaciones al respecto, esta </w:t>
      </w:r>
      <w:r w:rsidRPr="00857CD2">
        <w:rPr>
          <w:rFonts w:cs="Arial"/>
          <w:sz w:val="22"/>
          <w:szCs w:val="22"/>
          <w:lang w:val="es-ES_tradnl"/>
        </w:rPr>
        <w:t xml:space="preserve">Junta Directiva </w:t>
      </w:r>
      <w:r>
        <w:rPr>
          <w:rFonts w:cs="Arial"/>
          <w:sz w:val="22"/>
          <w:szCs w:val="22"/>
          <w:lang w:val="es-ES_tradnl"/>
        </w:rPr>
        <w:t xml:space="preserve">está otorgando </w:t>
      </w:r>
      <w:r>
        <w:rPr>
          <w:rFonts w:cs="Arial"/>
          <w:sz w:val="22"/>
          <w:lang w:val="es-ES_tradnl"/>
        </w:rPr>
        <w:t>un plazo definitivo de 10 días hábiles para que ese instituto se pronuncie sobre dicho documento y se proceda de inmediato a la firma del convenio, cuyo plazo máximo de vigencia será de nueve meses. Y en caso de que el INDER no cumpla lo requerido y atendiendo la obligación de este Banco de vigilar el uso, conservación y custodia de los activos públicos, será necesario solicitar a ese Instituto proceder de inmediato con la desocupación del inmueble.</w:t>
      </w:r>
    </w:p>
    <w:p w:rsidR="00436211" w:rsidRDefault="00436211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436211" w:rsidRDefault="00436211" w:rsidP="00436211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139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Consecuente con lo anterior, se toma el </w:t>
      </w:r>
      <w:r w:rsidRPr="005C55CB">
        <w:rPr>
          <w:rFonts w:cs="Arial"/>
          <w:b/>
          <w:sz w:val="22"/>
          <w:lang w:val="es-ES_tradnl"/>
        </w:rPr>
        <w:t>Acuerdo N° 4</w:t>
      </w:r>
      <w:r>
        <w:rPr>
          <w:rFonts w:cs="Arial"/>
          <w:sz w:val="22"/>
          <w:lang w:val="es-ES_tradnl"/>
        </w:rPr>
        <w:t xml:space="preserve"> que se anexa a esta minuta.</w:t>
      </w:r>
    </w:p>
    <w:p w:rsidR="00436211" w:rsidRDefault="00436211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241E17">
        <w:rPr>
          <w:rFonts w:cs="Arial"/>
          <w:sz w:val="22"/>
          <w:u w:val="single"/>
          <w:lang w:val="es-ES_tradnl"/>
        </w:rPr>
        <w:t>14</w:t>
      </w:r>
      <w:r w:rsidR="005C55CB">
        <w:rPr>
          <w:rFonts w:cs="Arial"/>
          <w:sz w:val="22"/>
          <w:u w:val="single"/>
          <w:lang w:val="es-ES_tradnl"/>
        </w:rPr>
        <w:t>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241E17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5C55CB">
        <w:rPr>
          <w:rFonts w:cs="Arial"/>
          <w:sz w:val="22"/>
          <w:lang w:val="es-ES_tradnl"/>
        </w:rPr>
        <w:t>Posteriormente, la</w:t>
      </w:r>
      <w:r w:rsidR="00436211">
        <w:rPr>
          <w:rFonts w:cs="Arial"/>
          <w:sz w:val="22"/>
          <w:lang w:val="es-ES_tradnl"/>
        </w:rPr>
        <w:t xml:space="preserve"> licenciada </w:t>
      </w:r>
      <w:r w:rsidR="005C55CB">
        <w:rPr>
          <w:rFonts w:cs="Arial"/>
          <w:sz w:val="22"/>
          <w:lang w:val="es-ES_tradnl"/>
        </w:rPr>
        <w:t xml:space="preserve">Pérez Valerín y la Directora Ulibarri Pernús exponen </w:t>
      </w:r>
      <w:r w:rsidR="00436211">
        <w:rPr>
          <w:rFonts w:cs="Arial"/>
          <w:sz w:val="22"/>
          <w:lang w:val="es-ES_tradnl"/>
        </w:rPr>
        <w:t xml:space="preserve">el plan de acción </w:t>
      </w:r>
      <w:r w:rsidR="005C55CB">
        <w:rPr>
          <w:rFonts w:cs="Arial"/>
          <w:sz w:val="22"/>
          <w:lang w:val="es-ES_tradnl"/>
        </w:rPr>
        <w:t xml:space="preserve">que se estará ejecutando para el desarrollo de un proyecto de vivienda en el citado inmueble, elaborado </w:t>
      </w:r>
      <w:r w:rsidR="00436211">
        <w:rPr>
          <w:rFonts w:cs="Arial"/>
          <w:sz w:val="22"/>
          <w:lang w:val="es-ES_tradnl"/>
        </w:rPr>
        <w:t xml:space="preserve">por la comisión de trabajo </w:t>
      </w:r>
      <w:r w:rsidR="005C55CB">
        <w:rPr>
          <w:rFonts w:cs="Arial"/>
          <w:sz w:val="22"/>
          <w:lang w:val="es-ES_tradnl"/>
        </w:rPr>
        <w:t>establecida</w:t>
      </w:r>
      <w:r w:rsidR="00436211">
        <w:rPr>
          <w:rFonts w:cs="Arial"/>
          <w:sz w:val="22"/>
          <w:lang w:val="es-ES_tradnl"/>
        </w:rPr>
        <w:t xml:space="preserve"> en el acuerdo N° 4 de la sesión 02-2019 del 10 de enero de 2019</w:t>
      </w:r>
      <w:r w:rsidR="005C55CB">
        <w:rPr>
          <w:rFonts w:cs="Arial"/>
          <w:sz w:val="22"/>
          <w:lang w:val="es-ES_tradnl"/>
        </w:rPr>
        <w:t>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ED445A">
        <w:rPr>
          <w:rFonts w:cs="Arial"/>
          <w:sz w:val="22"/>
          <w:u w:val="single"/>
          <w:lang w:val="es-ES_tradnl"/>
        </w:rPr>
        <w:t>16</w:t>
      </w:r>
      <w:r w:rsidR="006D7845">
        <w:rPr>
          <w:rFonts w:cs="Arial"/>
          <w:sz w:val="22"/>
          <w:u w:val="single"/>
          <w:lang w:val="es-ES_tradnl"/>
        </w:rPr>
        <w:t>1</w:t>
      </w:r>
      <w:r w:rsidRPr="00A25DB7">
        <w:rPr>
          <w:rFonts w:cs="Arial"/>
          <w:sz w:val="22"/>
          <w:u w:val="single"/>
          <w:lang w:val="es-ES_tradnl"/>
        </w:rPr>
        <w:t>:</w:t>
      </w:r>
      <w:r w:rsidR="006D7845">
        <w:rPr>
          <w:rFonts w:cs="Arial"/>
          <w:sz w:val="22"/>
          <w:u w:val="single"/>
          <w:lang w:val="es-ES_tradnl"/>
        </w:rPr>
        <w:t>3</w:t>
      </w:r>
      <w:r w:rsidR="00ED445A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 w:rsidR="00ED445A">
        <w:rPr>
          <w:rFonts w:cs="Arial"/>
          <w:sz w:val="22"/>
          <w:lang w:val="es-ES_tradnl"/>
        </w:rPr>
        <w:t xml:space="preserve">La </w:t>
      </w:r>
      <w:r w:rsidR="00ED445A" w:rsidRPr="00ED445A">
        <w:rPr>
          <w:rFonts w:cs="Arial"/>
          <w:sz w:val="22"/>
          <w:szCs w:val="22"/>
          <w:lang w:val="es-ES_tradnl"/>
        </w:rPr>
        <w:t xml:space="preserve">Junta Directiva </w:t>
      </w:r>
      <w:r w:rsidR="00ED445A">
        <w:rPr>
          <w:rFonts w:cs="Arial"/>
          <w:sz w:val="22"/>
          <w:szCs w:val="22"/>
          <w:lang w:val="es-ES_tradnl"/>
        </w:rPr>
        <w:t xml:space="preserve"> da por conocido y suficientemente discutido el informe presentado por la </w:t>
      </w:r>
      <w:r w:rsidR="00ED445A" w:rsidRPr="00ED445A">
        <w:rPr>
          <w:rFonts w:cs="Arial"/>
          <w:sz w:val="22"/>
          <w:szCs w:val="22"/>
          <w:lang w:val="es-ES_tradnl"/>
        </w:rPr>
        <w:t>Administración</w:t>
      </w:r>
      <w:r w:rsidR="00ED445A">
        <w:rPr>
          <w:rFonts w:cs="Arial"/>
          <w:sz w:val="22"/>
          <w:szCs w:val="22"/>
          <w:lang w:val="es-ES_tradnl"/>
        </w:rPr>
        <w:t>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77DD3" w:rsidRDefault="00277DD3" w:rsidP="00277DD3">
      <w:pPr>
        <w:spacing w:line="360" w:lineRule="auto"/>
        <w:jc w:val="both"/>
        <w:rPr>
          <w:rFonts w:cs="Arial"/>
          <w:sz w:val="22"/>
          <w:szCs w:val="22"/>
        </w:rPr>
      </w:pPr>
    </w:p>
    <w:p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D445A">
        <w:rPr>
          <w:rFonts w:cs="Arial"/>
          <w:szCs w:val="22"/>
          <w:u w:val="single"/>
        </w:rPr>
        <w:t xml:space="preserve">Minuto </w:t>
      </w:r>
      <w:r w:rsidR="00ED445A" w:rsidRPr="00ED445A">
        <w:rPr>
          <w:rFonts w:cs="Arial"/>
          <w:szCs w:val="22"/>
          <w:u w:val="single"/>
        </w:rPr>
        <w:t>162</w:t>
      </w:r>
      <w:r w:rsidRPr="00ED445A">
        <w:rPr>
          <w:rFonts w:cs="Arial"/>
          <w:szCs w:val="22"/>
          <w:u w:val="single"/>
        </w:rPr>
        <w:t>:</w:t>
      </w:r>
      <w:r w:rsidR="00ED445A" w:rsidRPr="00ED445A">
        <w:rPr>
          <w:rFonts w:cs="Arial"/>
          <w:szCs w:val="22"/>
          <w:u w:val="single"/>
        </w:rPr>
        <w:t>20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443A58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443A58">
        <w:rPr>
          <w:rFonts w:cs="Arial"/>
          <w:szCs w:val="22"/>
        </w:rPr>
        <w:t>cuarenta y cinco</w:t>
      </w:r>
      <w:r w:rsidR="00EC7E01">
        <w:rPr>
          <w:rFonts w:cs="Arial"/>
          <w:szCs w:val="22"/>
        </w:rPr>
        <w:t xml:space="preserve"> minutos</w:t>
      </w:r>
      <w:r w:rsidR="00FA4CCB" w:rsidRPr="00AB2826">
        <w:rPr>
          <w:rFonts w:cs="Arial"/>
          <w:szCs w:val="22"/>
        </w:rPr>
        <w:t>, se levanta la sesión.</w:t>
      </w:r>
    </w:p>
    <w:p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bookmarkStart w:id="0" w:name="_GoBack"/>
      <w:bookmarkEnd w:id="0"/>
    </w:p>
    <w:p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443A58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443A58">
        <w:rPr>
          <w:rFonts w:cs="Arial"/>
          <w:b/>
          <w:sz w:val="22"/>
          <w:u w:val="single"/>
        </w:rPr>
        <w:t>23</w:t>
      </w:r>
      <w:r>
        <w:rPr>
          <w:rFonts w:cs="Arial"/>
          <w:b/>
          <w:sz w:val="22"/>
          <w:u w:val="single"/>
        </w:rPr>
        <w:t>-2019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443A58">
        <w:rPr>
          <w:rFonts w:cs="Arial"/>
          <w:b/>
          <w:sz w:val="22"/>
          <w:u w:val="single"/>
        </w:rPr>
        <w:t>21</w:t>
      </w:r>
      <w:r>
        <w:rPr>
          <w:rFonts w:cs="Arial"/>
          <w:b/>
          <w:sz w:val="22"/>
          <w:u w:val="single"/>
        </w:rPr>
        <w:t xml:space="preserve"> DE </w:t>
      </w:r>
      <w:r w:rsidR="00443A58">
        <w:rPr>
          <w:rFonts w:cs="Arial"/>
          <w:b/>
          <w:sz w:val="22"/>
          <w:u w:val="single"/>
        </w:rPr>
        <w:t>MARZO</w:t>
      </w:r>
      <w:r>
        <w:rPr>
          <w:rFonts w:cs="Arial"/>
          <w:b/>
          <w:sz w:val="22"/>
          <w:u w:val="single"/>
        </w:rPr>
        <w:t xml:space="preserve"> DE 2019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68571B" w:rsidRDefault="0068571B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:rsidR="00C017F9" w:rsidRDefault="0052427F" w:rsidP="002B71CC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szCs w:val="22"/>
        </w:rPr>
        <w:t xml:space="preserve">Conocidos los oficios GG-ME-0270-2019 del 20 de marzo de 2019 y UCO-ME-0206-2019 de la </w:t>
      </w:r>
      <w:r w:rsidRPr="0052427F">
        <w:rPr>
          <w:rFonts w:cs="Arial"/>
          <w:sz w:val="22"/>
          <w:szCs w:val="22"/>
        </w:rPr>
        <w:t>Gerencia General</w:t>
      </w:r>
      <w:r>
        <w:rPr>
          <w:rFonts w:cs="Arial"/>
          <w:sz w:val="22"/>
          <w:szCs w:val="22"/>
        </w:rPr>
        <w:t xml:space="preserve"> y la Unidad de Comunicaciones, de fechas 20 y 19 de marzo de 2019, respectivamente, referidos a la propuesta de opciones de cronogramas para realizar la consulta pública sobre la </w:t>
      </w:r>
      <w:r w:rsidR="00C017F9">
        <w:rPr>
          <w:rFonts w:cs="Arial"/>
          <w:sz w:val="22"/>
          <w:lang w:val="es-ES_tradnl"/>
        </w:rPr>
        <w:t>directriz</w:t>
      </w:r>
      <w:r w:rsidR="00C017F9">
        <w:rPr>
          <w:rFonts w:cs="Arial"/>
          <w:sz w:val="22"/>
          <w:szCs w:val="22"/>
        </w:rPr>
        <w:t xml:space="preserve"> “</w:t>
      </w:r>
      <w:r w:rsidR="00C017F9" w:rsidRPr="00ED1E9F">
        <w:rPr>
          <w:rFonts w:cs="Arial"/>
          <w:i/>
          <w:sz w:val="22"/>
          <w:szCs w:val="22"/>
        </w:rPr>
        <w:t xml:space="preserve">Requisitos para la postulación del </w:t>
      </w:r>
      <w:r w:rsidR="00C017F9" w:rsidRPr="00ED1E9F">
        <w:rPr>
          <w:rFonts w:cs="Arial"/>
          <w:i/>
          <w:color w:val="000000"/>
          <w:sz w:val="22"/>
          <w:szCs w:val="22"/>
          <w:lang w:val="es-CR"/>
        </w:rPr>
        <w:t>Bono Familiar de Vivienda dentro del Programa Indígena</w:t>
      </w:r>
      <w:r w:rsidR="00C017F9">
        <w:rPr>
          <w:rFonts w:cs="Arial"/>
          <w:color w:val="000000"/>
          <w:sz w:val="22"/>
          <w:szCs w:val="22"/>
          <w:lang w:val="es-CR"/>
        </w:rPr>
        <w:t>”</w:t>
      </w:r>
      <w:r w:rsidR="00C017F9">
        <w:rPr>
          <w:rFonts w:cs="Arial"/>
          <w:sz w:val="22"/>
          <w:lang w:val="es-ES_tradnl"/>
        </w:rPr>
        <w:t xml:space="preserve">, se aprueba el cronograma indicado como “opción 1”, </w:t>
      </w:r>
      <w:r w:rsidR="00B56C83">
        <w:rPr>
          <w:rFonts w:cs="Arial"/>
          <w:sz w:val="22"/>
          <w:lang w:val="es-ES_tradnl"/>
        </w:rPr>
        <w:t xml:space="preserve">avalado por la </w:t>
      </w:r>
      <w:r w:rsidR="00B56C83" w:rsidRPr="00B56C83">
        <w:rPr>
          <w:rFonts w:cs="Arial"/>
          <w:sz w:val="22"/>
          <w:szCs w:val="22"/>
          <w:lang w:val="es-ES_tradnl"/>
        </w:rPr>
        <w:t>Administración</w:t>
      </w:r>
      <w:r w:rsidR="00B56C83">
        <w:rPr>
          <w:rFonts w:cs="Arial"/>
          <w:sz w:val="22"/>
          <w:szCs w:val="22"/>
          <w:lang w:val="es-ES_tradnl"/>
        </w:rPr>
        <w:t xml:space="preserve"> y </w:t>
      </w:r>
      <w:r w:rsidR="00C017F9">
        <w:rPr>
          <w:rFonts w:cs="Arial"/>
          <w:sz w:val="22"/>
          <w:lang w:val="es-ES_tradnl"/>
        </w:rPr>
        <w:t xml:space="preserve">que conlleva la realización de </w:t>
      </w:r>
      <w:r w:rsidR="00B56C83">
        <w:rPr>
          <w:rFonts w:cs="Arial"/>
          <w:sz w:val="22"/>
          <w:lang w:val="es-ES_tradnl"/>
        </w:rPr>
        <w:t xml:space="preserve">todas </w:t>
      </w:r>
      <w:r w:rsidR="00C017F9">
        <w:rPr>
          <w:rFonts w:cs="Arial"/>
          <w:sz w:val="22"/>
          <w:lang w:val="es-ES_tradnl"/>
        </w:rPr>
        <w:t>las actividades dentro de un plazo que vencerá el 30 de agosto de 2019.</w:t>
      </w:r>
    </w:p>
    <w:p w:rsidR="00C017F9" w:rsidRDefault="00C017F9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Default="00B56C83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>La</w:t>
      </w:r>
      <w:r w:rsidR="00C017F9">
        <w:rPr>
          <w:rFonts w:cs="Arial"/>
          <w:sz w:val="22"/>
          <w:lang w:val="es-ES_tradnl"/>
        </w:rPr>
        <w:t xml:space="preserve"> </w:t>
      </w:r>
      <w:r w:rsidR="00C017F9" w:rsidRPr="00C017F9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deberá velar porque el evento presencial</w:t>
      </w:r>
      <w:r w:rsidR="0068571B">
        <w:rPr>
          <w:rFonts w:cs="Arial"/>
          <w:sz w:val="22"/>
          <w:szCs w:val="22"/>
          <w:lang w:val="es-ES_tradnl"/>
        </w:rPr>
        <w:t>,</w:t>
      </w:r>
      <w:r>
        <w:rPr>
          <w:rFonts w:cs="Arial"/>
          <w:sz w:val="22"/>
          <w:szCs w:val="22"/>
          <w:lang w:val="es-ES_tradnl"/>
        </w:rPr>
        <w:t xml:space="preserve"> se</w:t>
      </w:r>
      <w:r w:rsidR="0074554D">
        <w:rPr>
          <w:rFonts w:cs="Arial"/>
          <w:sz w:val="22"/>
          <w:szCs w:val="22"/>
          <w:lang w:val="es-ES_tradnl"/>
        </w:rPr>
        <w:t>a convocado</w:t>
      </w:r>
      <w:r>
        <w:rPr>
          <w:rFonts w:cs="Arial"/>
          <w:sz w:val="22"/>
          <w:szCs w:val="22"/>
          <w:lang w:val="es-ES_tradnl"/>
        </w:rPr>
        <w:t xml:space="preserve"> mediante los canales más adecuados </w:t>
      </w:r>
      <w:r w:rsidR="0074554D">
        <w:rPr>
          <w:rFonts w:cs="Arial"/>
          <w:sz w:val="22"/>
          <w:szCs w:val="22"/>
          <w:lang w:val="es-ES_tradnl"/>
        </w:rPr>
        <w:t xml:space="preserve">para garantizar que </w:t>
      </w:r>
      <w:r>
        <w:rPr>
          <w:rFonts w:cs="Arial"/>
          <w:sz w:val="22"/>
          <w:szCs w:val="22"/>
          <w:lang w:val="es-ES_tradnl"/>
        </w:rPr>
        <w:t xml:space="preserve">sea </w:t>
      </w:r>
      <w:r w:rsidR="0074554D">
        <w:rPr>
          <w:rFonts w:cs="Arial"/>
          <w:sz w:val="22"/>
          <w:szCs w:val="22"/>
          <w:lang w:val="es-ES_tradnl"/>
        </w:rPr>
        <w:t>ampliamente</w:t>
      </w:r>
      <w:r w:rsidR="00864ACA">
        <w:rPr>
          <w:rFonts w:cs="Arial"/>
          <w:sz w:val="22"/>
          <w:szCs w:val="22"/>
          <w:lang w:val="es-ES_tradnl"/>
        </w:rPr>
        <w:t xml:space="preserve"> participativo; y </w:t>
      </w:r>
      <w:r>
        <w:rPr>
          <w:rFonts w:cs="Arial"/>
          <w:sz w:val="22"/>
          <w:szCs w:val="22"/>
          <w:lang w:val="es-ES_tradnl"/>
        </w:rPr>
        <w:t xml:space="preserve">en caso de que </w:t>
      </w:r>
      <w:r w:rsidR="00864ACA">
        <w:rPr>
          <w:rFonts w:cs="Arial"/>
          <w:sz w:val="22"/>
          <w:szCs w:val="22"/>
          <w:lang w:val="es-ES_tradnl"/>
        </w:rPr>
        <w:t xml:space="preserve">previamente </w:t>
      </w:r>
      <w:r>
        <w:rPr>
          <w:rFonts w:cs="Arial"/>
          <w:sz w:val="22"/>
          <w:szCs w:val="22"/>
          <w:lang w:val="es-ES_tradnl"/>
        </w:rPr>
        <w:t xml:space="preserve">se determine </w:t>
      </w:r>
      <w:r w:rsidR="00864ACA">
        <w:rPr>
          <w:rFonts w:cs="Arial"/>
          <w:sz w:val="22"/>
          <w:szCs w:val="22"/>
          <w:lang w:val="es-ES_tradnl"/>
        </w:rPr>
        <w:t>conveniente, deberá valorar la realización de más eventos presenciales en otras regiones del país.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 xml:space="preserve">Acuerdo </w:t>
      </w:r>
      <w:r w:rsidR="00D03554">
        <w:rPr>
          <w:rFonts w:cs="Arial"/>
          <w:szCs w:val="22"/>
        </w:rPr>
        <w:t>por Mayoría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:rsidR="001B3B90" w:rsidRDefault="00A91935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Conocido el informe SGF-ME-0035-2019/DFNV-ME-0115-2019, de la Subgerencia Financiera y la Dirección FONAVI, referido al cumplimiento del cronograma de liquidación de fideicomisos, se </w:t>
      </w:r>
      <w:r w:rsidR="00D93FD0">
        <w:rPr>
          <w:rFonts w:cs="Arial"/>
          <w:sz w:val="22"/>
          <w:szCs w:val="22"/>
        </w:rPr>
        <w:t xml:space="preserve">instruye a la </w:t>
      </w:r>
      <w:r w:rsidR="00D93FD0" w:rsidRPr="00D93FD0">
        <w:rPr>
          <w:rFonts w:cs="Arial"/>
          <w:sz w:val="22"/>
          <w:szCs w:val="22"/>
        </w:rPr>
        <w:t>Administración</w:t>
      </w:r>
      <w:r w:rsidR="00D93FD0">
        <w:rPr>
          <w:rFonts w:cs="Arial"/>
          <w:sz w:val="22"/>
          <w:szCs w:val="22"/>
        </w:rPr>
        <w:t xml:space="preserve"> para que</w:t>
      </w:r>
      <w:r>
        <w:rPr>
          <w:rFonts w:cs="Arial"/>
          <w:sz w:val="22"/>
          <w:szCs w:val="22"/>
        </w:rPr>
        <w:t xml:space="preserve"> presente a esta Junta Directiva</w:t>
      </w:r>
      <w:r w:rsidR="00D93FD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un informe </w:t>
      </w:r>
      <w:r w:rsidR="00D07426">
        <w:rPr>
          <w:rFonts w:cs="Arial"/>
          <w:sz w:val="22"/>
          <w:szCs w:val="22"/>
        </w:rPr>
        <w:t xml:space="preserve">consolidado </w:t>
      </w:r>
      <w:r>
        <w:rPr>
          <w:rFonts w:cs="Arial"/>
          <w:sz w:val="22"/>
          <w:szCs w:val="22"/>
        </w:rPr>
        <w:t xml:space="preserve">sobre </w:t>
      </w:r>
      <w:r w:rsidR="001B3B90">
        <w:rPr>
          <w:rFonts w:cs="Arial"/>
          <w:sz w:val="22"/>
          <w:szCs w:val="22"/>
        </w:rPr>
        <w:t>los bienes inmuebles propiedad del BANHVI y su condición actual, incluyendo aquellos que se encuentran administrados en fideicomiso.</w:t>
      </w:r>
    </w:p>
    <w:p w:rsidR="00D93FD0" w:rsidRDefault="00D93FD0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D93FD0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Para rendir el respectivo informe, se otorga a la </w:t>
      </w:r>
      <w:r w:rsidRPr="00D93FD0">
        <w:rPr>
          <w:rFonts w:cs="Arial"/>
          <w:sz w:val="22"/>
          <w:szCs w:val="22"/>
        </w:rPr>
        <w:t>Administración</w:t>
      </w:r>
      <w:r>
        <w:rPr>
          <w:rFonts w:cs="Arial"/>
          <w:sz w:val="22"/>
          <w:szCs w:val="22"/>
        </w:rPr>
        <w:t xml:space="preserve"> un plazo de hasta el próximo 25 de abril.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:rsidR="00575323" w:rsidRDefault="00575323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Conocidos los oficios GG-ME-0271-2019 y DFNV-ME-0123-2019, de la </w:t>
      </w:r>
      <w:r w:rsidRPr="00575323">
        <w:rPr>
          <w:rFonts w:cs="Arial"/>
          <w:sz w:val="22"/>
          <w:szCs w:val="22"/>
        </w:rPr>
        <w:t>Gerencia General</w:t>
      </w:r>
      <w:r>
        <w:rPr>
          <w:rFonts w:cs="Arial"/>
          <w:sz w:val="22"/>
          <w:szCs w:val="22"/>
        </w:rPr>
        <w:t xml:space="preserve"> y la Dirección FONAVI, referidos a la propuesta para autorizar el pago de impuestos a inmuebles en administración fiduciaria, se instruye a la </w:t>
      </w:r>
      <w:r w:rsidRPr="00575323">
        <w:rPr>
          <w:rFonts w:cs="Arial"/>
          <w:sz w:val="22"/>
          <w:szCs w:val="22"/>
        </w:rPr>
        <w:t>Administración</w:t>
      </w:r>
      <w:r>
        <w:rPr>
          <w:rFonts w:cs="Arial"/>
          <w:sz w:val="22"/>
          <w:szCs w:val="22"/>
        </w:rPr>
        <w:t xml:space="preserve"> para que presente a esta </w:t>
      </w:r>
      <w:r w:rsidRPr="00575323">
        <w:rPr>
          <w:rFonts w:cs="Arial"/>
          <w:sz w:val="22"/>
          <w:szCs w:val="22"/>
        </w:rPr>
        <w:t xml:space="preserve">Junta Directiva </w:t>
      </w:r>
      <w:r>
        <w:rPr>
          <w:rFonts w:cs="Arial"/>
          <w:sz w:val="22"/>
          <w:szCs w:val="22"/>
        </w:rPr>
        <w:t>la siguiente información complementaria, para resolver dicha solicitud:</w:t>
      </w:r>
    </w:p>
    <w:p w:rsidR="002B71CC" w:rsidRDefault="00575323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 </w:t>
      </w:r>
      <w:r w:rsidR="00C66019">
        <w:rPr>
          <w:rFonts w:cs="Arial"/>
          <w:sz w:val="22"/>
          <w:szCs w:val="22"/>
        </w:rPr>
        <w:t>Un detalle de l</w:t>
      </w:r>
      <w:r w:rsidR="005B6CB8">
        <w:rPr>
          <w:rFonts w:cs="Arial"/>
          <w:sz w:val="22"/>
          <w:szCs w:val="22"/>
        </w:rPr>
        <w:t xml:space="preserve">as operaciones y los costos </w:t>
      </w:r>
      <w:r w:rsidR="00C66019">
        <w:rPr>
          <w:rFonts w:cs="Arial"/>
          <w:sz w:val="22"/>
          <w:szCs w:val="22"/>
        </w:rPr>
        <w:t xml:space="preserve">a que se refiere la propuesta de la </w:t>
      </w:r>
      <w:r w:rsidR="00C66019" w:rsidRPr="00C66019">
        <w:rPr>
          <w:rFonts w:cs="Arial"/>
          <w:sz w:val="22"/>
          <w:szCs w:val="22"/>
        </w:rPr>
        <w:t>Administración</w:t>
      </w:r>
      <w:r w:rsidR="00C66019">
        <w:rPr>
          <w:rFonts w:cs="Arial"/>
          <w:sz w:val="22"/>
          <w:szCs w:val="22"/>
        </w:rPr>
        <w:t xml:space="preserve">, señalando </w:t>
      </w:r>
      <w:r w:rsidR="00522AC3">
        <w:rPr>
          <w:rFonts w:cs="Arial"/>
          <w:sz w:val="22"/>
          <w:szCs w:val="22"/>
        </w:rPr>
        <w:t xml:space="preserve">para cada caso </w:t>
      </w:r>
      <w:r w:rsidR="00C66019">
        <w:rPr>
          <w:rFonts w:cs="Arial"/>
          <w:sz w:val="22"/>
          <w:szCs w:val="22"/>
        </w:rPr>
        <w:t>la</w:t>
      </w:r>
      <w:r w:rsidR="005B6CB8">
        <w:rPr>
          <w:rFonts w:cs="Arial"/>
          <w:sz w:val="22"/>
          <w:szCs w:val="22"/>
        </w:rPr>
        <w:t xml:space="preserve">s </w:t>
      </w:r>
      <w:r w:rsidR="00522AC3">
        <w:rPr>
          <w:rFonts w:cs="Arial"/>
          <w:sz w:val="22"/>
          <w:szCs w:val="22"/>
        </w:rPr>
        <w:t>circunstancias</w:t>
      </w:r>
      <w:r w:rsidR="005B6CB8">
        <w:rPr>
          <w:rFonts w:cs="Arial"/>
          <w:sz w:val="22"/>
          <w:szCs w:val="22"/>
        </w:rPr>
        <w:t xml:space="preserve"> que justifican el pago de los impuestos</w:t>
      </w:r>
      <w:r w:rsidR="00C66019">
        <w:rPr>
          <w:rFonts w:cs="Arial"/>
          <w:sz w:val="22"/>
          <w:szCs w:val="22"/>
        </w:rPr>
        <w:t>.</w:t>
      </w:r>
    </w:p>
    <w:p w:rsidR="00C66019" w:rsidRDefault="00C66019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Un dictamen de la </w:t>
      </w:r>
      <w:r w:rsidRPr="00C66019">
        <w:rPr>
          <w:rFonts w:cs="Arial"/>
          <w:sz w:val="22"/>
          <w:szCs w:val="22"/>
        </w:rPr>
        <w:t>Asesoría Legal</w:t>
      </w:r>
      <w:r>
        <w:rPr>
          <w:rFonts w:cs="Arial"/>
          <w:sz w:val="22"/>
          <w:szCs w:val="22"/>
        </w:rPr>
        <w:t>, sobre la pertinencia jurídica de la propuesta.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4</w:t>
      </w:r>
      <w:r w:rsidRPr="00AB2826">
        <w:rPr>
          <w:rFonts w:cs="Arial"/>
          <w:szCs w:val="22"/>
        </w:rPr>
        <w:t>:</w:t>
      </w:r>
    </w:p>
    <w:p w:rsidR="002B71CC" w:rsidRDefault="00C7241B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Conocido el informe</w:t>
      </w:r>
      <w:r w:rsidR="00D52CB5">
        <w:rPr>
          <w:rFonts w:cs="Arial"/>
          <w:sz w:val="22"/>
          <w:szCs w:val="22"/>
        </w:rPr>
        <w:t xml:space="preserve"> DFNV-ME-0128-2019 de la Dirección FONAVI, sobre la situación de la finca </w:t>
      </w:r>
      <w:proofErr w:type="spellStart"/>
      <w:r w:rsidR="00D52CB5">
        <w:rPr>
          <w:rFonts w:cs="Arial"/>
          <w:sz w:val="22"/>
          <w:szCs w:val="22"/>
        </w:rPr>
        <w:t>Cobasur</w:t>
      </w:r>
      <w:proofErr w:type="spellEnd"/>
      <w:r w:rsidR="00D52CB5">
        <w:rPr>
          <w:rFonts w:cs="Arial"/>
          <w:sz w:val="22"/>
          <w:szCs w:val="22"/>
        </w:rPr>
        <w:t xml:space="preserve">, se instruye a la </w:t>
      </w:r>
      <w:r w:rsidR="00D52CB5" w:rsidRPr="00D52CB5">
        <w:rPr>
          <w:rFonts w:cs="Arial"/>
          <w:sz w:val="22"/>
          <w:szCs w:val="22"/>
        </w:rPr>
        <w:t>Gerencia General</w:t>
      </w:r>
      <w:r w:rsidR="00D52CB5">
        <w:rPr>
          <w:rFonts w:cs="Arial"/>
          <w:sz w:val="22"/>
          <w:szCs w:val="22"/>
        </w:rPr>
        <w:t xml:space="preserve">, para que de inmediato le comunique a la </w:t>
      </w:r>
      <w:r>
        <w:rPr>
          <w:rFonts w:cs="Arial"/>
          <w:sz w:val="22"/>
          <w:szCs w:val="22"/>
        </w:rPr>
        <w:t>Junta Directiva del I</w:t>
      </w:r>
      <w:r w:rsidR="00D52CB5">
        <w:rPr>
          <w:rFonts w:cs="Arial"/>
          <w:sz w:val="22"/>
          <w:szCs w:val="22"/>
        </w:rPr>
        <w:t xml:space="preserve">nstituto de </w:t>
      </w:r>
      <w:r w:rsidR="004E57CF">
        <w:rPr>
          <w:rFonts w:cs="Arial"/>
          <w:sz w:val="22"/>
          <w:szCs w:val="22"/>
        </w:rPr>
        <w:t xml:space="preserve">Desarrollo Rural (INDER), </w:t>
      </w:r>
      <w:r w:rsidR="00857CD2">
        <w:rPr>
          <w:rFonts w:cs="Arial"/>
          <w:sz w:val="22"/>
          <w:szCs w:val="22"/>
        </w:rPr>
        <w:t xml:space="preserve">los antecedentes y lo actuado por este Banco con respecto al convenio interinstitucional para el préstamo y uso de la finca </w:t>
      </w:r>
      <w:proofErr w:type="spellStart"/>
      <w:r w:rsidR="00857CD2">
        <w:rPr>
          <w:rFonts w:cs="Arial"/>
          <w:sz w:val="22"/>
          <w:szCs w:val="22"/>
        </w:rPr>
        <w:t>Cobasur</w:t>
      </w:r>
      <w:proofErr w:type="spellEnd"/>
      <w:r w:rsidR="00857CD2">
        <w:rPr>
          <w:rFonts w:cs="Arial"/>
          <w:sz w:val="22"/>
          <w:szCs w:val="22"/>
        </w:rPr>
        <w:t xml:space="preserve">, haciéndole ver que </w:t>
      </w:r>
      <w:r w:rsidR="004E57CF">
        <w:rPr>
          <w:rFonts w:cs="Arial"/>
          <w:sz w:val="22"/>
          <w:szCs w:val="22"/>
        </w:rPr>
        <w:t xml:space="preserve">debido a que ha transcurrido </w:t>
      </w:r>
      <w:r w:rsidR="00D52CB5">
        <w:rPr>
          <w:rFonts w:cs="Arial"/>
          <w:sz w:val="22"/>
          <w:lang w:val="es-ES_tradnl"/>
        </w:rPr>
        <w:t xml:space="preserve">un plazo </w:t>
      </w:r>
      <w:r w:rsidR="008A5EC2">
        <w:rPr>
          <w:rFonts w:cs="Arial"/>
          <w:sz w:val="22"/>
          <w:lang w:val="es-ES_tradnl"/>
        </w:rPr>
        <w:t xml:space="preserve">de aproximadamente </w:t>
      </w:r>
      <w:r w:rsidR="00D52CB5">
        <w:rPr>
          <w:rFonts w:cs="Arial"/>
          <w:sz w:val="22"/>
          <w:lang w:val="es-ES_tradnl"/>
        </w:rPr>
        <w:t>tres meses</w:t>
      </w:r>
      <w:r w:rsidR="004E57CF">
        <w:rPr>
          <w:rFonts w:cs="Arial"/>
          <w:sz w:val="22"/>
          <w:lang w:val="es-ES_tradnl"/>
        </w:rPr>
        <w:t>,</w:t>
      </w:r>
      <w:r w:rsidR="00D52CB5">
        <w:rPr>
          <w:rFonts w:cs="Arial"/>
          <w:sz w:val="22"/>
          <w:lang w:val="es-ES_tradnl"/>
        </w:rPr>
        <w:t xml:space="preserve"> desde la remisión del borrador de</w:t>
      </w:r>
      <w:r w:rsidR="00857CD2">
        <w:rPr>
          <w:rFonts w:cs="Arial"/>
          <w:sz w:val="22"/>
          <w:lang w:val="es-ES_tradnl"/>
        </w:rPr>
        <w:t xml:space="preserve"> dicho c</w:t>
      </w:r>
      <w:r w:rsidR="00D52CB5">
        <w:rPr>
          <w:rFonts w:cs="Arial"/>
          <w:sz w:val="22"/>
          <w:lang w:val="es-ES_tradnl"/>
        </w:rPr>
        <w:t>onvenio</w:t>
      </w:r>
      <w:r w:rsidR="004E57CF">
        <w:rPr>
          <w:rFonts w:cs="Arial"/>
          <w:sz w:val="22"/>
          <w:lang w:val="es-ES_tradnl"/>
        </w:rPr>
        <w:t>,</w:t>
      </w:r>
      <w:r w:rsidR="00857CD2">
        <w:rPr>
          <w:rFonts w:cs="Arial"/>
          <w:sz w:val="22"/>
          <w:lang w:val="es-ES_tradnl"/>
        </w:rPr>
        <w:t xml:space="preserve"> sin que a la fecha se hayan recibido observaciones al respecto, esta </w:t>
      </w:r>
      <w:r w:rsidR="00857CD2" w:rsidRPr="00857CD2">
        <w:rPr>
          <w:rFonts w:cs="Arial"/>
          <w:sz w:val="22"/>
          <w:szCs w:val="22"/>
          <w:lang w:val="es-ES_tradnl"/>
        </w:rPr>
        <w:t xml:space="preserve">Junta Directiva </w:t>
      </w:r>
      <w:r w:rsidR="00857CD2">
        <w:rPr>
          <w:rFonts w:cs="Arial"/>
          <w:sz w:val="22"/>
          <w:szCs w:val="22"/>
          <w:lang w:val="es-ES_tradnl"/>
        </w:rPr>
        <w:t xml:space="preserve">está otorgando </w:t>
      </w:r>
      <w:r w:rsidR="00D52CB5">
        <w:rPr>
          <w:rFonts w:cs="Arial"/>
          <w:sz w:val="22"/>
          <w:lang w:val="es-ES_tradnl"/>
        </w:rPr>
        <w:t xml:space="preserve">un plazo definitivo </w:t>
      </w:r>
      <w:r w:rsidR="00857CD2">
        <w:rPr>
          <w:rFonts w:cs="Arial"/>
          <w:sz w:val="22"/>
          <w:lang w:val="es-ES_tradnl"/>
        </w:rPr>
        <w:t xml:space="preserve">de 10 días hábiles </w:t>
      </w:r>
      <w:r w:rsidR="00D52CB5">
        <w:rPr>
          <w:rFonts w:cs="Arial"/>
          <w:sz w:val="22"/>
          <w:lang w:val="es-ES_tradnl"/>
        </w:rPr>
        <w:t xml:space="preserve">para </w:t>
      </w:r>
      <w:r w:rsidR="00857CD2">
        <w:rPr>
          <w:rFonts w:cs="Arial"/>
          <w:sz w:val="22"/>
          <w:lang w:val="es-ES_tradnl"/>
        </w:rPr>
        <w:t xml:space="preserve">que ese instituto se pronuncie sobre dicho documento y se proceda de inmediato a </w:t>
      </w:r>
      <w:r w:rsidR="008A5EC2">
        <w:rPr>
          <w:rFonts w:cs="Arial"/>
          <w:sz w:val="22"/>
          <w:lang w:val="es-ES_tradnl"/>
        </w:rPr>
        <w:t xml:space="preserve">la </w:t>
      </w:r>
      <w:r w:rsidR="00857CD2">
        <w:rPr>
          <w:rFonts w:cs="Arial"/>
          <w:sz w:val="22"/>
          <w:lang w:val="es-ES_tradnl"/>
        </w:rPr>
        <w:t>firma</w:t>
      </w:r>
      <w:r w:rsidR="008A5EC2">
        <w:rPr>
          <w:rFonts w:cs="Arial"/>
          <w:sz w:val="22"/>
          <w:lang w:val="es-ES_tradnl"/>
        </w:rPr>
        <w:t xml:space="preserve"> del convenio</w:t>
      </w:r>
      <w:r w:rsidR="00857CD2">
        <w:rPr>
          <w:rFonts w:cs="Arial"/>
          <w:sz w:val="22"/>
          <w:lang w:val="es-ES_tradnl"/>
        </w:rPr>
        <w:t>, cuyo plazo máximo</w:t>
      </w:r>
      <w:r w:rsidR="008A5EC2">
        <w:rPr>
          <w:rFonts w:cs="Arial"/>
          <w:sz w:val="22"/>
          <w:lang w:val="es-ES_tradnl"/>
        </w:rPr>
        <w:t xml:space="preserve"> de vigencia será</w:t>
      </w:r>
      <w:r w:rsidR="00857CD2">
        <w:rPr>
          <w:rFonts w:cs="Arial"/>
          <w:sz w:val="22"/>
          <w:lang w:val="es-ES_tradnl"/>
        </w:rPr>
        <w:t xml:space="preserve"> de nueve meses</w:t>
      </w:r>
      <w:r w:rsidR="00D52CB5">
        <w:rPr>
          <w:rFonts w:cs="Arial"/>
          <w:sz w:val="22"/>
          <w:lang w:val="es-ES_tradnl"/>
        </w:rPr>
        <w:t>. En caso de que el INDER no cumpla lo requerido y atendiendo la obligación de este Banco de vigilar el uso, conservación y custodia de los activos públicos, se</w:t>
      </w:r>
      <w:r w:rsidR="008A5EC2">
        <w:rPr>
          <w:rFonts w:cs="Arial"/>
          <w:sz w:val="22"/>
          <w:lang w:val="es-ES_tradnl"/>
        </w:rPr>
        <w:t>rá</w:t>
      </w:r>
      <w:r w:rsidR="00D52CB5">
        <w:rPr>
          <w:rFonts w:cs="Arial"/>
          <w:sz w:val="22"/>
          <w:lang w:val="es-ES_tradnl"/>
        </w:rPr>
        <w:t xml:space="preserve"> necesario solicitar a ese Instituto proceder de inmediato con la desocupación del inmueble</w:t>
      </w:r>
      <w:r w:rsidR="008A5EC2">
        <w:rPr>
          <w:rFonts w:cs="Arial"/>
          <w:sz w:val="22"/>
          <w:lang w:val="es-ES_tradnl"/>
        </w:rPr>
        <w:t>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8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C4" w:rsidRDefault="00F75AC4">
      <w:r>
        <w:separator/>
      </w:r>
    </w:p>
  </w:endnote>
  <w:endnote w:type="continuationSeparator" w:id="0">
    <w:p w:rsidR="00F75AC4" w:rsidRDefault="00F7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C4" w:rsidRDefault="00F75AC4">
      <w:r>
        <w:separator/>
      </w:r>
    </w:p>
  </w:footnote>
  <w:footnote w:type="continuationSeparator" w:id="0">
    <w:p w:rsidR="00F75AC4" w:rsidRDefault="00F75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FE" w:rsidRDefault="009D03FE">
    <w:pPr>
      <w:pStyle w:val="Encabezado"/>
      <w:rPr>
        <w:lang w:val="es-ES"/>
      </w:rPr>
    </w:pPr>
  </w:p>
  <w:p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F75AC4">
      <w:rPr>
        <w:sz w:val="18"/>
        <w:lang w:val="es-ES"/>
      </w:rPr>
      <w:t>23</w:t>
    </w:r>
    <w:r>
      <w:rPr>
        <w:sz w:val="18"/>
        <w:lang w:val="es-ES"/>
      </w:rPr>
      <w:t>-201</w:t>
    </w:r>
    <w:r w:rsidR="00320F35">
      <w:rPr>
        <w:sz w:val="18"/>
        <w:lang w:val="es-ES"/>
      </w:rPr>
      <w:t>9</w:t>
    </w:r>
    <w:r>
      <w:rPr>
        <w:sz w:val="18"/>
        <w:lang w:val="es-ES"/>
      </w:rPr>
      <w:t xml:space="preserve">                   2</w:t>
    </w:r>
    <w:r w:rsidR="00F75AC4">
      <w:rPr>
        <w:sz w:val="18"/>
        <w:lang w:val="es-ES"/>
      </w:rPr>
      <w:t>1</w:t>
    </w:r>
    <w:r>
      <w:rPr>
        <w:sz w:val="18"/>
        <w:lang w:val="es-ES"/>
      </w:rPr>
      <w:t xml:space="preserve"> de </w:t>
    </w:r>
    <w:r w:rsidR="00F75AC4">
      <w:rPr>
        <w:sz w:val="18"/>
        <w:lang w:val="es-ES"/>
      </w:rPr>
      <w:t>marzo</w:t>
    </w:r>
    <w:r>
      <w:rPr>
        <w:sz w:val="18"/>
        <w:lang w:val="es-ES"/>
      </w:rPr>
      <w:t xml:space="preserve"> de 201</w:t>
    </w:r>
    <w:r w:rsidR="00320F35">
      <w:rPr>
        <w:sz w:val="18"/>
        <w:lang w:val="es-ES"/>
      </w:rPr>
      <w:t>9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153D56">
      <w:rPr>
        <w:rStyle w:val="Nmerodepgina"/>
        <w:noProof/>
        <w:sz w:val="18"/>
      </w:rPr>
      <w:t>2</w:t>
    </w:r>
    <w:r>
      <w:rPr>
        <w:rStyle w:val="Nmerodepgina"/>
        <w:sz w:val="18"/>
      </w:rPr>
      <w:fldChar w:fldCharType="end"/>
    </w:r>
  </w:p>
  <w:p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B1B01"/>
    <w:multiLevelType w:val="hybridMultilevel"/>
    <w:tmpl w:val="3872FBE4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M6f7z9lmD6HvZ/+npjWDJ5w4hXU=" w:salt="RjIgCNOz0f7v2GuJ/gm+E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C4"/>
    <w:rsid w:val="0000085A"/>
    <w:rsid w:val="00011DC1"/>
    <w:rsid w:val="0001401F"/>
    <w:rsid w:val="00026DCA"/>
    <w:rsid w:val="00027E78"/>
    <w:rsid w:val="00032ECA"/>
    <w:rsid w:val="0003318B"/>
    <w:rsid w:val="00036A8B"/>
    <w:rsid w:val="00053A32"/>
    <w:rsid w:val="000547A2"/>
    <w:rsid w:val="00067B32"/>
    <w:rsid w:val="000749E1"/>
    <w:rsid w:val="00076A47"/>
    <w:rsid w:val="00081BB0"/>
    <w:rsid w:val="00085DF1"/>
    <w:rsid w:val="0009389D"/>
    <w:rsid w:val="000A6259"/>
    <w:rsid w:val="000B0F7B"/>
    <w:rsid w:val="000C4E35"/>
    <w:rsid w:val="000C5661"/>
    <w:rsid w:val="000E51A3"/>
    <w:rsid w:val="000F5F31"/>
    <w:rsid w:val="00105CCE"/>
    <w:rsid w:val="0011401E"/>
    <w:rsid w:val="001147C3"/>
    <w:rsid w:val="00117E78"/>
    <w:rsid w:val="001227FE"/>
    <w:rsid w:val="00153D56"/>
    <w:rsid w:val="00154E36"/>
    <w:rsid w:val="00183234"/>
    <w:rsid w:val="0018634C"/>
    <w:rsid w:val="001909BE"/>
    <w:rsid w:val="00193B2D"/>
    <w:rsid w:val="00196DD0"/>
    <w:rsid w:val="001B3B90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1E17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77A29"/>
    <w:rsid w:val="003803AB"/>
    <w:rsid w:val="00380645"/>
    <w:rsid w:val="00384A85"/>
    <w:rsid w:val="003853CD"/>
    <w:rsid w:val="00386AA9"/>
    <w:rsid w:val="003A4E5A"/>
    <w:rsid w:val="003A5204"/>
    <w:rsid w:val="003A70CE"/>
    <w:rsid w:val="003B0676"/>
    <w:rsid w:val="003B1738"/>
    <w:rsid w:val="003B20EA"/>
    <w:rsid w:val="003C216F"/>
    <w:rsid w:val="003C6FEB"/>
    <w:rsid w:val="00403EE7"/>
    <w:rsid w:val="00407CC4"/>
    <w:rsid w:val="00421BEA"/>
    <w:rsid w:val="00432126"/>
    <w:rsid w:val="00436211"/>
    <w:rsid w:val="00443A58"/>
    <w:rsid w:val="00445673"/>
    <w:rsid w:val="00464FFD"/>
    <w:rsid w:val="004755F8"/>
    <w:rsid w:val="0047593B"/>
    <w:rsid w:val="0048086A"/>
    <w:rsid w:val="0048746C"/>
    <w:rsid w:val="004930AA"/>
    <w:rsid w:val="00496B93"/>
    <w:rsid w:val="00497711"/>
    <w:rsid w:val="004A7D8E"/>
    <w:rsid w:val="004B373F"/>
    <w:rsid w:val="004B7456"/>
    <w:rsid w:val="004C5B22"/>
    <w:rsid w:val="004C724E"/>
    <w:rsid w:val="004E10F9"/>
    <w:rsid w:val="004E1777"/>
    <w:rsid w:val="004E57CF"/>
    <w:rsid w:val="004E5D21"/>
    <w:rsid w:val="005011AD"/>
    <w:rsid w:val="00505163"/>
    <w:rsid w:val="00513B4F"/>
    <w:rsid w:val="00522AC3"/>
    <w:rsid w:val="0052427F"/>
    <w:rsid w:val="00531142"/>
    <w:rsid w:val="00531B93"/>
    <w:rsid w:val="005459D0"/>
    <w:rsid w:val="005504E6"/>
    <w:rsid w:val="0057519A"/>
    <w:rsid w:val="00575323"/>
    <w:rsid w:val="00585347"/>
    <w:rsid w:val="00595395"/>
    <w:rsid w:val="0059625B"/>
    <w:rsid w:val="00596AB4"/>
    <w:rsid w:val="005A32C2"/>
    <w:rsid w:val="005B45E6"/>
    <w:rsid w:val="005B67A2"/>
    <w:rsid w:val="005B6CB8"/>
    <w:rsid w:val="005C18D2"/>
    <w:rsid w:val="005C55CB"/>
    <w:rsid w:val="005C6147"/>
    <w:rsid w:val="005E7559"/>
    <w:rsid w:val="005F6252"/>
    <w:rsid w:val="00615FBF"/>
    <w:rsid w:val="00623D36"/>
    <w:rsid w:val="006321F4"/>
    <w:rsid w:val="00646C5C"/>
    <w:rsid w:val="006476F7"/>
    <w:rsid w:val="0066494B"/>
    <w:rsid w:val="0066756A"/>
    <w:rsid w:val="00681878"/>
    <w:rsid w:val="00683504"/>
    <w:rsid w:val="0068571B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D7845"/>
    <w:rsid w:val="006E31FB"/>
    <w:rsid w:val="006E7C0F"/>
    <w:rsid w:val="006F7DB3"/>
    <w:rsid w:val="007062BD"/>
    <w:rsid w:val="00711E6C"/>
    <w:rsid w:val="00723211"/>
    <w:rsid w:val="00727D2C"/>
    <w:rsid w:val="00735384"/>
    <w:rsid w:val="00737234"/>
    <w:rsid w:val="0074554D"/>
    <w:rsid w:val="00751002"/>
    <w:rsid w:val="007605D2"/>
    <w:rsid w:val="00765327"/>
    <w:rsid w:val="007749FC"/>
    <w:rsid w:val="00797660"/>
    <w:rsid w:val="007B2EB9"/>
    <w:rsid w:val="007B5EDF"/>
    <w:rsid w:val="007C2929"/>
    <w:rsid w:val="007C3229"/>
    <w:rsid w:val="007D6EF8"/>
    <w:rsid w:val="007E2966"/>
    <w:rsid w:val="007E31DD"/>
    <w:rsid w:val="007F614F"/>
    <w:rsid w:val="007F66D6"/>
    <w:rsid w:val="008110AA"/>
    <w:rsid w:val="00811427"/>
    <w:rsid w:val="00812964"/>
    <w:rsid w:val="00821CFA"/>
    <w:rsid w:val="00825856"/>
    <w:rsid w:val="008343A2"/>
    <w:rsid w:val="00834957"/>
    <w:rsid w:val="00834A2F"/>
    <w:rsid w:val="00846281"/>
    <w:rsid w:val="00851373"/>
    <w:rsid w:val="00854DE9"/>
    <w:rsid w:val="00857CD2"/>
    <w:rsid w:val="00864ACA"/>
    <w:rsid w:val="00870163"/>
    <w:rsid w:val="0087451E"/>
    <w:rsid w:val="00875751"/>
    <w:rsid w:val="00895A5D"/>
    <w:rsid w:val="00896BC6"/>
    <w:rsid w:val="00897881"/>
    <w:rsid w:val="008A5EC2"/>
    <w:rsid w:val="008D35D8"/>
    <w:rsid w:val="008D6E0F"/>
    <w:rsid w:val="008F38A8"/>
    <w:rsid w:val="008F6C96"/>
    <w:rsid w:val="00911F06"/>
    <w:rsid w:val="00940420"/>
    <w:rsid w:val="009669CF"/>
    <w:rsid w:val="00967D8F"/>
    <w:rsid w:val="00986348"/>
    <w:rsid w:val="009C11C0"/>
    <w:rsid w:val="009D03FE"/>
    <w:rsid w:val="009D70A8"/>
    <w:rsid w:val="009D78B0"/>
    <w:rsid w:val="009E1B07"/>
    <w:rsid w:val="009F2788"/>
    <w:rsid w:val="009F62A9"/>
    <w:rsid w:val="00A3146D"/>
    <w:rsid w:val="00A330FA"/>
    <w:rsid w:val="00A536DE"/>
    <w:rsid w:val="00A57ECD"/>
    <w:rsid w:val="00A70A82"/>
    <w:rsid w:val="00A73DC5"/>
    <w:rsid w:val="00A775DD"/>
    <w:rsid w:val="00A837EB"/>
    <w:rsid w:val="00A91935"/>
    <w:rsid w:val="00AA4E2A"/>
    <w:rsid w:val="00AB15C1"/>
    <w:rsid w:val="00AB1E41"/>
    <w:rsid w:val="00AB2826"/>
    <w:rsid w:val="00AB4B39"/>
    <w:rsid w:val="00AC5C2D"/>
    <w:rsid w:val="00AD4F06"/>
    <w:rsid w:val="00AE7AB3"/>
    <w:rsid w:val="00AF4C49"/>
    <w:rsid w:val="00B00832"/>
    <w:rsid w:val="00B019A0"/>
    <w:rsid w:val="00B02724"/>
    <w:rsid w:val="00B2152C"/>
    <w:rsid w:val="00B34414"/>
    <w:rsid w:val="00B3640B"/>
    <w:rsid w:val="00B36CE6"/>
    <w:rsid w:val="00B40742"/>
    <w:rsid w:val="00B5583C"/>
    <w:rsid w:val="00B56C83"/>
    <w:rsid w:val="00B56F87"/>
    <w:rsid w:val="00B64449"/>
    <w:rsid w:val="00B66D8C"/>
    <w:rsid w:val="00B74F6B"/>
    <w:rsid w:val="00B77326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017F9"/>
    <w:rsid w:val="00C12152"/>
    <w:rsid w:val="00C266C2"/>
    <w:rsid w:val="00C308C3"/>
    <w:rsid w:val="00C36F84"/>
    <w:rsid w:val="00C42332"/>
    <w:rsid w:val="00C4730D"/>
    <w:rsid w:val="00C50AAF"/>
    <w:rsid w:val="00C66019"/>
    <w:rsid w:val="00C676D8"/>
    <w:rsid w:val="00C7241B"/>
    <w:rsid w:val="00C80B39"/>
    <w:rsid w:val="00CA3661"/>
    <w:rsid w:val="00CA42F6"/>
    <w:rsid w:val="00CC0A79"/>
    <w:rsid w:val="00CC60FC"/>
    <w:rsid w:val="00CC7940"/>
    <w:rsid w:val="00CD7A02"/>
    <w:rsid w:val="00CF0E50"/>
    <w:rsid w:val="00CF4BE9"/>
    <w:rsid w:val="00CF75DE"/>
    <w:rsid w:val="00D034AB"/>
    <w:rsid w:val="00D03554"/>
    <w:rsid w:val="00D07426"/>
    <w:rsid w:val="00D13B6B"/>
    <w:rsid w:val="00D22B80"/>
    <w:rsid w:val="00D330C4"/>
    <w:rsid w:val="00D35784"/>
    <w:rsid w:val="00D37592"/>
    <w:rsid w:val="00D50093"/>
    <w:rsid w:val="00D509A7"/>
    <w:rsid w:val="00D52CB5"/>
    <w:rsid w:val="00D54758"/>
    <w:rsid w:val="00D60482"/>
    <w:rsid w:val="00D61F89"/>
    <w:rsid w:val="00D72C3B"/>
    <w:rsid w:val="00D93FD0"/>
    <w:rsid w:val="00DA156E"/>
    <w:rsid w:val="00DA4C56"/>
    <w:rsid w:val="00DB38FB"/>
    <w:rsid w:val="00DC17F6"/>
    <w:rsid w:val="00DC32CD"/>
    <w:rsid w:val="00DC4D7B"/>
    <w:rsid w:val="00DE0BBA"/>
    <w:rsid w:val="00DE7715"/>
    <w:rsid w:val="00E0071B"/>
    <w:rsid w:val="00E2143B"/>
    <w:rsid w:val="00E31F79"/>
    <w:rsid w:val="00E32937"/>
    <w:rsid w:val="00E6222D"/>
    <w:rsid w:val="00E63068"/>
    <w:rsid w:val="00E63BC8"/>
    <w:rsid w:val="00E646C7"/>
    <w:rsid w:val="00E73092"/>
    <w:rsid w:val="00E76C46"/>
    <w:rsid w:val="00E8788A"/>
    <w:rsid w:val="00E979D2"/>
    <w:rsid w:val="00EA53B9"/>
    <w:rsid w:val="00EB3EC3"/>
    <w:rsid w:val="00EC02B6"/>
    <w:rsid w:val="00EC6324"/>
    <w:rsid w:val="00EC7E01"/>
    <w:rsid w:val="00ED445A"/>
    <w:rsid w:val="00EE139E"/>
    <w:rsid w:val="00EE228C"/>
    <w:rsid w:val="00EE4383"/>
    <w:rsid w:val="00EE491C"/>
    <w:rsid w:val="00F00FF1"/>
    <w:rsid w:val="00F16E81"/>
    <w:rsid w:val="00F30531"/>
    <w:rsid w:val="00F31891"/>
    <w:rsid w:val="00F343EA"/>
    <w:rsid w:val="00F357CB"/>
    <w:rsid w:val="00F42278"/>
    <w:rsid w:val="00F541D9"/>
    <w:rsid w:val="00F75AC4"/>
    <w:rsid w:val="00F83C00"/>
    <w:rsid w:val="00F87DBD"/>
    <w:rsid w:val="00F9130B"/>
    <w:rsid w:val="00F97718"/>
    <w:rsid w:val="00FA1809"/>
    <w:rsid w:val="00FA2104"/>
    <w:rsid w:val="00FA4CCB"/>
    <w:rsid w:val="00FC257F"/>
    <w:rsid w:val="00FD018A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5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51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5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51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p\AppData\Roaming\Microsoft\Plantillas\Plantilla%20Minuta%20de%20Ac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Minuta de Actas</Template>
  <TotalTime>448</TotalTime>
  <Pages>8</Pages>
  <Words>2255</Words>
  <Characters>12232</Characters>
  <Application>Microsoft Office Word</Application>
  <DocSecurity>8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David López Pacheco</dc:creator>
  <cp:lastModifiedBy> David López Pacheco</cp:lastModifiedBy>
  <cp:revision>102</cp:revision>
  <cp:lastPrinted>2011-09-07T16:03:00Z</cp:lastPrinted>
  <dcterms:created xsi:type="dcterms:W3CDTF">2019-03-26T17:17:00Z</dcterms:created>
  <dcterms:modified xsi:type="dcterms:W3CDTF">2019-04-02T13:25:00Z</dcterms:modified>
</cp:coreProperties>
</file>