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CB" w:rsidRDefault="00FA4CCB">
      <w:pPr>
        <w:pStyle w:val="Ttulo"/>
        <w:ind w:right="51"/>
        <w:rPr>
          <w:rFonts w:cs="Arial"/>
        </w:rPr>
      </w:pPr>
      <w:r>
        <w:rPr>
          <w:rFonts w:cs="Arial"/>
        </w:rPr>
        <w:t>BANCO HIPOTECARIO DE LA VIVIENDA</w:t>
      </w:r>
    </w:p>
    <w:p w:rsidR="00FA4CCB" w:rsidRDefault="00FA4CCB">
      <w:pPr>
        <w:spacing w:line="360" w:lineRule="auto"/>
        <w:ind w:right="51"/>
        <w:jc w:val="center"/>
        <w:rPr>
          <w:rFonts w:cs="Arial"/>
          <w:b/>
          <w:sz w:val="22"/>
          <w:u w:val="single"/>
        </w:rPr>
      </w:pPr>
      <w:r>
        <w:rPr>
          <w:rFonts w:cs="Arial"/>
          <w:b/>
          <w:sz w:val="22"/>
          <w:u w:val="single"/>
        </w:rPr>
        <w:t>JUNTA DIRECTIVA</w:t>
      </w:r>
    </w:p>
    <w:p w:rsidR="00FA4CCB" w:rsidRDefault="00FA4CCB">
      <w:pPr>
        <w:spacing w:line="360" w:lineRule="auto"/>
        <w:ind w:right="51"/>
        <w:jc w:val="center"/>
        <w:rPr>
          <w:rFonts w:cs="Arial"/>
          <w:b/>
          <w:sz w:val="22"/>
          <w:u w:val="single"/>
        </w:rPr>
      </w:pPr>
    </w:p>
    <w:p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A653DB">
        <w:rPr>
          <w:rFonts w:cs="Arial"/>
          <w:b/>
          <w:sz w:val="22"/>
          <w:u w:val="single"/>
        </w:rPr>
        <w:t>17</w:t>
      </w:r>
      <w:r>
        <w:rPr>
          <w:rFonts w:cs="Arial"/>
          <w:b/>
          <w:sz w:val="22"/>
          <w:u w:val="single"/>
        </w:rPr>
        <w:t>-2019</w:t>
      </w:r>
    </w:p>
    <w:p w:rsidR="00FA4CCB" w:rsidRDefault="00FA4CCB">
      <w:pPr>
        <w:spacing w:line="360" w:lineRule="auto"/>
        <w:ind w:right="51"/>
        <w:jc w:val="center"/>
        <w:rPr>
          <w:rFonts w:cs="Arial"/>
          <w:b/>
          <w:sz w:val="22"/>
          <w:u w:val="single"/>
        </w:rPr>
      </w:pPr>
      <w:r>
        <w:rPr>
          <w:rFonts w:cs="Arial"/>
          <w:b/>
          <w:sz w:val="22"/>
          <w:u w:val="single"/>
        </w:rPr>
        <w:t xml:space="preserve">DEL </w:t>
      </w:r>
      <w:r w:rsidR="00A653DB">
        <w:rPr>
          <w:rFonts w:cs="Arial"/>
          <w:b/>
          <w:sz w:val="22"/>
          <w:u w:val="single"/>
        </w:rPr>
        <w:t>04</w:t>
      </w:r>
      <w:r>
        <w:rPr>
          <w:rFonts w:cs="Arial"/>
          <w:b/>
          <w:sz w:val="22"/>
          <w:u w:val="single"/>
        </w:rPr>
        <w:t xml:space="preserve"> DE </w:t>
      </w:r>
      <w:r w:rsidR="00A653DB">
        <w:rPr>
          <w:rFonts w:cs="Arial"/>
          <w:b/>
          <w:sz w:val="22"/>
          <w:u w:val="single"/>
        </w:rPr>
        <w:t>MARZO</w:t>
      </w:r>
      <w:r>
        <w:rPr>
          <w:rFonts w:cs="Arial"/>
          <w:b/>
          <w:sz w:val="22"/>
          <w:u w:val="single"/>
        </w:rPr>
        <w:t xml:space="preserve"> DE 20</w:t>
      </w:r>
      <w:r w:rsidR="004C724E">
        <w:rPr>
          <w:rFonts w:cs="Arial"/>
          <w:b/>
          <w:sz w:val="22"/>
          <w:u w:val="single"/>
        </w:rPr>
        <w:t>1</w:t>
      </w:r>
      <w:r w:rsidR="00FA1809">
        <w:rPr>
          <w:rFonts w:cs="Arial"/>
          <w:b/>
          <w:sz w:val="22"/>
          <w:u w:val="single"/>
        </w:rPr>
        <w:t>9</w:t>
      </w:r>
    </w:p>
    <w:p w:rsidR="00FA1809" w:rsidRPr="00FA1809" w:rsidRDefault="00FA1809">
      <w:pPr>
        <w:spacing w:line="360" w:lineRule="auto"/>
        <w:ind w:right="51"/>
        <w:jc w:val="center"/>
        <w:rPr>
          <w:rFonts w:cs="Arial"/>
          <w:b/>
          <w:sz w:val="22"/>
        </w:rPr>
      </w:pPr>
      <w:r w:rsidRPr="00FA1809">
        <w:rPr>
          <w:rFonts w:cs="Arial"/>
          <w:b/>
          <w:sz w:val="22"/>
        </w:rPr>
        <w:t>(Acta grabada en soporte digital)</w:t>
      </w:r>
    </w:p>
    <w:p w:rsidR="00FA4CCB" w:rsidRDefault="00FA4CCB">
      <w:pPr>
        <w:spacing w:line="360" w:lineRule="auto"/>
        <w:ind w:right="51"/>
        <w:jc w:val="center"/>
        <w:rPr>
          <w:rFonts w:cs="Arial"/>
          <w:b/>
          <w:sz w:val="22"/>
          <w:u w:val="single"/>
        </w:rPr>
      </w:pPr>
    </w:p>
    <w:p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sidRPr="00210341">
        <w:rPr>
          <w:rFonts w:cs="Arial"/>
          <w:sz w:val="22"/>
        </w:rPr>
        <w:t>Irene Campos Gómez</w:t>
      </w:r>
      <w:r w:rsidR="00373B50" w:rsidRPr="00210341">
        <w:rPr>
          <w:rFonts w:cs="Arial"/>
          <w:sz w:val="22"/>
        </w:rPr>
        <w:t>, President</w:t>
      </w:r>
      <w:r w:rsidR="00A536DE" w:rsidRPr="00210341">
        <w:rPr>
          <w:rFonts w:cs="Arial"/>
          <w:sz w:val="22"/>
        </w:rPr>
        <w:t>a</w:t>
      </w:r>
      <w:r w:rsidR="00373B50" w:rsidRPr="00210341">
        <w:rPr>
          <w:rFonts w:cs="Arial"/>
          <w:sz w:val="22"/>
        </w:rPr>
        <w:t xml:space="preserve">; </w:t>
      </w:r>
      <w:r w:rsidR="006E7C0F" w:rsidRPr="00210341">
        <w:rPr>
          <w:rFonts w:cs="Arial"/>
          <w:sz w:val="22"/>
        </w:rPr>
        <w:t xml:space="preserve">Guillermo Alvarado Herrera, Marian Pérez Gutiérrez, </w:t>
      </w:r>
      <w:r w:rsidR="00A536DE" w:rsidRPr="00210341">
        <w:rPr>
          <w:rFonts w:cs="Arial"/>
          <w:sz w:val="22"/>
        </w:rPr>
        <w:t>Kenneth Pérez Venegas</w:t>
      </w:r>
      <w:r w:rsidR="00210341" w:rsidRPr="00210341">
        <w:rPr>
          <w:rFonts w:cs="Arial"/>
          <w:sz w:val="22"/>
        </w:rPr>
        <w:t>.</w:t>
      </w:r>
      <w:r w:rsidR="00210341">
        <w:rPr>
          <w:rFonts w:cs="Arial"/>
          <w:sz w:val="22"/>
        </w:rPr>
        <w:t xml:space="preserve"> Las Directoras Dania Chavarría Núñez, Vicepresidenta; </w:t>
      </w:r>
      <w:r w:rsidR="00A536DE">
        <w:rPr>
          <w:rFonts w:cs="Arial"/>
          <w:sz w:val="22"/>
        </w:rPr>
        <w:t>y Eloísa Ulibarri Pernús</w:t>
      </w:r>
      <w:r w:rsidR="00210341">
        <w:rPr>
          <w:rFonts w:cs="Arial"/>
          <w:sz w:val="22"/>
        </w:rPr>
        <w:t>, se incorporan a partir del minuto 04:40</w:t>
      </w:r>
      <w:r w:rsidR="00373B50">
        <w:rPr>
          <w:rFonts w:cs="Arial"/>
          <w:sz w:val="22"/>
        </w:rPr>
        <w:t>.</w:t>
      </w:r>
      <w:r w:rsidR="00210341" w:rsidRPr="00210341">
        <w:rPr>
          <w:rFonts w:cs="Arial"/>
          <w:sz w:val="22"/>
        </w:rPr>
        <w:t xml:space="preserve"> </w:t>
      </w:r>
      <w:r w:rsidR="00210341">
        <w:rPr>
          <w:rFonts w:cs="Arial"/>
          <w:sz w:val="22"/>
        </w:rPr>
        <w:t>El Director Jorge Carranza González, se incorpora posteriormente</w:t>
      </w:r>
      <w:r w:rsidR="00A36388">
        <w:rPr>
          <w:rFonts w:cs="Arial"/>
          <w:sz w:val="22"/>
        </w:rPr>
        <w:t xml:space="preserve"> (minuto 31:4</w:t>
      </w:r>
      <w:r w:rsidR="00A11AE7">
        <w:rPr>
          <w:rFonts w:cs="Arial"/>
          <w:sz w:val="22"/>
        </w:rPr>
        <w:t>0</w:t>
      </w:r>
      <w:r w:rsidR="00A36388">
        <w:rPr>
          <w:rFonts w:cs="Arial"/>
          <w:sz w:val="22"/>
        </w:rPr>
        <w:t>)</w:t>
      </w:r>
      <w:r w:rsidR="00210341">
        <w:rPr>
          <w:rFonts w:cs="Arial"/>
          <w:sz w:val="22"/>
        </w:rPr>
        <w:t>.</w:t>
      </w:r>
    </w:p>
    <w:p w:rsidR="00AD4F06" w:rsidRDefault="00AD4F06" w:rsidP="0066494B">
      <w:pPr>
        <w:spacing w:line="360" w:lineRule="auto"/>
        <w:jc w:val="both"/>
        <w:rPr>
          <w:rFonts w:cs="Arial"/>
          <w:sz w:val="22"/>
        </w:rPr>
      </w:pPr>
    </w:p>
    <w:p w:rsidR="00FA4CCB" w:rsidRDefault="00FA4CCB" w:rsidP="0066494B">
      <w:pPr>
        <w:spacing w:line="360" w:lineRule="auto"/>
        <w:jc w:val="both"/>
        <w:rPr>
          <w:rFonts w:cs="Arial"/>
          <w:sz w:val="22"/>
        </w:rPr>
      </w:pPr>
      <w:r>
        <w:rPr>
          <w:rFonts w:cs="Arial"/>
          <w:sz w:val="22"/>
        </w:rPr>
        <w:t xml:space="preserve">Asisten también los siguientes funcionarios: </w:t>
      </w:r>
      <w:r w:rsidR="00DB38FB" w:rsidRPr="00DE0958">
        <w:rPr>
          <w:rFonts w:cs="Arial"/>
          <w:sz w:val="22"/>
        </w:rPr>
        <w:t>Luis Ángel Montoya Mora, Gerente General</w:t>
      </w:r>
      <w:r w:rsidR="00DB38FB">
        <w:rPr>
          <w:rFonts w:cs="Arial"/>
          <w:sz w:val="22"/>
        </w:rPr>
        <w:t xml:space="preserve">; </w:t>
      </w:r>
      <w:r w:rsidR="000547A2" w:rsidRPr="00E221F0">
        <w:rPr>
          <w:rFonts w:cs="Arial"/>
          <w:sz w:val="22"/>
        </w:rPr>
        <w:t xml:space="preserve">Alexander Sandoval Loría, Subgerente Financiero; </w:t>
      </w:r>
      <w:r w:rsidR="00BF0C80" w:rsidRPr="00E221F0">
        <w:rPr>
          <w:rFonts w:cs="Arial"/>
          <w:sz w:val="22"/>
        </w:rPr>
        <w:t xml:space="preserve">Larry Alvarado Ajún, Subgerente de Operaciones; </w:t>
      </w:r>
      <w:r w:rsidR="00210341" w:rsidRPr="00E221F0">
        <w:rPr>
          <w:rFonts w:cs="Arial"/>
          <w:sz w:val="22"/>
        </w:rPr>
        <w:t>Zaida Agüero Salazar, funcionaria de la Auditoría Interna;</w:t>
      </w:r>
      <w:r w:rsidR="00210341">
        <w:rPr>
          <w:rFonts w:cs="Arial"/>
          <w:sz w:val="22"/>
        </w:rPr>
        <w:t xml:space="preserve"> </w:t>
      </w:r>
      <w:r w:rsidR="00A36388">
        <w:rPr>
          <w:rFonts w:cs="Arial"/>
          <w:sz w:val="22"/>
        </w:rPr>
        <w:t xml:space="preserve">Ericka Masís Calderón, funcionaria de la </w:t>
      </w:r>
      <w:r w:rsidR="00A36388" w:rsidRPr="00A36388">
        <w:rPr>
          <w:rFonts w:cs="Arial"/>
          <w:sz w:val="22"/>
          <w:szCs w:val="22"/>
        </w:rPr>
        <w:t>Asesoría Legal</w:t>
      </w:r>
      <w:r w:rsidR="00A36388">
        <w:rPr>
          <w:rFonts w:cs="Arial"/>
          <w:sz w:val="22"/>
          <w:szCs w:val="22"/>
        </w:rPr>
        <w:t xml:space="preserve"> y quien se incorpora a partir del minuto 31:4</w:t>
      </w:r>
      <w:r w:rsidR="00A11AE7">
        <w:rPr>
          <w:rFonts w:cs="Arial"/>
          <w:sz w:val="22"/>
          <w:szCs w:val="22"/>
        </w:rPr>
        <w:t>0</w:t>
      </w:r>
      <w:r>
        <w:rPr>
          <w:rFonts w:cs="Arial"/>
          <w:sz w:val="22"/>
        </w:rPr>
        <w:t>;</w:t>
      </w:r>
      <w:r>
        <w:rPr>
          <w:bCs/>
          <w:sz w:val="22"/>
        </w:rPr>
        <w:t xml:space="preserve"> </w:t>
      </w:r>
      <w:r>
        <w:rPr>
          <w:rFonts w:cs="Arial"/>
          <w:sz w:val="22"/>
        </w:rPr>
        <w:t>y David López Pacheco, Secretario de Junta Directiva</w:t>
      </w:r>
      <w:r w:rsidR="00A36388">
        <w:rPr>
          <w:rFonts w:cs="Arial"/>
          <w:sz w:val="22"/>
        </w:rPr>
        <w:t>.</w:t>
      </w:r>
    </w:p>
    <w:p w:rsidR="007749FC" w:rsidRDefault="007749FC" w:rsidP="0066494B">
      <w:pPr>
        <w:spacing w:line="360" w:lineRule="auto"/>
        <w:jc w:val="both"/>
        <w:rPr>
          <w:rFonts w:cs="Arial"/>
          <w:sz w:val="22"/>
        </w:rPr>
      </w:pPr>
    </w:p>
    <w:p w:rsidR="007749FC" w:rsidRDefault="007749FC" w:rsidP="0066494B">
      <w:pPr>
        <w:spacing w:line="360" w:lineRule="auto"/>
        <w:jc w:val="both"/>
        <w:rPr>
          <w:rFonts w:cs="Arial"/>
          <w:sz w:val="22"/>
        </w:rPr>
      </w:pPr>
      <w:r>
        <w:rPr>
          <w:rFonts w:cs="Arial"/>
          <w:sz w:val="22"/>
        </w:rPr>
        <w:t>Ausente con justificación:</w:t>
      </w:r>
      <w:r w:rsidR="00210341" w:rsidRPr="00210341">
        <w:rPr>
          <w:rFonts w:cs="Arial"/>
          <w:sz w:val="22"/>
        </w:rPr>
        <w:t xml:space="preserve"> </w:t>
      </w:r>
      <w:r w:rsidR="00210341">
        <w:rPr>
          <w:rFonts w:cs="Arial"/>
          <w:sz w:val="22"/>
        </w:rPr>
        <w:t xml:space="preserve">Gustavo Flores Oviedo, </w:t>
      </w:r>
      <w:r w:rsidR="00210341">
        <w:rPr>
          <w:rFonts w:cs="Arial"/>
          <w:sz w:val="22"/>
          <w:szCs w:val="22"/>
        </w:rPr>
        <w:t>Auditor Interno</w:t>
      </w:r>
      <w:r w:rsidR="00210341">
        <w:rPr>
          <w:rFonts w:cs="Arial"/>
          <w:sz w:val="22"/>
        </w:rPr>
        <w:t>.</w:t>
      </w:r>
    </w:p>
    <w:p w:rsidR="006321F4" w:rsidRPr="00D14EAF" w:rsidRDefault="006321F4" w:rsidP="006321F4">
      <w:pPr>
        <w:spacing w:line="360" w:lineRule="auto"/>
        <w:jc w:val="both"/>
        <w:rPr>
          <w:rFonts w:cs="Arial"/>
          <w:b/>
          <w:sz w:val="22"/>
        </w:rPr>
      </w:pPr>
      <w:r w:rsidRPr="00D14EAF">
        <w:rPr>
          <w:rFonts w:cs="Arial"/>
          <w:b/>
          <w:sz w:val="22"/>
        </w:rPr>
        <w:t>************</w:t>
      </w:r>
    </w:p>
    <w:p w:rsidR="00FA4CCB" w:rsidRDefault="00FA4CCB" w:rsidP="0066494B">
      <w:pPr>
        <w:spacing w:line="360" w:lineRule="auto"/>
        <w:jc w:val="both"/>
        <w:rPr>
          <w:rFonts w:cs="Arial"/>
          <w:sz w:val="22"/>
        </w:rPr>
      </w:pPr>
    </w:p>
    <w:p w:rsidR="00FA4CCB" w:rsidRDefault="00FA4CCB" w:rsidP="0066494B">
      <w:pPr>
        <w:pStyle w:val="Ttulo4"/>
        <w:spacing w:line="360" w:lineRule="auto"/>
        <w:jc w:val="both"/>
        <w:rPr>
          <w:rFonts w:cs="Arial"/>
        </w:rPr>
      </w:pPr>
      <w:r>
        <w:rPr>
          <w:rFonts w:cs="Arial"/>
        </w:rPr>
        <w:t>Asuntos conocidos en la presente sesión</w:t>
      </w:r>
    </w:p>
    <w:p w:rsidR="00FA4CCB" w:rsidRDefault="00FA4CCB" w:rsidP="0066494B">
      <w:pPr>
        <w:spacing w:line="360" w:lineRule="auto"/>
        <w:jc w:val="both"/>
        <w:rPr>
          <w:rFonts w:cs="Arial"/>
          <w:b/>
          <w:sz w:val="22"/>
        </w:rPr>
      </w:pPr>
    </w:p>
    <w:p w:rsidR="00FA4CCB" w:rsidRDefault="00FA4CCB" w:rsidP="0066494B">
      <w:pPr>
        <w:spacing w:line="360" w:lineRule="auto"/>
        <w:jc w:val="both"/>
        <w:rPr>
          <w:rFonts w:cs="Arial"/>
          <w:sz w:val="22"/>
        </w:rPr>
      </w:pPr>
      <w:r>
        <w:rPr>
          <w:rFonts w:cs="Arial"/>
          <w:sz w:val="22"/>
        </w:rPr>
        <w:t>La Junta Directiva conoce los siguientes asuntos en la presente sesión:</w:t>
      </w:r>
    </w:p>
    <w:p w:rsidR="00004547" w:rsidRPr="00210F21" w:rsidRDefault="00004547" w:rsidP="00210F21">
      <w:pPr>
        <w:pStyle w:val="Prrafodelista"/>
        <w:numPr>
          <w:ilvl w:val="0"/>
          <w:numId w:val="21"/>
        </w:numPr>
        <w:spacing w:line="360" w:lineRule="auto"/>
        <w:ind w:left="567" w:hanging="567"/>
        <w:jc w:val="both"/>
        <w:rPr>
          <w:rFonts w:cs="Arial"/>
          <w:sz w:val="22"/>
          <w:lang w:val="es-ES_tradnl"/>
        </w:rPr>
      </w:pPr>
      <w:r w:rsidRPr="00210F21">
        <w:rPr>
          <w:rFonts w:cs="Arial"/>
          <w:sz w:val="22"/>
          <w:lang w:val="es-ES_tradnl"/>
        </w:rPr>
        <w:t>Lectura y aprobación de las actas N°13-2019 del 18/02/2019 y N°14-2019 del 21/02/2019.</w:t>
      </w:r>
    </w:p>
    <w:p w:rsidR="00004547" w:rsidRPr="00210F21" w:rsidRDefault="00004547" w:rsidP="00210F21">
      <w:pPr>
        <w:pStyle w:val="Prrafodelista"/>
        <w:numPr>
          <w:ilvl w:val="0"/>
          <w:numId w:val="21"/>
        </w:numPr>
        <w:spacing w:line="360" w:lineRule="auto"/>
        <w:ind w:left="567" w:hanging="567"/>
        <w:jc w:val="both"/>
        <w:rPr>
          <w:rFonts w:cs="Arial"/>
          <w:sz w:val="22"/>
          <w:lang w:val="es-ES_tradnl"/>
        </w:rPr>
      </w:pPr>
      <w:r w:rsidRPr="00210F21">
        <w:rPr>
          <w:rFonts w:cs="Arial"/>
          <w:sz w:val="22"/>
          <w:lang w:val="es-ES_tradnl"/>
        </w:rPr>
        <w:t>Solicitud de aprobación de treinta y cinco Bonos extraordinarios individuales.</w:t>
      </w:r>
    </w:p>
    <w:p w:rsidR="00004547" w:rsidRPr="00210F21" w:rsidRDefault="00004547" w:rsidP="00210F21">
      <w:pPr>
        <w:pStyle w:val="Prrafodelista"/>
        <w:numPr>
          <w:ilvl w:val="0"/>
          <w:numId w:val="21"/>
        </w:numPr>
        <w:spacing w:line="360" w:lineRule="auto"/>
        <w:ind w:left="567" w:hanging="567"/>
        <w:jc w:val="both"/>
        <w:rPr>
          <w:rFonts w:cs="Arial"/>
          <w:sz w:val="22"/>
          <w:lang w:val="es-ES_tradnl"/>
        </w:rPr>
      </w:pPr>
      <w:r w:rsidRPr="00210F21">
        <w:rPr>
          <w:rFonts w:cs="Arial"/>
          <w:sz w:val="22"/>
          <w:lang w:val="es-ES_tradnl"/>
        </w:rPr>
        <w:t>Solicitud de ampliación de plazo constructivo y del contrato de administración de recursos del proyecto Vistas de Miravalles.</w:t>
      </w:r>
    </w:p>
    <w:p w:rsidR="00004547" w:rsidRPr="00210F21" w:rsidRDefault="00004547" w:rsidP="00210F21">
      <w:pPr>
        <w:pStyle w:val="Prrafodelista"/>
        <w:numPr>
          <w:ilvl w:val="0"/>
          <w:numId w:val="21"/>
        </w:numPr>
        <w:spacing w:line="360" w:lineRule="auto"/>
        <w:ind w:left="567" w:hanging="567"/>
        <w:jc w:val="both"/>
        <w:rPr>
          <w:rFonts w:cs="Arial"/>
          <w:sz w:val="22"/>
          <w:lang w:val="es-ES_tradnl"/>
        </w:rPr>
      </w:pPr>
      <w:r w:rsidRPr="00210F21">
        <w:rPr>
          <w:rFonts w:cs="Arial"/>
          <w:sz w:val="22"/>
          <w:lang w:val="es-ES_tradnl"/>
        </w:rPr>
        <w:t>Propuesta de transacción judicial parcial respecto a la devolución de sumas retenidas por obras faltantes en el proyecto Guapinol.</w:t>
      </w:r>
    </w:p>
    <w:p w:rsidR="00004547" w:rsidRPr="00210F21" w:rsidRDefault="00004547" w:rsidP="00210F21">
      <w:pPr>
        <w:pStyle w:val="Prrafodelista"/>
        <w:numPr>
          <w:ilvl w:val="0"/>
          <w:numId w:val="21"/>
        </w:numPr>
        <w:spacing w:line="360" w:lineRule="auto"/>
        <w:ind w:left="567" w:hanging="567"/>
        <w:jc w:val="both"/>
        <w:rPr>
          <w:rFonts w:cs="Arial"/>
          <w:sz w:val="22"/>
          <w:lang w:val="es-ES_tradnl"/>
        </w:rPr>
      </w:pPr>
      <w:r w:rsidRPr="00210F21">
        <w:rPr>
          <w:rFonts w:cs="Arial"/>
          <w:sz w:val="22"/>
          <w:lang w:val="es-ES_tradnl"/>
        </w:rPr>
        <w:lastRenderedPageBreak/>
        <w:t>Consulta sobre proyecto de ley de reforma del artículo 24 de la ley de fortalecim</w:t>
      </w:r>
      <w:r w:rsidR="00210341" w:rsidRPr="00210F21">
        <w:rPr>
          <w:rFonts w:cs="Arial"/>
          <w:sz w:val="22"/>
          <w:lang w:val="es-ES_tradnl"/>
        </w:rPr>
        <w:t>iento de las finanzas públicas.</w:t>
      </w:r>
    </w:p>
    <w:p w:rsidR="00004547" w:rsidRPr="00210F21" w:rsidRDefault="00004547" w:rsidP="00210F21">
      <w:pPr>
        <w:pStyle w:val="Prrafodelista"/>
        <w:numPr>
          <w:ilvl w:val="0"/>
          <w:numId w:val="21"/>
        </w:numPr>
        <w:spacing w:line="360" w:lineRule="auto"/>
        <w:ind w:left="567" w:hanging="567"/>
        <w:jc w:val="both"/>
        <w:rPr>
          <w:rFonts w:cs="Arial"/>
          <w:sz w:val="22"/>
          <w:lang w:val="es-ES_tradnl"/>
        </w:rPr>
      </w:pPr>
      <w:r w:rsidRPr="00210F21">
        <w:rPr>
          <w:rFonts w:cs="Arial"/>
          <w:sz w:val="22"/>
          <w:lang w:val="es-ES_tradnl"/>
        </w:rPr>
        <w:t>Consulta sobre proyecto de ley de la lucha contra el uso abusivo de la contratación administrativa entre entes de derecho público.</w:t>
      </w:r>
    </w:p>
    <w:p w:rsidR="00004547" w:rsidRPr="00210F21" w:rsidRDefault="009764CC" w:rsidP="00210F21">
      <w:pPr>
        <w:pStyle w:val="Prrafodelista"/>
        <w:numPr>
          <w:ilvl w:val="0"/>
          <w:numId w:val="21"/>
        </w:numPr>
        <w:spacing w:line="360" w:lineRule="auto"/>
        <w:ind w:left="567" w:hanging="567"/>
        <w:jc w:val="both"/>
        <w:rPr>
          <w:rFonts w:cs="Arial"/>
          <w:sz w:val="22"/>
          <w:lang w:val="es-ES_tradnl"/>
        </w:rPr>
      </w:pPr>
      <w:r w:rsidRPr="00210F21">
        <w:rPr>
          <w:rFonts w:cs="Arial"/>
          <w:sz w:val="22"/>
          <w:lang w:val="es-ES_tradnl"/>
        </w:rPr>
        <w:t xml:space="preserve">Informe sobre </w:t>
      </w:r>
      <w:r w:rsidR="00004547" w:rsidRPr="00210F21">
        <w:rPr>
          <w:rFonts w:cs="Arial"/>
          <w:sz w:val="22"/>
          <w:lang w:val="es-ES_tradnl"/>
        </w:rPr>
        <w:t>ejecución de acuerdos tomados al 31 de diciembre de 2018.</w:t>
      </w:r>
    </w:p>
    <w:p w:rsidR="00454870" w:rsidRPr="00210F21" w:rsidRDefault="00454870" w:rsidP="00210F21">
      <w:pPr>
        <w:pStyle w:val="Prrafodelista"/>
        <w:numPr>
          <w:ilvl w:val="0"/>
          <w:numId w:val="21"/>
        </w:numPr>
        <w:spacing w:line="360" w:lineRule="auto"/>
        <w:ind w:left="567" w:hanging="567"/>
        <w:jc w:val="both"/>
        <w:rPr>
          <w:rFonts w:cs="Arial"/>
          <w:sz w:val="22"/>
          <w:lang w:val="es-ES_tradnl"/>
        </w:rPr>
      </w:pPr>
      <w:r w:rsidRPr="00210F21">
        <w:rPr>
          <w:rFonts w:cs="Arial"/>
          <w:sz w:val="22"/>
          <w:lang w:val="es-ES_tradnl"/>
        </w:rPr>
        <w:t>Consulta sobre el estado del trámite de contratación de los servicios de asesoría jurídica para la Junta Directiva.</w:t>
      </w:r>
    </w:p>
    <w:p w:rsidR="00454870" w:rsidRPr="00210F21" w:rsidRDefault="00454870" w:rsidP="00210F21">
      <w:pPr>
        <w:pStyle w:val="Prrafodelista"/>
        <w:numPr>
          <w:ilvl w:val="0"/>
          <w:numId w:val="21"/>
        </w:numPr>
        <w:spacing w:line="360" w:lineRule="auto"/>
        <w:ind w:left="567" w:hanging="567"/>
        <w:jc w:val="both"/>
        <w:rPr>
          <w:rFonts w:cs="Arial"/>
          <w:sz w:val="22"/>
          <w:lang w:val="es-ES_tradnl"/>
        </w:rPr>
      </w:pPr>
      <w:r w:rsidRPr="00210F21">
        <w:rPr>
          <w:rFonts w:cs="Arial"/>
          <w:sz w:val="22"/>
          <w:lang w:val="es-ES_tradnl"/>
        </w:rPr>
        <w:t>Observaciones sobre operación de Bono de un funcionario de la MUCAP y el trámite de casos de emergencia.</w:t>
      </w:r>
    </w:p>
    <w:p w:rsidR="00454870" w:rsidRPr="00210F21" w:rsidRDefault="00454870" w:rsidP="00210F21">
      <w:pPr>
        <w:pStyle w:val="Prrafodelista"/>
        <w:numPr>
          <w:ilvl w:val="0"/>
          <w:numId w:val="21"/>
        </w:numPr>
        <w:spacing w:line="360" w:lineRule="auto"/>
        <w:ind w:left="567" w:hanging="567"/>
        <w:jc w:val="both"/>
        <w:rPr>
          <w:rFonts w:cs="Arial"/>
          <w:sz w:val="22"/>
          <w:lang w:val="es-ES_tradnl"/>
        </w:rPr>
      </w:pPr>
      <w:r w:rsidRPr="00210F21">
        <w:rPr>
          <w:rFonts w:cs="Arial"/>
          <w:sz w:val="22"/>
          <w:lang w:val="es-ES_tradnl"/>
        </w:rPr>
        <w:t>Comentarios sobre las gestiones realizadas para procurar el desarrollo de la finca Cobasur y la aplicación del artículo 10 del Reglamento de Operaciones.</w:t>
      </w:r>
    </w:p>
    <w:p w:rsidR="006E265D" w:rsidRPr="00210F21" w:rsidRDefault="00454870" w:rsidP="00210F21">
      <w:pPr>
        <w:pStyle w:val="Prrafodelista"/>
        <w:numPr>
          <w:ilvl w:val="0"/>
          <w:numId w:val="21"/>
        </w:numPr>
        <w:spacing w:line="360" w:lineRule="auto"/>
        <w:ind w:left="567" w:hanging="567"/>
        <w:jc w:val="both"/>
        <w:rPr>
          <w:rFonts w:cs="Arial"/>
          <w:sz w:val="22"/>
          <w:lang w:val="es-ES_tradnl"/>
        </w:rPr>
      </w:pPr>
      <w:r w:rsidRPr="00210F21">
        <w:rPr>
          <w:rFonts w:cs="Arial"/>
          <w:sz w:val="22"/>
          <w:lang w:val="es-ES_tradnl"/>
        </w:rPr>
        <w:t xml:space="preserve">Consulta sobre formularios enviados por el MIDEPLAN con respecto al Plan </w:t>
      </w:r>
      <w:r w:rsidR="0044192E" w:rsidRPr="00210F21">
        <w:rPr>
          <w:rFonts w:cs="Arial"/>
          <w:sz w:val="22"/>
          <w:lang w:val="es-ES_tradnl"/>
        </w:rPr>
        <w:t xml:space="preserve">Nacional </w:t>
      </w:r>
      <w:r w:rsidRPr="00210F21">
        <w:rPr>
          <w:rFonts w:cs="Arial"/>
          <w:sz w:val="22"/>
          <w:lang w:val="es-ES_tradnl"/>
        </w:rPr>
        <w:t>de Desarrollo.</w:t>
      </w:r>
    </w:p>
    <w:p w:rsidR="00454870" w:rsidRPr="00210F21" w:rsidRDefault="00454870" w:rsidP="00210F21">
      <w:pPr>
        <w:pStyle w:val="Prrafodelista"/>
        <w:numPr>
          <w:ilvl w:val="0"/>
          <w:numId w:val="21"/>
        </w:numPr>
        <w:spacing w:line="360" w:lineRule="auto"/>
        <w:ind w:left="567" w:hanging="567"/>
        <w:jc w:val="both"/>
        <w:rPr>
          <w:rFonts w:cs="Arial"/>
          <w:sz w:val="22"/>
          <w:lang w:val="es-ES_tradnl"/>
        </w:rPr>
      </w:pPr>
      <w:r w:rsidRPr="00210F21">
        <w:rPr>
          <w:rFonts w:cs="Arial"/>
          <w:sz w:val="22"/>
          <w:lang w:val="es-ES_tradnl"/>
        </w:rPr>
        <w:t>Solicitud para retomar el tema sobre el manejo del rubro de imprevistos en los proyectos de vivienda.</w:t>
      </w:r>
    </w:p>
    <w:p w:rsidR="00454870" w:rsidRPr="00210F21" w:rsidRDefault="00454870" w:rsidP="00210F21">
      <w:pPr>
        <w:pStyle w:val="Prrafodelista"/>
        <w:numPr>
          <w:ilvl w:val="0"/>
          <w:numId w:val="21"/>
        </w:numPr>
        <w:spacing w:line="360" w:lineRule="auto"/>
        <w:ind w:left="567" w:hanging="567"/>
        <w:jc w:val="both"/>
        <w:rPr>
          <w:rFonts w:cs="Arial"/>
          <w:sz w:val="22"/>
          <w:lang w:val="es-ES_tradnl"/>
        </w:rPr>
      </w:pPr>
      <w:r w:rsidRPr="00210F21">
        <w:rPr>
          <w:rFonts w:cs="Arial"/>
          <w:sz w:val="22"/>
          <w:lang w:val="es-ES_tradnl"/>
        </w:rPr>
        <w:t>Informe sobre los proyectos Ivannia y La Flor.</w:t>
      </w:r>
    </w:p>
    <w:p w:rsidR="00454870" w:rsidRPr="00210F21" w:rsidRDefault="00454870" w:rsidP="00210F21">
      <w:pPr>
        <w:pStyle w:val="Prrafodelista"/>
        <w:numPr>
          <w:ilvl w:val="0"/>
          <w:numId w:val="21"/>
        </w:numPr>
        <w:spacing w:line="360" w:lineRule="auto"/>
        <w:ind w:left="567" w:hanging="567"/>
        <w:jc w:val="both"/>
        <w:rPr>
          <w:rFonts w:cs="Arial"/>
          <w:sz w:val="22"/>
          <w:lang w:val="es-ES_tradnl"/>
        </w:rPr>
      </w:pPr>
      <w:r w:rsidRPr="00210F21">
        <w:rPr>
          <w:rFonts w:cs="Arial"/>
          <w:sz w:val="22"/>
          <w:lang w:val="es-ES_tradnl"/>
        </w:rPr>
        <w:t xml:space="preserve">Propuesta para integrar a un miembro de la </w:t>
      </w:r>
      <w:r w:rsidRPr="00210F21">
        <w:rPr>
          <w:rFonts w:cs="Arial"/>
          <w:sz w:val="22"/>
          <w:szCs w:val="22"/>
          <w:lang w:val="es-ES_tradnl"/>
        </w:rPr>
        <w:t>Junta Directiva, en la comisión institucional de ética y valores.</w:t>
      </w:r>
    </w:p>
    <w:p w:rsidR="006E265D" w:rsidRPr="00210F21" w:rsidRDefault="00454870" w:rsidP="00210F21">
      <w:pPr>
        <w:pStyle w:val="Prrafodelista"/>
        <w:numPr>
          <w:ilvl w:val="0"/>
          <w:numId w:val="21"/>
        </w:numPr>
        <w:spacing w:line="360" w:lineRule="auto"/>
        <w:ind w:left="567" w:hanging="567"/>
        <w:jc w:val="both"/>
        <w:rPr>
          <w:rFonts w:cs="Arial"/>
          <w:sz w:val="22"/>
          <w:szCs w:val="22"/>
          <w:lang w:val="es-CR"/>
        </w:rPr>
      </w:pPr>
      <w:r w:rsidRPr="00210F21">
        <w:rPr>
          <w:rFonts w:cs="Arial"/>
          <w:sz w:val="22"/>
          <w:lang w:val="es-ES_tradnl"/>
        </w:rPr>
        <w:t xml:space="preserve">Copia de oficio enviado por la </w:t>
      </w:r>
      <w:r w:rsidRPr="00210F21">
        <w:rPr>
          <w:rFonts w:cs="Arial"/>
          <w:sz w:val="22"/>
          <w:szCs w:val="22"/>
          <w:lang w:val="es-ES_tradnl"/>
        </w:rPr>
        <w:t xml:space="preserve">Gerencia General a la SUGEF, remitiendo </w:t>
      </w:r>
      <w:r w:rsidRPr="00210F21">
        <w:rPr>
          <w:rFonts w:cs="Arial"/>
          <w:sz w:val="22"/>
          <w:szCs w:val="22"/>
          <w:lang w:val="es-CR"/>
        </w:rPr>
        <w:t>los Estados Financieros Auditados a diciembre de 2018.</w:t>
      </w:r>
    </w:p>
    <w:p w:rsidR="00454870" w:rsidRPr="00210F21" w:rsidRDefault="00454870" w:rsidP="00210F21">
      <w:pPr>
        <w:pStyle w:val="Prrafodelista"/>
        <w:numPr>
          <w:ilvl w:val="0"/>
          <w:numId w:val="21"/>
        </w:numPr>
        <w:spacing w:line="360" w:lineRule="auto"/>
        <w:ind w:left="567" w:hanging="567"/>
        <w:jc w:val="both"/>
        <w:rPr>
          <w:rFonts w:cs="Arial"/>
          <w:sz w:val="22"/>
          <w:szCs w:val="22"/>
          <w:lang w:val="es-CR"/>
        </w:rPr>
      </w:pPr>
      <w:r w:rsidRPr="00210F21">
        <w:rPr>
          <w:rFonts w:cs="Arial"/>
          <w:sz w:val="22"/>
          <w:szCs w:val="22"/>
          <w:lang w:val="es-CR"/>
        </w:rPr>
        <w:t xml:space="preserve">Copia de oficio enviado por la Asesoría Legal a la </w:t>
      </w:r>
      <w:r w:rsidR="00CD68BE" w:rsidRPr="00210F21">
        <w:rPr>
          <w:rFonts w:cs="Arial"/>
          <w:sz w:val="22"/>
          <w:szCs w:val="22"/>
          <w:lang w:val="es-CR"/>
        </w:rPr>
        <w:t xml:space="preserve">Ministra de Vivienda, remitiendo criterio sobre la posibilidad de que se permita la conexión del servicio de agua </w:t>
      </w:r>
      <w:r w:rsidR="00C41049" w:rsidRPr="00210F21">
        <w:rPr>
          <w:rFonts w:cs="Arial"/>
          <w:sz w:val="22"/>
          <w:szCs w:val="22"/>
          <w:lang w:val="es-CR"/>
        </w:rPr>
        <w:t xml:space="preserve">potable, </w:t>
      </w:r>
      <w:r w:rsidR="00CD68BE" w:rsidRPr="00210F21">
        <w:rPr>
          <w:rFonts w:cs="Arial"/>
          <w:sz w:val="22"/>
          <w:szCs w:val="22"/>
          <w:lang w:val="es-CR"/>
        </w:rPr>
        <w:t>en</w:t>
      </w:r>
      <w:r w:rsidR="00C41049" w:rsidRPr="00210F21">
        <w:rPr>
          <w:rFonts w:cs="Arial"/>
          <w:sz w:val="22"/>
          <w:szCs w:val="22"/>
          <w:lang w:val="es-CR"/>
        </w:rPr>
        <w:t xml:space="preserve"> los</w:t>
      </w:r>
      <w:r w:rsidR="00CD68BE" w:rsidRPr="00210F21">
        <w:rPr>
          <w:rFonts w:cs="Arial"/>
          <w:sz w:val="22"/>
          <w:szCs w:val="22"/>
          <w:lang w:val="es-CR"/>
        </w:rPr>
        <w:t xml:space="preserve"> proyectos de vivienda de interés social, una vez que se firme la escritura</w:t>
      </w:r>
      <w:r w:rsidR="00C41049" w:rsidRPr="00210F21">
        <w:rPr>
          <w:rFonts w:cs="Arial"/>
          <w:sz w:val="22"/>
          <w:szCs w:val="22"/>
          <w:lang w:val="es-CR"/>
        </w:rPr>
        <w:t>.</w:t>
      </w:r>
    </w:p>
    <w:p w:rsidR="00C41049" w:rsidRPr="00210F21" w:rsidRDefault="00C41049" w:rsidP="00210F21">
      <w:pPr>
        <w:pStyle w:val="Prrafodelista"/>
        <w:numPr>
          <w:ilvl w:val="0"/>
          <w:numId w:val="21"/>
        </w:numPr>
        <w:spacing w:line="360" w:lineRule="auto"/>
        <w:ind w:left="567" w:hanging="567"/>
        <w:jc w:val="both"/>
        <w:rPr>
          <w:rFonts w:cs="Arial"/>
          <w:sz w:val="22"/>
          <w:szCs w:val="22"/>
          <w:lang w:val="es-CR"/>
        </w:rPr>
      </w:pPr>
      <w:r w:rsidRPr="00210F21">
        <w:rPr>
          <w:rFonts w:cs="Arial"/>
          <w:sz w:val="22"/>
          <w:szCs w:val="22"/>
          <w:lang w:val="es-CR"/>
        </w:rPr>
        <w:t>Oficio de la empresa Construcciones de Promoción Social, agradeciendo el apoyo y el interés de la Junta Directiva, para normalizar la situación que enfrentó esa empresa.</w:t>
      </w:r>
    </w:p>
    <w:p w:rsidR="00C41049" w:rsidRPr="00210F21" w:rsidRDefault="00C41049" w:rsidP="00210F21">
      <w:pPr>
        <w:pStyle w:val="Prrafodelista"/>
        <w:numPr>
          <w:ilvl w:val="0"/>
          <w:numId w:val="21"/>
        </w:numPr>
        <w:spacing w:line="360" w:lineRule="auto"/>
        <w:ind w:left="567" w:hanging="567"/>
        <w:jc w:val="both"/>
        <w:rPr>
          <w:rFonts w:cs="Arial"/>
          <w:sz w:val="22"/>
          <w:szCs w:val="22"/>
          <w:lang w:val="es-CR"/>
        </w:rPr>
      </w:pPr>
      <w:r w:rsidRPr="00210F21">
        <w:rPr>
          <w:rFonts w:cs="Arial"/>
          <w:sz w:val="22"/>
          <w:szCs w:val="22"/>
          <w:lang w:val="es-CR"/>
        </w:rPr>
        <w:t xml:space="preserve">Oficio de la Asesoría Legal, comunicando que ha concluido la capacitación a las entidades autorizadas, sobre la </w:t>
      </w:r>
      <w:r w:rsidRPr="00210F21">
        <w:rPr>
          <w:rFonts w:cs="Arial"/>
          <w:bCs/>
          <w:sz w:val="22"/>
          <w:szCs w:val="22"/>
          <w:lang w:val="es-CR"/>
        </w:rPr>
        <w:t>guía para el estudio legal de las solicitudes de financiamiento con recursos del FOSUVI</w:t>
      </w:r>
      <w:r w:rsidR="000260D6" w:rsidRPr="00210F21">
        <w:rPr>
          <w:rFonts w:cs="Arial"/>
          <w:bCs/>
          <w:sz w:val="22"/>
          <w:szCs w:val="22"/>
          <w:lang w:val="es-CR"/>
        </w:rPr>
        <w:t>.</w:t>
      </w:r>
    </w:p>
    <w:p w:rsidR="00C41049" w:rsidRPr="00210F21" w:rsidRDefault="000260D6" w:rsidP="00210F21">
      <w:pPr>
        <w:pStyle w:val="Prrafodelista"/>
        <w:numPr>
          <w:ilvl w:val="0"/>
          <w:numId w:val="21"/>
        </w:numPr>
        <w:spacing w:line="360" w:lineRule="auto"/>
        <w:ind w:left="567" w:hanging="567"/>
        <w:jc w:val="both"/>
        <w:rPr>
          <w:rFonts w:cs="Arial"/>
          <w:bCs/>
          <w:sz w:val="22"/>
          <w:szCs w:val="22"/>
          <w:lang w:val="es-CR"/>
        </w:rPr>
      </w:pPr>
      <w:r w:rsidRPr="00210F21">
        <w:rPr>
          <w:rFonts w:cs="Arial"/>
          <w:sz w:val="22"/>
          <w:szCs w:val="22"/>
          <w:lang w:val="es-CR"/>
        </w:rPr>
        <w:t xml:space="preserve">Copia de oficio enviado por la Gerencia General a la Cámara Costarricense de la Construcción, remitiendo aclaraciones sobre el área </w:t>
      </w:r>
      <w:r w:rsidRPr="00210F21">
        <w:rPr>
          <w:rFonts w:cs="Arial"/>
          <w:bCs/>
          <w:sz w:val="22"/>
          <w:szCs w:val="22"/>
          <w:lang w:val="es-CR"/>
        </w:rPr>
        <w:t>máxima de los lotes a financiar en los proyectos de vivienda.</w:t>
      </w:r>
    </w:p>
    <w:p w:rsidR="000260D6" w:rsidRPr="00210F21" w:rsidRDefault="000260D6" w:rsidP="00210F21">
      <w:pPr>
        <w:pStyle w:val="Prrafodelista"/>
        <w:numPr>
          <w:ilvl w:val="0"/>
          <w:numId w:val="21"/>
        </w:numPr>
        <w:spacing w:line="360" w:lineRule="auto"/>
        <w:ind w:left="567" w:hanging="567"/>
        <w:jc w:val="both"/>
        <w:rPr>
          <w:rFonts w:cs="Arial"/>
          <w:sz w:val="22"/>
          <w:szCs w:val="22"/>
          <w:lang w:val="es-CR"/>
        </w:rPr>
      </w:pPr>
      <w:r w:rsidRPr="00210F21">
        <w:rPr>
          <w:rFonts w:cs="Arial"/>
          <w:sz w:val="22"/>
          <w:szCs w:val="22"/>
          <w:lang w:val="es-CR"/>
        </w:rPr>
        <w:lastRenderedPageBreak/>
        <w:t xml:space="preserve">Copia de oficio enviado por la Gerencia General a la SUGEF, remitiendo </w:t>
      </w:r>
      <w:r w:rsidR="00901146" w:rsidRPr="00210F21">
        <w:rPr>
          <w:rFonts w:cs="Arial"/>
          <w:sz w:val="22"/>
          <w:szCs w:val="22"/>
          <w:lang w:val="es-CR"/>
        </w:rPr>
        <w:t xml:space="preserve">el </w:t>
      </w:r>
      <w:r w:rsidRPr="00210F21">
        <w:rPr>
          <w:rFonts w:cs="Arial"/>
          <w:sz w:val="22"/>
          <w:szCs w:val="22"/>
          <w:lang w:val="es-CR"/>
        </w:rPr>
        <w:t>informe de la Auditoría Externa, sobre el Proceso de Administración Integral de Riesgos</w:t>
      </w:r>
      <w:r w:rsidR="00901146" w:rsidRPr="00210F21">
        <w:rPr>
          <w:rFonts w:cs="Arial"/>
          <w:sz w:val="22"/>
          <w:szCs w:val="22"/>
          <w:lang w:val="es-CR"/>
        </w:rPr>
        <w:t xml:space="preserve"> 2018</w:t>
      </w:r>
      <w:r w:rsidRPr="00210F21">
        <w:rPr>
          <w:rFonts w:cs="Arial"/>
          <w:sz w:val="22"/>
          <w:szCs w:val="22"/>
          <w:lang w:val="es-CR"/>
        </w:rPr>
        <w:t>.</w:t>
      </w:r>
    </w:p>
    <w:p w:rsidR="000260D6" w:rsidRPr="00210F21" w:rsidRDefault="00901146" w:rsidP="00210F21">
      <w:pPr>
        <w:pStyle w:val="Prrafodelista"/>
        <w:numPr>
          <w:ilvl w:val="0"/>
          <w:numId w:val="21"/>
        </w:numPr>
        <w:spacing w:line="360" w:lineRule="auto"/>
        <w:ind w:left="567" w:hanging="567"/>
        <w:jc w:val="both"/>
        <w:rPr>
          <w:rFonts w:cs="Arial"/>
          <w:sz w:val="22"/>
          <w:szCs w:val="22"/>
          <w:lang w:val="es-CR"/>
        </w:rPr>
      </w:pPr>
      <w:r w:rsidRPr="00210F21">
        <w:rPr>
          <w:rFonts w:cs="Arial"/>
          <w:sz w:val="22"/>
          <w:szCs w:val="22"/>
          <w:lang w:val="es-CR"/>
        </w:rPr>
        <w:t>Copia de oficio enviado por la Presidenta de la Junta Directiva a ACENVI, respondiendo consulta sobre las acciones tomadas para mejorar la ejecución del presupuesto del FOSUVI.</w:t>
      </w:r>
    </w:p>
    <w:p w:rsidR="00901146" w:rsidRPr="00210F21" w:rsidRDefault="00901146" w:rsidP="00210F21">
      <w:pPr>
        <w:pStyle w:val="Prrafodelista"/>
        <w:numPr>
          <w:ilvl w:val="0"/>
          <w:numId w:val="21"/>
        </w:numPr>
        <w:spacing w:line="360" w:lineRule="auto"/>
        <w:ind w:left="567" w:hanging="567"/>
        <w:jc w:val="both"/>
        <w:rPr>
          <w:rFonts w:cs="Arial"/>
          <w:sz w:val="22"/>
          <w:szCs w:val="22"/>
          <w:lang w:val="es-CR"/>
        </w:rPr>
      </w:pPr>
      <w:r w:rsidRPr="00210F21">
        <w:rPr>
          <w:rFonts w:cs="Arial"/>
          <w:sz w:val="22"/>
          <w:szCs w:val="22"/>
          <w:lang w:val="es-CR"/>
        </w:rPr>
        <w:t>Copia de oficio enviado por la Gerencia General a la Contraloría General de la República, en relación con las acciones tomadas para cumplir la disposición de establecer un mecanismo, que permita garantizar que los beneficiarios del bono provengan de un proceso de escogencia sustentado y documentado técnicamente.</w:t>
      </w:r>
    </w:p>
    <w:p w:rsidR="000260D6" w:rsidRPr="00210F21" w:rsidRDefault="00901146" w:rsidP="00210F21">
      <w:pPr>
        <w:pStyle w:val="Prrafodelista"/>
        <w:numPr>
          <w:ilvl w:val="0"/>
          <w:numId w:val="21"/>
        </w:numPr>
        <w:spacing w:line="360" w:lineRule="auto"/>
        <w:ind w:left="567" w:hanging="567"/>
        <w:jc w:val="both"/>
        <w:rPr>
          <w:rFonts w:cs="Arial"/>
          <w:sz w:val="22"/>
          <w:szCs w:val="22"/>
          <w:lang w:val="es-CR"/>
        </w:rPr>
      </w:pPr>
      <w:r w:rsidRPr="00210F21">
        <w:rPr>
          <w:rFonts w:cs="Arial"/>
          <w:sz w:val="22"/>
          <w:szCs w:val="22"/>
          <w:lang w:val="es-CR"/>
        </w:rPr>
        <w:t>Copia de oficio enviado por la Subgerencia de Operaciones a la empresa COPROSA, informando sobre el levantamiento de las medidas precautorias impuestas a esa empresa.</w:t>
      </w:r>
    </w:p>
    <w:p w:rsidR="00901146" w:rsidRPr="00210F21" w:rsidRDefault="00901146" w:rsidP="00210F21">
      <w:pPr>
        <w:pStyle w:val="Prrafodelista"/>
        <w:numPr>
          <w:ilvl w:val="0"/>
          <w:numId w:val="21"/>
        </w:numPr>
        <w:spacing w:line="360" w:lineRule="auto"/>
        <w:ind w:left="567" w:hanging="567"/>
        <w:jc w:val="both"/>
        <w:rPr>
          <w:rFonts w:cs="Arial"/>
          <w:sz w:val="22"/>
          <w:szCs w:val="22"/>
          <w:lang w:val="es-CR"/>
        </w:rPr>
      </w:pPr>
      <w:r w:rsidRPr="00210F21">
        <w:rPr>
          <w:rFonts w:cs="Arial"/>
          <w:sz w:val="22"/>
          <w:szCs w:val="22"/>
          <w:lang w:val="es-CR"/>
        </w:rPr>
        <w:t>Copia de oficio enviado por la Subgerencia de Operaciones a la Gerencia General, reiterando solicitud de aval, para contratar un asistente técnico y recalificar el puesto de secretaria de esa Subgerencia.</w:t>
      </w:r>
    </w:p>
    <w:p w:rsidR="007749FC" w:rsidRPr="00210F21" w:rsidRDefault="00004547" w:rsidP="00210F21">
      <w:pPr>
        <w:pStyle w:val="Prrafodelista"/>
        <w:numPr>
          <w:ilvl w:val="0"/>
          <w:numId w:val="21"/>
        </w:numPr>
        <w:spacing w:line="360" w:lineRule="auto"/>
        <w:ind w:left="567" w:hanging="567"/>
        <w:jc w:val="both"/>
        <w:rPr>
          <w:rFonts w:cs="Arial"/>
          <w:sz w:val="22"/>
        </w:rPr>
      </w:pPr>
      <w:r w:rsidRPr="00210F21">
        <w:rPr>
          <w:rFonts w:cs="Arial"/>
          <w:sz w:val="22"/>
          <w:lang w:val="es-ES_tradnl"/>
        </w:rPr>
        <w:t>Análisis de Órganos Directores</w:t>
      </w:r>
      <w:r w:rsidR="00D05322" w:rsidRPr="00210F21">
        <w:rPr>
          <w:rFonts w:cs="Arial"/>
          <w:sz w:val="22"/>
          <w:lang w:val="es-ES_tradnl"/>
        </w:rPr>
        <w:t>.</w:t>
      </w:r>
    </w:p>
    <w:p w:rsidR="006321F4" w:rsidRPr="00D14EAF" w:rsidRDefault="006321F4" w:rsidP="006321F4">
      <w:pPr>
        <w:spacing w:line="360" w:lineRule="auto"/>
        <w:jc w:val="both"/>
        <w:rPr>
          <w:rFonts w:cs="Arial"/>
          <w:b/>
          <w:sz w:val="22"/>
        </w:rPr>
      </w:pPr>
      <w:r w:rsidRPr="00D14EAF">
        <w:rPr>
          <w:rFonts w:cs="Arial"/>
          <w:b/>
          <w:sz w:val="22"/>
        </w:rPr>
        <w:t>************</w:t>
      </w:r>
    </w:p>
    <w:p w:rsidR="007F614F" w:rsidRPr="00AB2826" w:rsidRDefault="007F614F" w:rsidP="002D0146">
      <w:pPr>
        <w:spacing w:line="360" w:lineRule="auto"/>
        <w:jc w:val="both"/>
        <w:rPr>
          <w:rFonts w:cs="Arial"/>
          <w:b/>
          <w:sz w:val="22"/>
          <w:szCs w:val="22"/>
          <w:u w:val="single"/>
          <w:lang w:val="es-ES_tradnl"/>
        </w:rPr>
      </w:pPr>
    </w:p>
    <w:p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210341" w:rsidRPr="00210341">
        <w:rPr>
          <w:rFonts w:cs="Arial"/>
          <w:b/>
          <w:sz w:val="22"/>
          <w:szCs w:val="22"/>
          <w:u w:val="single"/>
          <w:lang w:val="es-ES_tradnl"/>
        </w:rPr>
        <w:t>Lectura y aprobación de las actas N°13-2019 del 18/02/2019 y N°14-2019 del 21/02/2019</w:t>
      </w:r>
    </w:p>
    <w:p w:rsidR="00FA4CCB" w:rsidRDefault="00FA4CCB" w:rsidP="002D0146">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210341">
        <w:rPr>
          <w:rFonts w:cs="Arial"/>
          <w:sz w:val="22"/>
          <w:u w:val="single"/>
          <w:lang w:val="es-ES_tradnl"/>
        </w:rPr>
        <w:t>4</w:t>
      </w:r>
      <w:r w:rsidRPr="0039311E">
        <w:rPr>
          <w:rFonts w:cs="Arial"/>
          <w:sz w:val="22"/>
          <w:u w:val="single"/>
          <w:lang w:val="es-ES_tradnl"/>
        </w:rPr>
        <w:t>:</w:t>
      </w:r>
      <w:r w:rsidR="00210341">
        <w:rPr>
          <w:rFonts w:cs="Arial"/>
          <w:sz w:val="22"/>
          <w:u w:val="single"/>
          <w:lang w:val="es-ES_tradnl"/>
        </w:rPr>
        <w:t>55</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DE0958">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ordinaria N° </w:t>
      </w:r>
      <w:r w:rsidR="00210341">
        <w:rPr>
          <w:rFonts w:cs="Arial"/>
          <w:sz w:val="22"/>
          <w:lang w:val="es-ES_tradnl"/>
        </w:rPr>
        <w:t>13</w:t>
      </w:r>
      <w:r>
        <w:rPr>
          <w:rFonts w:cs="Arial"/>
          <w:sz w:val="22"/>
          <w:lang w:val="es-ES_tradnl"/>
        </w:rPr>
        <w:t>-201</w:t>
      </w:r>
      <w:r w:rsidR="00210341">
        <w:rPr>
          <w:rFonts w:cs="Arial"/>
          <w:sz w:val="22"/>
          <w:lang w:val="es-ES_tradnl"/>
        </w:rPr>
        <w:t>9</w:t>
      </w:r>
      <w:r>
        <w:rPr>
          <w:rFonts w:cs="Arial"/>
          <w:sz w:val="22"/>
          <w:lang w:val="es-ES_tradnl"/>
        </w:rPr>
        <w:t xml:space="preserve">, celebrada el </w:t>
      </w:r>
      <w:r w:rsidR="00210341">
        <w:rPr>
          <w:rFonts w:cs="Arial"/>
          <w:sz w:val="22"/>
          <w:lang w:val="es-ES_tradnl"/>
        </w:rPr>
        <w:t>18</w:t>
      </w:r>
      <w:r>
        <w:rPr>
          <w:rFonts w:cs="Arial"/>
          <w:sz w:val="22"/>
          <w:lang w:val="es-ES_tradnl"/>
        </w:rPr>
        <w:t xml:space="preserve"> de </w:t>
      </w:r>
      <w:r w:rsidR="00210341">
        <w:rPr>
          <w:rFonts w:cs="Arial"/>
          <w:sz w:val="22"/>
          <w:lang w:val="es-ES_tradnl"/>
        </w:rPr>
        <w:t>febrero</w:t>
      </w:r>
      <w:r>
        <w:rPr>
          <w:rFonts w:cs="Arial"/>
          <w:sz w:val="22"/>
          <w:lang w:val="es-ES_tradnl"/>
        </w:rPr>
        <w:t xml:space="preserve"> de 201</w:t>
      </w:r>
      <w:r w:rsidR="00210341">
        <w:rPr>
          <w:rFonts w:cs="Arial"/>
          <w:sz w:val="22"/>
          <w:lang w:val="es-ES_tradnl"/>
        </w:rPr>
        <w:t>9</w:t>
      </w:r>
      <w:r>
        <w:rPr>
          <w:rFonts w:cs="Arial"/>
          <w:sz w:val="22"/>
          <w:lang w:val="es-ES_tradnl"/>
        </w:rPr>
        <w:t>.</w:t>
      </w:r>
    </w:p>
    <w:p w:rsidR="00004547" w:rsidRDefault="00004547" w:rsidP="009D03FE">
      <w:pPr>
        <w:spacing w:line="360" w:lineRule="auto"/>
        <w:jc w:val="both"/>
        <w:rPr>
          <w:rFonts w:cs="Arial"/>
          <w:sz w:val="22"/>
          <w:lang w:val="es-ES_tradnl"/>
        </w:rPr>
      </w:pPr>
    </w:p>
    <w:p w:rsidR="00365C83" w:rsidRDefault="00004547" w:rsidP="009D03FE">
      <w:pPr>
        <w:spacing w:line="360" w:lineRule="auto"/>
        <w:jc w:val="both"/>
        <w:rPr>
          <w:rFonts w:cs="Arial"/>
          <w:sz w:val="22"/>
          <w:lang w:val="es-ES_tradnl"/>
        </w:rPr>
      </w:pPr>
      <w:r w:rsidRPr="0039311E">
        <w:rPr>
          <w:rFonts w:cs="Arial"/>
          <w:sz w:val="22"/>
          <w:u w:val="single"/>
          <w:lang w:val="es-ES_tradnl"/>
        </w:rPr>
        <w:t>Minuto 0</w:t>
      </w:r>
      <w:r w:rsidR="00DE0958">
        <w:rPr>
          <w:rFonts w:cs="Arial"/>
          <w:sz w:val="22"/>
          <w:u w:val="single"/>
          <w:lang w:val="es-ES_tradnl"/>
        </w:rPr>
        <w:t>9</w:t>
      </w:r>
      <w:r w:rsidRPr="0039311E">
        <w:rPr>
          <w:rFonts w:cs="Arial"/>
          <w:sz w:val="22"/>
          <w:u w:val="single"/>
          <w:lang w:val="es-ES_tradnl"/>
        </w:rPr>
        <w:t>:</w:t>
      </w:r>
      <w:r w:rsidR="00DE0958">
        <w:rPr>
          <w:rFonts w:cs="Arial"/>
          <w:sz w:val="22"/>
          <w:u w:val="single"/>
          <w:lang w:val="es-ES_tradnl"/>
        </w:rPr>
        <w:t>30</w:t>
      </w:r>
      <w:r>
        <w:rPr>
          <w:rFonts w:cs="Arial"/>
          <w:sz w:val="22"/>
          <w:lang w:val="es-ES_tradnl"/>
        </w:rPr>
        <w:t xml:space="preserve"> Se resuelve </w:t>
      </w:r>
      <w:r w:rsidR="00365C83">
        <w:rPr>
          <w:rFonts w:cs="Arial"/>
          <w:sz w:val="22"/>
          <w:lang w:val="es-ES_tradnl"/>
        </w:rPr>
        <w:t>otorgar a la Administración, un plazo de hasta el pr</w:t>
      </w:r>
      <w:r w:rsidR="002654C1">
        <w:rPr>
          <w:rFonts w:cs="Arial"/>
          <w:sz w:val="22"/>
          <w:lang w:val="es-ES_tradnl"/>
        </w:rPr>
        <w:t xml:space="preserve">óximo jueves 14 de </w:t>
      </w:r>
      <w:r w:rsidR="00365C83">
        <w:rPr>
          <w:rFonts w:cs="Arial"/>
          <w:sz w:val="22"/>
          <w:lang w:val="es-ES_tradnl"/>
        </w:rPr>
        <w:t xml:space="preserve">marzo, para que presente a esta </w:t>
      </w:r>
      <w:r w:rsidR="00365C83">
        <w:rPr>
          <w:rFonts w:cs="Arial"/>
          <w:sz w:val="22"/>
          <w:szCs w:val="22"/>
          <w:lang w:val="es-ES_tradnl"/>
        </w:rPr>
        <w:t>Junta Directiva</w:t>
      </w:r>
      <w:r w:rsidR="00DE0958">
        <w:rPr>
          <w:rFonts w:cs="Arial"/>
          <w:sz w:val="22"/>
          <w:szCs w:val="22"/>
          <w:lang w:val="es-ES_tradnl"/>
        </w:rPr>
        <w:t>,</w:t>
      </w:r>
      <w:r w:rsidR="00365C83">
        <w:rPr>
          <w:rFonts w:cs="Arial"/>
          <w:sz w:val="22"/>
          <w:szCs w:val="22"/>
          <w:lang w:val="es-ES_tradnl"/>
        </w:rPr>
        <w:t xml:space="preserve"> la propuesta de presupuesto extraordinario</w:t>
      </w:r>
      <w:r w:rsidR="002654C1">
        <w:rPr>
          <w:rFonts w:cs="Arial"/>
          <w:sz w:val="22"/>
          <w:szCs w:val="22"/>
          <w:lang w:val="es-ES_tradnl"/>
        </w:rPr>
        <w:t>,</w:t>
      </w:r>
      <w:r w:rsidR="00365C83">
        <w:rPr>
          <w:rFonts w:cs="Arial"/>
          <w:sz w:val="22"/>
          <w:szCs w:val="22"/>
          <w:lang w:val="es-ES_tradnl"/>
        </w:rPr>
        <w:t xml:space="preserve"> que permit</w:t>
      </w:r>
      <w:r w:rsidR="002654C1">
        <w:rPr>
          <w:rFonts w:cs="Arial"/>
          <w:sz w:val="22"/>
          <w:szCs w:val="22"/>
          <w:lang w:val="es-ES_tradnl"/>
        </w:rPr>
        <w:t>a</w:t>
      </w:r>
      <w:r w:rsidR="00365C83">
        <w:rPr>
          <w:rFonts w:cs="Arial"/>
          <w:sz w:val="22"/>
          <w:szCs w:val="22"/>
          <w:lang w:val="es-ES_tradnl"/>
        </w:rPr>
        <w:t xml:space="preserve"> incorporar al Presupuesto Ordinario 2019 del Banco, los recursos correspondientes a los sistemas informáticos indicados en el acuerdo N° 1 de la sesión 13-2019 del 18 de febrero de 2019.  Lo anterior, según se consigna en el </w:t>
      </w:r>
      <w:r w:rsidR="00365C83" w:rsidRPr="002654C1">
        <w:rPr>
          <w:rFonts w:cs="Arial"/>
          <w:b/>
          <w:sz w:val="22"/>
          <w:szCs w:val="22"/>
          <w:lang w:val="es-ES_tradnl"/>
        </w:rPr>
        <w:t>Acuerdo N° 1</w:t>
      </w:r>
      <w:r w:rsidR="00365C83">
        <w:rPr>
          <w:rFonts w:cs="Arial"/>
          <w:sz w:val="22"/>
          <w:szCs w:val="22"/>
          <w:lang w:val="es-ES_tradnl"/>
        </w:rPr>
        <w:t xml:space="preserve"> que se anexa a esta minuta.</w:t>
      </w:r>
    </w:p>
    <w:p w:rsidR="00004547" w:rsidRDefault="00004547" w:rsidP="009D03FE">
      <w:pPr>
        <w:spacing w:line="360" w:lineRule="auto"/>
        <w:jc w:val="both"/>
        <w:rPr>
          <w:rFonts w:cs="Arial"/>
          <w:sz w:val="22"/>
          <w:lang w:val="es-ES_tradnl"/>
        </w:rPr>
      </w:pPr>
    </w:p>
    <w:p w:rsidR="002654C1" w:rsidRDefault="00DE0958" w:rsidP="009D03FE">
      <w:pPr>
        <w:spacing w:line="360" w:lineRule="auto"/>
        <w:jc w:val="both"/>
        <w:rPr>
          <w:rFonts w:cs="Arial"/>
          <w:sz w:val="22"/>
          <w:lang w:val="es-ES_tradnl"/>
        </w:rPr>
      </w:pPr>
      <w:r>
        <w:rPr>
          <w:rFonts w:cs="Arial"/>
          <w:sz w:val="22"/>
          <w:u w:val="single"/>
          <w:lang w:val="es-ES_tradnl"/>
        </w:rPr>
        <w:t>Minuto 14</w:t>
      </w:r>
      <w:r w:rsidR="002654C1" w:rsidRPr="0039311E">
        <w:rPr>
          <w:rFonts w:cs="Arial"/>
          <w:sz w:val="22"/>
          <w:u w:val="single"/>
          <w:lang w:val="es-ES_tradnl"/>
        </w:rPr>
        <w:t>:</w:t>
      </w:r>
      <w:r>
        <w:rPr>
          <w:rFonts w:cs="Arial"/>
          <w:sz w:val="22"/>
          <w:u w:val="single"/>
          <w:lang w:val="es-ES_tradnl"/>
        </w:rPr>
        <w:t>20</w:t>
      </w:r>
      <w:r w:rsidR="002654C1">
        <w:rPr>
          <w:rFonts w:cs="Arial"/>
          <w:sz w:val="22"/>
          <w:lang w:val="es-ES_tradnl"/>
        </w:rPr>
        <w:t xml:space="preserve"> Se resuelve otorgar a la Administración, un plazo de hasta el próximo </w:t>
      </w:r>
      <w:r w:rsidR="002654C1">
        <w:rPr>
          <w:rFonts w:cs="Arial"/>
          <w:sz w:val="22"/>
          <w:szCs w:val="22"/>
        </w:rPr>
        <w:t xml:space="preserve">próximo lunes 11 de marzo, para atender lo dispuesto en el acuerdo N° 14 de la sesión </w:t>
      </w:r>
      <w:r w:rsidR="002654C1">
        <w:rPr>
          <w:rFonts w:cs="Arial"/>
          <w:sz w:val="22"/>
          <w:szCs w:val="22"/>
        </w:rPr>
        <w:lastRenderedPageBreak/>
        <w:t xml:space="preserve">09-2019 del 04 de febrero de 2019, referido a la propuesta de </w:t>
      </w:r>
      <w:r w:rsidR="002654C1">
        <w:rPr>
          <w:rFonts w:cs="Arial"/>
          <w:bCs/>
          <w:sz w:val="22"/>
          <w:szCs w:val="22"/>
        </w:rPr>
        <w:t xml:space="preserve">metodología para desembolsar, a las entidades autorizadas, </w:t>
      </w:r>
      <w:r w:rsidR="002654C1">
        <w:rPr>
          <w:rFonts w:cs="Arial"/>
          <w:color w:val="000000"/>
          <w:sz w:val="22"/>
          <w:szCs w:val="22"/>
        </w:rPr>
        <w:t xml:space="preserve">los recursos correspondientes al desarrollo de proyectos de vivienda. </w:t>
      </w:r>
      <w:r w:rsidR="002654C1">
        <w:rPr>
          <w:rFonts w:cs="Arial"/>
          <w:sz w:val="22"/>
          <w:szCs w:val="22"/>
          <w:lang w:val="es-ES_tradnl"/>
        </w:rPr>
        <w:t xml:space="preserve">Lo anterior, según se consigna en el </w:t>
      </w:r>
      <w:r w:rsidR="002654C1" w:rsidRPr="002654C1">
        <w:rPr>
          <w:rFonts w:cs="Arial"/>
          <w:b/>
          <w:sz w:val="22"/>
          <w:szCs w:val="22"/>
          <w:lang w:val="es-ES_tradnl"/>
        </w:rPr>
        <w:t>Acuerdo N° 2</w:t>
      </w:r>
      <w:r w:rsidR="002654C1">
        <w:rPr>
          <w:rFonts w:cs="Arial"/>
          <w:sz w:val="22"/>
          <w:szCs w:val="22"/>
          <w:lang w:val="es-ES_tradnl"/>
        </w:rPr>
        <w:t xml:space="preserve"> que se anexa a esta minuta.</w:t>
      </w:r>
    </w:p>
    <w:p w:rsidR="002654C1" w:rsidRDefault="002654C1" w:rsidP="009D03FE">
      <w:pPr>
        <w:spacing w:line="360" w:lineRule="auto"/>
        <w:jc w:val="both"/>
        <w:rPr>
          <w:rFonts w:cs="Arial"/>
          <w:sz w:val="22"/>
          <w:lang w:val="es-ES_tradnl"/>
        </w:rPr>
      </w:pPr>
    </w:p>
    <w:p w:rsidR="002654C1" w:rsidRDefault="002654C1" w:rsidP="009D03FE">
      <w:pPr>
        <w:spacing w:line="360" w:lineRule="auto"/>
        <w:jc w:val="both"/>
        <w:rPr>
          <w:rFonts w:cs="Arial"/>
          <w:sz w:val="22"/>
          <w:lang w:val="es-ES_tradnl"/>
        </w:rPr>
      </w:pPr>
      <w:r w:rsidRPr="0039311E">
        <w:rPr>
          <w:rFonts w:cs="Arial"/>
          <w:sz w:val="22"/>
          <w:u w:val="single"/>
          <w:lang w:val="es-ES_tradnl"/>
        </w:rPr>
        <w:t xml:space="preserve">Minuto </w:t>
      </w:r>
      <w:r w:rsidR="00BA3E46">
        <w:rPr>
          <w:rFonts w:cs="Arial"/>
          <w:sz w:val="22"/>
          <w:u w:val="single"/>
          <w:lang w:val="es-ES_tradnl"/>
        </w:rPr>
        <w:t>19</w:t>
      </w:r>
      <w:r w:rsidRPr="0039311E">
        <w:rPr>
          <w:rFonts w:cs="Arial"/>
          <w:sz w:val="22"/>
          <w:u w:val="single"/>
          <w:lang w:val="es-ES_tradnl"/>
        </w:rPr>
        <w:t>:</w:t>
      </w:r>
      <w:r w:rsidR="00BA3E46">
        <w:rPr>
          <w:rFonts w:cs="Arial"/>
          <w:sz w:val="22"/>
          <w:u w:val="single"/>
          <w:lang w:val="es-ES_tradnl"/>
        </w:rPr>
        <w:t>3</w:t>
      </w:r>
      <w:r w:rsidRPr="0039311E">
        <w:rPr>
          <w:rFonts w:cs="Arial"/>
          <w:sz w:val="22"/>
          <w:u w:val="single"/>
          <w:lang w:val="es-ES_tradnl"/>
        </w:rPr>
        <w:t>0</w:t>
      </w:r>
      <w:r>
        <w:rPr>
          <w:rFonts w:cs="Arial"/>
          <w:sz w:val="22"/>
          <w:lang w:val="es-ES_tradnl"/>
        </w:rPr>
        <w:t xml:space="preserve"> Se resuelve modificar y adicionar el punto 10) del acuerdo N° 3, de la sesión 13-2019 del 18 de febrero de 2019, para que </w:t>
      </w:r>
      <w:r w:rsidR="000671A2" w:rsidRPr="00150876">
        <w:rPr>
          <w:sz w:val="22"/>
          <w:szCs w:val="22"/>
          <w:lang w:val="es-CR"/>
        </w:rPr>
        <w:t>el Seguro de Responsabilidad Civil</w:t>
      </w:r>
      <w:r w:rsidR="000671A2">
        <w:rPr>
          <w:sz w:val="22"/>
          <w:szCs w:val="22"/>
          <w:lang w:val="es-CR"/>
        </w:rPr>
        <w:t xml:space="preserve"> </w:t>
      </w:r>
      <w:r w:rsidR="000671A2" w:rsidRPr="00150876">
        <w:rPr>
          <w:sz w:val="22"/>
          <w:szCs w:val="22"/>
          <w:lang w:val="es-CR"/>
        </w:rPr>
        <w:t>General</w:t>
      </w:r>
      <w:r w:rsidR="00BA3E46">
        <w:rPr>
          <w:sz w:val="22"/>
          <w:szCs w:val="22"/>
          <w:lang w:val="es-CR"/>
        </w:rPr>
        <w:t>,</w:t>
      </w:r>
      <w:r w:rsidR="000671A2" w:rsidRPr="00150876">
        <w:rPr>
          <w:sz w:val="22"/>
          <w:szCs w:val="22"/>
          <w:lang w:val="es-CR"/>
        </w:rPr>
        <w:t xml:space="preserve"> por el diseño</w:t>
      </w:r>
      <w:r w:rsidR="000671A2">
        <w:rPr>
          <w:sz w:val="22"/>
          <w:szCs w:val="22"/>
          <w:lang w:val="es-CR"/>
        </w:rPr>
        <w:t xml:space="preserve"> a suscribir por los profesionales responsables del diseño</w:t>
      </w:r>
      <w:r w:rsidR="000671A2" w:rsidRPr="00150876">
        <w:rPr>
          <w:sz w:val="22"/>
          <w:szCs w:val="22"/>
          <w:lang w:val="es-CR"/>
        </w:rPr>
        <w:t xml:space="preserve">, </w:t>
      </w:r>
      <w:r w:rsidR="000671A2">
        <w:rPr>
          <w:sz w:val="22"/>
          <w:szCs w:val="22"/>
          <w:lang w:val="es-CR"/>
        </w:rPr>
        <w:t xml:space="preserve">se ajuste a lo dispuesto en el acuerdo N° 5 de la sesión 51-5018 del 13 de setiembre de 2018.  Lo anterior, según se </w:t>
      </w:r>
      <w:r w:rsidR="000671A2">
        <w:rPr>
          <w:rFonts w:cs="Arial"/>
          <w:sz w:val="22"/>
          <w:szCs w:val="22"/>
          <w:lang w:val="es-ES_tradnl"/>
        </w:rPr>
        <w:t xml:space="preserve">consigna en el </w:t>
      </w:r>
      <w:r w:rsidR="000671A2" w:rsidRPr="002654C1">
        <w:rPr>
          <w:rFonts w:cs="Arial"/>
          <w:b/>
          <w:sz w:val="22"/>
          <w:szCs w:val="22"/>
          <w:lang w:val="es-ES_tradnl"/>
        </w:rPr>
        <w:t xml:space="preserve">Acuerdo N° </w:t>
      </w:r>
      <w:r w:rsidR="000671A2">
        <w:rPr>
          <w:rFonts w:cs="Arial"/>
          <w:b/>
          <w:sz w:val="22"/>
          <w:szCs w:val="22"/>
          <w:lang w:val="es-ES_tradnl"/>
        </w:rPr>
        <w:t>3</w:t>
      </w:r>
      <w:r w:rsidR="000671A2">
        <w:rPr>
          <w:rFonts w:cs="Arial"/>
          <w:sz w:val="22"/>
          <w:szCs w:val="22"/>
          <w:lang w:val="es-ES_tradnl"/>
        </w:rPr>
        <w:t xml:space="preserve"> que se anexa a esta minuta.</w:t>
      </w:r>
    </w:p>
    <w:p w:rsidR="009D03FE" w:rsidRDefault="009D03FE" w:rsidP="002D0146">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705396">
        <w:rPr>
          <w:rFonts w:cs="Arial"/>
          <w:sz w:val="22"/>
          <w:u w:val="single"/>
          <w:lang w:val="es-ES_tradnl"/>
        </w:rPr>
        <w:t>31</w:t>
      </w:r>
      <w:r w:rsidRPr="00A25DB7">
        <w:rPr>
          <w:rFonts w:cs="Arial"/>
          <w:sz w:val="22"/>
          <w:u w:val="single"/>
          <w:lang w:val="es-ES_tradnl"/>
        </w:rPr>
        <w:t>:</w:t>
      </w:r>
      <w:r w:rsidR="00A11AE7">
        <w:rPr>
          <w:rFonts w:cs="Arial"/>
          <w:sz w:val="22"/>
          <w:u w:val="single"/>
          <w:lang w:val="es-ES_tradnl"/>
        </w:rPr>
        <w:t>30</w:t>
      </w:r>
      <w:r>
        <w:rPr>
          <w:rFonts w:cs="Arial"/>
          <w:sz w:val="22"/>
          <w:lang w:val="es-ES_tradnl"/>
        </w:rPr>
        <w:t xml:space="preserve"> Hechas las enmiendas pertinentes al acta </w:t>
      </w:r>
      <w:r w:rsidR="001B4794">
        <w:rPr>
          <w:rFonts w:cs="Arial"/>
          <w:sz w:val="22"/>
          <w:lang w:val="es-ES_tradnl"/>
        </w:rPr>
        <w:t xml:space="preserve">y a la minuta </w:t>
      </w:r>
      <w:r>
        <w:rPr>
          <w:rFonts w:cs="Arial"/>
          <w:sz w:val="22"/>
          <w:lang w:val="es-ES_tradnl"/>
        </w:rPr>
        <w:t>en discusión, se aprueba por parte de los señores Directores</w:t>
      </w:r>
      <w:r w:rsidR="00705396">
        <w:rPr>
          <w:rFonts w:cs="Arial"/>
          <w:sz w:val="22"/>
          <w:lang w:val="es-ES_tradnl"/>
        </w:rPr>
        <w:t>, excepto por la Directora Chavarría Núñez, quien justifica que no estuvo presente en dicha sesión</w:t>
      </w:r>
      <w:r>
        <w:rPr>
          <w:rFonts w:cs="Arial"/>
          <w:sz w:val="22"/>
          <w:lang w:val="es-ES_tradnl"/>
        </w:rPr>
        <w:t>.</w:t>
      </w:r>
    </w:p>
    <w:p w:rsidR="009764CC" w:rsidRDefault="009764CC" w:rsidP="009D03FE">
      <w:pPr>
        <w:spacing w:line="360" w:lineRule="auto"/>
        <w:jc w:val="both"/>
        <w:rPr>
          <w:rFonts w:cs="Arial"/>
          <w:sz w:val="22"/>
          <w:lang w:val="es-ES_tradnl"/>
        </w:rPr>
      </w:pPr>
    </w:p>
    <w:p w:rsidR="009764CC" w:rsidRDefault="009764CC" w:rsidP="009764CC">
      <w:pPr>
        <w:spacing w:line="360" w:lineRule="auto"/>
        <w:jc w:val="both"/>
        <w:rPr>
          <w:rFonts w:cs="Arial"/>
          <w:sz w:val="22"/>
          <w:lang w:val="es-ES_tradnl"/>
        </w:rPr>
      </w:pPr>
      <w:r w:rsidRPr="0039311E">
        <w:rPr>
          <w:rFonts w:cs="Arial"/>
          <w:sz w:val="22"/>
          <w:u w:val="single"/>
          <w:lang w:val="es-ES_tradnl"/>
        </w:rPr>
        <w:t xml:space="preserve">Minuto </w:t>
      </w:r>
      <w:r w:rsidR="00A11AE7">
        <w:rPr>
          <w:rFonts w:cs="Arial"/>
          <w:sz w:val="22"/>
          <w:u w:val="single"/>
          <w:lang w:val="es-ES_tradnl"/>
        </w:rPr>
        <w:t>31</w:t>
      </w:r>
      <w:r w:rsidRPr="0039311E">
        <w:rPr>
          <w:rFonts w:cs="Arial"/>
          <w:sz w:val="22"/>
          <w:u w:val="single"/>
          <w:lang w:val="es-ES_tradnl"/>
        </w:rPr>
        <w:t>:</w:t>
      </w:r>
      <w:r w:rsidR="00A11AE7">
        <w:rPr>
          <w:rFonts w:cs="Arial"/>
          <w:sz w:val="22"/>
          <w:u w:val="single"/>
          <w:lang w:val="es-ES_tradnl"/>
        </w:rPr>
        <w:t>50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A11AE7">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A11AE7">
        <w:rPr>
          <w:rFonts w:cs="Arial"/>
          <w:sz w:val="22"/>
          <w:lang w:val="es-ES_tradnl"/>
        </w:rPr>
        <w:t>extra</w:t>
      </w:r>
      <w:r>
        <w:rPr>
          <w:rFonts w:cs="Arial"/>
          <w:sz w:val="22"/>
          <w:lang w:val="es-ES_tradnl"/>
        </w:rPr>
        <w:t xml:space="preserve">ordinaria N° </w:t>
      </w:r>
      <w:r w:rsidR="00A11AE7">
        <w:rPr>
          <w:rFonts w:cs="Arial"/>
          <w:sz w:val="22"/>
          <w:lang w:val="es-ES_tradnl"/>
        </w:rPr>
        <w:t>14</w:t>
      </w:r>
      <w:r>
        <w:rPr>
          <w:rFonts w:cs="Arial"/>
          <w:sz w:val="22"/>
          <w:lang w:val="es-ES_tradnl"/>
        </w:rPr>
        <w:t>-201</w:t>
      </w:r>
      <w:r w:rsidR="00A11AE7">
        <w:rPr>
          <w:rFonts w:cs="Arial"/>
          <w:sz w:val="22"/>
          <w:lang w:val="es-ES_tradnl"/>
        </w:rPr>
        <w:t>9</w:t>
      </w:r>
      <w:r>
        <w:rPr>
          <w:rFonts w:cs="Arial"/>
          <w:sz w:val="22"/>
          <w:lang w:val="es-ES_tradnl"/>
        </w:rPr>
        <w:t xml:space="preserve">, celebrada el </w:t>
      </w:r>
      <w:r w:rsidR="00A11AE7">
        <w:rPr>
          <w:rFonts w:cs="Arial"/>
          <w:sz w:val="22"/>
          <w:lang w:val="es-ES_tradnl"/>
        </w:rPr>
        <w:t>21</w:t>
      </w:r>
      <w:r>
        <w:rPr>
          <w:rFonts w:cs="Arial"/>
          <w:sz w:val="22"/>
          <w:lang w:val="es-ES_tradnl"/>
        </w:rPr>
        <w:t xml:space="preserve"> de </w:t>
      </w:r>
      <w:r w:rsidR="00A11AE7">
        <w:rPr>
          <w:rFonts w:cs="Arial"/>
          <w:sz w:val="22"/>
          <w:lang w:val="es-ES_tradnl"/>
        </w:rPr>
        <w:t>febrero</w:t>
      </w:r>
      <w:r>
        <w:rPr>
          <w:rFonts w:cs="Arial"/>
          <w:sz w:val="22"/>
          <w:lang w:val="es-ES_tradnl"/>
        </w:rPr>
        <w:t xml:space="preserve"> de 201</w:t>
      </w:r>
      <w:r w:rsidR="00A11AE7">
        <w:rPr>
          <w:rFonts w:cs="Arial"/>
          <w:sz w:val="22"/>
          <w:lang w:val="es-ES_tradnl"/>
        </w:rPr>
        <w:t>9</w:t>
      </w:r>
      <w:r>
        <w:rPr>
          <w:rFonts w:cs="Arial"/>
          <w:sz w:val="22"/>
          <w:lang w:val="es-ES_tradnl"/>
        </w:rPr>
        <w:t>.</w:t>
      </w:r>
    </w:p>
    <w:p w:rsidR="009764CC" w:rsidRDefault="009764CC" w:rsidP="009D03FE">
      <w:pPr>
        <w:spacing w:line="360" w:lineRule="auto"/>
        <w:jc w:val="both"/>
        <w:rPr>
          <w:rFonts w:cs="Arial"/>
          <w:sz w:val="22"/>
          <w:lang w:val="es-ES_tradnl"/>
        </w:rPr>
      </w:pPr>
    </w:p>
    <w:p w:rsidR="009764CC" w:rsidRDefault="009764CC" w:rsidP="009D03FE">
      <w:pPr>
        <w:spacing w:line="360" w:lineRule="auto"/>
        <w:jc w:val="both"/>
        <w:rPr>
          <w:rFonts w:cs="Arial"/>
          <w:sz w:val="22"/>
          <w:lang w:val="es-ES_tradnl"/>
        </w:rPr>
      </w:pPr>
      <w:r w:rsidRPr="00A25DB7">
        <w:rPr>
          <w:rFonts w:cs="Arial"/>
          <w:sz w:val="22"/>
          <w:u w:val="single"/>
          <w:lang w:val="es-ES_tradnl"/>
        </w:rPr>
        <w:t xml:space="preserve">Minuto </w:t>
      </w:r>
      <w:r w:rsidR="001B4794">
        <w:rPr>
          <w:rFonts w:cs="Arial"/>
          <w:sz w:val="22"/>
          <w:u w:val="single"/>
          <w:lang w:val="es-ES_tradnl"/>
        </w:rPr>
        <w:t>36</w:t>
      </w:r>
      <w:r w:rsidRPr="00A25DB7">
        <w:rPr>
          <w:rFonts w:cs="Arial"/>
          <w:sz w:val="22"/>
          <w:u w:val="single"/>
          <w:lang w:val="es-ES_tradnl"/>
        </w:rPr>
        <w:t>:</w:t>
      </w:r>
      <w:r w:rsidR="001B4794">
        <w:rPr>
          <w:rFonts w:cs="Arial"/>
          <w:sz w:val="22"/>
          <w:u w:val="single"/>
          <w:lang w:val="es-ES_tradnl"/>
        </w:rPr>
        <w:t>20</w:t>
      </w:r>
      <w:r>
        <w:rPr>
          <w:rFonts w:cs="Arial"/>
          <w:sz w:val="22"/>
          <w:lang w:val="es-ES_tradnl"/>
        </w:rPr>
        <w:t xml:space="preserve"> Hechas las enmiendas pertinentes al acta </w:t>
      </w:r>
      <w:r w:rsidR="001B4794">
        <w:rPr>
          <w:rFonts w:cs="Arial"/>
          <w:sz w:val="22"/>
          <w:lang w:val="es-ES_tradnl"/>
        </w:rPr>
        <w:t xml:space="preserve">y a la minuta </w:t>
      </w:r>
      <w:r>
        <w:rPr>
          <w:rFonts w:cs="Arial"/>
          <w:sz w:val="22"/>
          <w:lang w:val="es-ES_tradnl"/>
        </w:rPr>
        <w:t>en discusión, se aprueba en forma unánime por parte de los señores Directores.</w:t>
      </w:r>
    </w:p>
    <w:p w:rsidR="007749FC" w:rsidRPr="00D14EAF" w:rsidRDefault="007749FC" w:rsidP="007749FC">
      <w:pPr>
        <w:spacing w:line="360" w:lineRule="auto"/>
        <w:jc w:val="both"/>
        <w:rPr>
          <w:rFonts w:cs="Arial"/>
          <w:b/>
          <w:sz w:val="22"/>
        </w:rPr>
      </w:pPr>
      <w:r w:rsidRPr="00D14EAF">
        <w:rPr>
          <w:rFonts w:cs="Arial"/>
          <w:b/>
          <w:sz w:val="22"/>
        </w:rPr>
        <w:t>************</w:t>
      </w:r>
    </w:p>
    <w:p w:rsidR="00FA4CCB" w:rsidRDefault="00FA4CCB" w:rsidP="002D0146">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 </w:t>
      </w:r>
      <w:r w:rsidR="006E1331" w:rsidRPr="006E1331">
        <w:rPr>
          <w:rFonts w:cs="Arial"/>
          <w:b/>
          <w:sz w:val="22"/>
          <w:szCs w:val="22"/>
          <w:u w:val="single"/>
          <w:lang w:val="es-ES_tradnl"/>
        </w:rPr>
        <w:t>Solicitud de aprobación de treinta y cinco Bonos extraordinarios individuales</w:t>
      </w:r>
    </w:p>
    <w:p w:rsidR="009D03FE" w:rsidRDefault="009D03FE" w:rsidP="009D03FE">
      <w:pPr>
        <w:spacing w:line="360" w:lineRule="auto"/>
        <w:jc w:val="both"/>
        <w:rPr>
          <w:rFonts w:cs="Arial"/>
          <w:sz w:val="22"/>
          <w:szCs w:val="22"/>
        </w:rPr>
      </w:pPr>
    </w:p>
    <w:p w:rsidR="00663024" w:rsidRDefault="00663024" w:rsidP="00663024">
      <w:pPr>
        <w:spacing w:line="360" w:lineRule="auto"/>
        <w:jc w:val="both"/>
        <w:rPr>
          <w:rFonts w:cs="Arial"/>
          <w:bCs/>
          <w:sz w:val="22"/>
        </w:rPr>
      </w:pPr>
      <w:r w:rsidRPr="003A6491">
        <w:rPr>
          <w:rFonts w:cs="Arial"/>
          <w:sz w:val="22"/>
          <w:u w:val="single"/>
          <w:lang w:val="es-ES_tradnl"/>
        </w:rPr>
        <w:t xml:space="preserve">Minuto </w:t>
      </w:r>
      <w:r w:rsidR="00B04C14" w:rsidRPr="003A6491">
        <w:rPr>
          <w:rFonts w:cs="Arial"/>
          <w:sz w:val="22"/>
          <w:u w:val="single"/>
          <w:lang w:val="es-ES_tradnl"/>
        </w:rPr>
        <w:t>36</w:t>
      </w:r>
      <w:r w:rsidRPr="003A6491">
        <w:rPr>
          <w:rFonts w:cs="Arial"/>
          <w:sz w:val="22"/>
          <w:u w:val="single"/>
          <w:lang w:val="es-ES_tradnl"/>
        </w:rPr>
        <w:t>:30</w:t>
      </w:r>
      <w:r>
        <w:rPr>
          <w:rFonts w:cs="Arial"/>
          <w:sz w:val="22"/>
          <w:lang w:val="es-ES_tradnl"/>
        </w:rPr>
        <w:t xml:space="preserve"> Se </w:t>
      </w:r>
      <w:r>
        <w:rPr>
          <w:rFonts w:cs="Arial"/>
          <w:bCs/>
          <w:sz w:val="22"/>
        </w:rPr>
        <w:t>conoce el oficio GG-ME-0</w:t>
      </w:r>
      <w:r w:rsidR="003A6491">
        <w:rPr>
          <w:rFonts w:cs="Arial"/>
          <w:bCs/>
          <w:sz w:val="22"/>
        </w:rPr>
        <w:t>209</w:t>
      </w:r>
      <w:r>
        <w:rPr>
          <w:rFonts w:cs="Arial"/>
          <w:bCs/>
          <w:sz w:val="22"/>
        </w:rPr>
        <w:t xml:space="preserve">-2019 del </w:t>
      </w:r>
      <w:r w:rsidR="003A6491">
        <w:rPr>
          <w:rFonts w:cs="Arial"/>
          <w:bCs/>
          <w:sz w:val="22"/>
        </w:rPr>
        <w:t>01</w:t>
      </w:r>
      <w:r>
        <w:rPr>
          <w:rFonts w:cs="Arial"/>
          <w:bCs/>
          <w:sz w:val="22"/>
        </w:rPr>
        <w:t xml:space="preserve"> de </w:t>
      </w:r>
      <w:r w:rsidR="003A6491">
        <w:rPr>
          <w:rFonts w:cs="Arial"/>
          <w:bCs/>
          <w:sz w:val="22"/>
        </w:rPr>
        <w:t>marzo</w:t>
      </w:r>
      <w:r>
        <w:rPr>
          <w:rFonts w:cs="Arial"/>
          <w:bCs/>
          <w:sz w:val="22"/>
        </w:rPr>
        <w:t xml:space="preserve"> de 2019, mediante el cual, la Gerencia General remite y avala el informe </w:t>
      </w:r>
      <w:r>
        <w:rPr>
          <w:rFonts w:cs="Arial"/>
          <w:sz w:val="22"/>
          <w:szCs w:val="22"/>
        </w:rPr>
        <w:t>DF</w:t>
      </w:r>
      <w:r w:rsidRPr="00B35EAF">
        <w:rPr>
          <w:rFonts w:cs="Arial"/>
          <w:sz w:val="22"/>
          <w:szCs w:val="22"/>
        </w:rPr>
        <w:t>-OF-</w:t>
      </w:r>
      <w:r>
        <w:rPr>
          <w:rFonts w:cs="Arial"/>
          <w:sz w:val="22"/>
          <w:szCs w:val="22"/>
        </w:rPr>
        <w:t>0</w:t>
      </w:r>
      <w:r w:rsidR="003A6491">
        <w:rPr>
          <w:rFonts w:cs="Arial"/>
          <w:sz w:val="22"/>
          <w:szCs w:val="22"/>
        </w:rPr>
        <w:t>214</w:t>
      </w:r>
      <w:r w:rsidRPr="00B35EAF">
        <w:rPr>
          <w:rFonts w:cs="Arial"/>
          <w:sz w:val="22"/>
          <w:szCs w:val="22"/>
        </w:rPr>
        <w:t>-201</w:t>
      </w:r>
      <w:r>
        <w:rPr>
          <w:rFonts w:cs="Arial"/>
          <w:sz w:val="22"/>
          <w:szCs w:val="22"/>
        </w:rPr>
        <w:t>9/SO-OF-0</w:t>
      </w:r>
      <w:r w:rsidR="003A6491">
        <w:rPr>
          <w:rFonts w:cs="Arial"/>
          <w:sz w:val="22"/>
          <w:szCs w:val="22"/>
        </w:rPr>
        <w:t>108</w:t>
      </w:r>
      <w:r>
        <w:rPr>
          <w:rFonts w:cs="Arial"/>
          <w:sz w:val="22"/>
          <w:szCs w:val="22"/>
        </w:rPr>
        <w:t>-2019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sz w:val="22"/>
          <w:szCs w:val="22"/>
        </w:rPr>
        <w:t xml:space="preserve"> y la Subgerencia de Operaciones</w:t>
      </w:r>
      <w:r>
        <w:rPr>
          <w:rFonts w:cs="Arial"/>
          <w:bCs/>
          <w:sz w:val="22"/>
        </w:rPr>
        <w:t xml:space="preserve">, que contiene un resumen de los resultados del estudio efectuado a las solicitudes del </w:t>
      </w:r>
      <w:r w:rsidR="003A6491">
        <w:rPr>
          <w:rFonts w:cs="Arial"/>
          <w:bCs/>
          <w:sz w:val="22"/>
        </w:rPr>
        <w:t xml:space="preserve">Instituto Nacional de Vivienda y Urbanismo, </w:t>
      </w:r>
      <w:r w:rsidR="003A6491">
        <w:rPr>
          <w:rFonts w:cs="Arial"/>
          <w:bCs/>
          <w:sz w:val="22"/>
          <w:szCs w:val="22"/>
        </w:rPr>
        <w:t>Grupo Mutual Alajuela – La Vivienda de Ahorro y Préstamo</w:t>
      </w:r>
      <w:r w:rsidR="003A6491">
        <w:rPr>
          <w:rFonts w:cs="Arial"/>
          <w:bCs/>
          <w:sz w:val="22"/>
        </w:rPr>
        <w:t xml:space="preserve">, </w:t>
      </w:r>
      <w:r w:rsidR="003A6491" w:rsidRPr="00DF08F8">
        <w:rPr>
          <w:rFonts w:cs="Arial"/>
          <w:bCs/>
          <w:sz w:val="22"/>
        </w:rPr>
        <w:t>Mut</w:t>
      </w:r>
      <w:r w:rsidR="003A6491">
        <w:rPr>
          <w:rFonts w:cs="Arial"/>
          <w:bCs/>
          <w:sz w:val="22"/>
        </w:rPr>
        <w:t xml:space="preserve">ual Cartago de Ahorro y Préstamo </w:t>
      </w:r>
      <w:r w:rsidR="003A6491">
        <w:rPr>
          <w:rFonts w:cs="Arial"/>
          <w:bCs/>
          <w:sz w:val="22"/>
          <w:szCs w:val="22"/>
        </w:rPr>
        <w:t xml:space="preserve">y </w:t>
      </w:r>
      <w:r w:rsidR="003A6491" w:rsidRPr="00DF08F8">
        <w:rPr>
          <w:rFonts w:cs="Arial"/>
          <w:bCs/>
          <w:sz w:val="22"/>
        </w:rPr>
        <w:t>Fundación para la Vivienda Rural Costa Rica – Canadá,</w:t>
      </w:r>
      <w:r w:rsidR="003A6491">
        <w:rPr>
          <w:rFonts w:cs="Arial"/>
          <w:bCs/>
          <w:sz w:val="22"/>
        </w:rPr>
        <w:t xml:space="preserve"> para financiar –al amparo del artículo 59 de la Ley del Sistema Financiero Nacional para la Vivienda– treinta y cinco operaciones de Bono Familiar de Vivienda individuales por situación de extrema necesidad</w:t>
      </w:r>
      <w:r>
        <w:rPr>
          <w:rFonts w:cs="Arial"/>
          <w:bCs/>
          <w:sz w:val="22"/>
        </w:rPr>
        <w:t xml:space="preserve">.  </w:t>
      </w:r>
      <w:r>
        <w:rPr>
          <w:rFonts w:cs="Arial"/>
          <w:bCs/>
          <w:sz w:val="22"/>
          <w:szCs w:val="22"/>
        </w:rPr>
        <w:t>Dichos documentos se adjuntan al expediente del acta.</w:t>
      </w:r>
    </w:p>
    <w:p w:rsidR="00663024" w:rsidRDefault="00663024" w:rsidP="00663024">
      <w:pPr>
        <w:spacing w:line="360" w:lineRule="auto"/>
        <w:jc w:val="both"/>
        <w:rPr>
          <w:rFonts w:cs="Arial"/>
          <w:bCs/>
          <w:sz w:val="22"/>
          <w:szCs w:val="22"/>
        </w:rPr>
      </w:pPr>
    </w:p>
    <w:p w:rsidR="00663024" w:rsidRDefault="00663024" w:rsidP="00663024">
      <w:pPr>
        <w:spacing w:line="360" w:lineRule="auto"/>
        <w:jc w:val="both"/>
        <w:rPr>
          <w:rFonts w:cs="Arial"/>
          <w:bCs/>
          <w:sz w:val="22"/>
          <w:szCs w:val="22"/>
        </w:rPr>
      </w:pPr>
      <w:r w:rsidRPr="0039311E">
        <w:rPr>
          <w:rFonts w:cs="Arial"/>
          <w:sz w:val="22"/>
          <w:u w:val="single"/>
          <w:lang w:val="es-ES_tradnl"/>
        </w:rPr>
        <w:lastRenderedPageBreak/>
        <w:t xml:space="preserve">Minuto </w:t>
      </w:r>
      <w:r w:rsidR="006824E9">
        <w:rPr>
          <w:rFonts w:cs="Arial"/>
          <w:sz w:val="22"/>
          <w:u w:val="single"/>
          <w:lang w:val="es-ES_tradnl"/>
        </w:rPr>
        <w:t>37</w:t>
      </w:r>
      <w:r w:rsidRPr="0039311E">
        <w:rPr>
          <w:rFonts w:cs="Arial"/>
          <w:sz w:val="22"/>
          <w:u w:val="single"/>
          <w:lang w:val="es-ES_tradnl"/>
        </w:rPr>
        <w:t>:</w:t>
      </w:r>
      <w:r w:rsidR="006824E9">
        <w:rPr>
          <w:rFonts w:cs="Arial"/>
          <w:sz w:val="22"/>
          <w:u w:val="single"/>
          <w:lang w:val="es-ES_tradnl"/>
        </w:rPr>
        <w:t>00</w:t>
      </w:r>
      <w:r>
        <w:rPr>
          <w:rFonts w:cs="Arial"/>
          <w:sz w:val="22"/>
          <w:lang w:val="es-ES_tradnl"/>
        </w:rPr>
        <w:t xml:space="preserve"> </w:t>
      </w:r>
      <w:r w:rsidR="003A6491">
        <w:rPr>
          <w:rFonts w:cs="Arial"/>
          <w:sz w:val="22"/>
          <w:lang w:val="es-ES_tradnl"/>
        </w:rPr>
        <w:t>Para exponer los alcances del citado informe y atender eventuales consultas de carácter técnico sobre el tema, se incorpora a la sesión el ingeniero Franco Mendoza Alfaro, asistente de la Dirección FOSUVI, quien presenta</w:t>
      </w:r>
      <w:r>
        <w:rPr>
          <w:rFonts w:cs="Arial"/>
          <w:bCs/>
          <w:sz w:val="22"/>
          <w:szCs w:val="22"/>
        </w:rPr>
        <w:t xml:space="preserve"> el detalle de las referidas solicitudes de financiamiento, destaca</w:t>
      </w:r>
      <w:r w:rsidR="003A6491">
        <w:rPr>
          <w:rFonts w:cs="Arial"/>
          <w:bCs/>
          <w:sz w:val="22"/>
          <w:szCs w:val="22"/>
        </w:rPr>
        <w:t>ndo</w:t>
      </w:r>
      <w:r>
        <w:rPr>
          <w:rFonts w:cs="Arial"/>
          <w:bCs/>
          <w:sz w:val="22"/>
          <w:szCs w:val="22"/>
        </w:rPr>
        <w:t xml:space="preserve">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 y la Subgerencia de Operaciones.</w:t>
      </w:r>
    </w:p>
    <w:p w:rsidR="00663024" w:rsidRDefault="00663024" w:rsidP="00663024">
      <w:pPr>
        <w:spacing w:line="360" w:lineRule="auto"/>
        <w:jc w:val="both"/>
        <w:rPr>
          <w:rFonts w:cs="Arial"/>
          <w:bCs/>
          <w:sz w:val="22"/>
          <w:szCs w:val="22"/>
        </w:rPr>
      </w:pPr>
    </w:p>
    <w:p w:rsidR="00663024" w:rsidRDefault="00663024" w:rsidP="00663024">
      <w:pPr>
        <w:spacing w:line="360" w:lineRule="auto"/>
        <w:jc w:val="both"/>
        <w:rPr>
          <w:rFonts w:cs="Arial"/>
          <w:sz w:val="22"/>
          <w:szCs w:val="22"/>
        </w:rPr>
      </w:pPr>
      <w:r w:rsidRPr="00085875">
        <w:rPr>
          <w:rFonts w:cs="Arial"/>
          <w:color w:val="000000"/>
          <w:sz w:val="22"/>
          <w:szCs w:val="22"/>
          <w:u w:val="single"/>
        </w:rPr>
        <w:t xml:space="preserve">Minuto </w:t>
      </w:r>
      <w:r w:rsidR="006824E9">
        <w:rPr>
          <w:rFonts w:cs="Arial"/>
          <w:color w:val="000000"/>
          <w:sz w:val="22"/>
          <w:szCs w:val="22"/>
          <w:u w:val="single"/>
        </w:rPr>
        <w:t>44</w:t>
      </w:r>
      <w:r w:rsidRPr="00085875">
        <w:rPr>
          <w:rFonts w:cs="Arial"/>
          <w:color w:val="000000"/>
          <w:sz w:val="22"/>
          <w:szCs w:val="22"/>
          <w:u w:val="single"/>
        </w:rPr>
        <w:t>:</w:t>
      </w:r>
      <w:r w:rsidR="006824E9">
        <w:rPr>
          <w:rFonts w:cs="Arial"/>
          <w:color w:val="000000"/>
          <w:sz w:val="22"/>
          <w:szCs w:val="22"/>
          <w:u w:val="single"/>
        </w:rPr>
        <w:t>10</w:t>
      </w:r>
      <w:r>
        <w:rPr>
          <w:rFonts w:cs="Arial"/>
          <w:color w:val="000000"/>
          <w:sz w:val="22"/>
          <w:szCs w:val="22"/>
        </w:rPr>
        <w:t xml:space="preserve"> Cono</w:t>
      </w:r>
      <w:r>
        <w:rPr>
          <w:rFonts w:cs="Arial"/>
          <w:bCs/>
          <w:sz w:val="22"/>
          <w:szCs w:val="22"/>
        </w:rPr>
        <w:t xml:space="preserve">cida la propuesta de la </w:t>
      </w:r>
      <w:r w:rsidRPr="00854939">
        <w:rPr>
          <w:rFonts w:cs="Arial"/>
          <w:bCs/>
          <w:sz w:val="22"/>
          <w:szCs w:val="22"/>
        </w:rPr>
        <w:t>Administración</w:t>
      </w:r>
      <w:r>
        <w:rPr>
          <w:rFonts w:cs="Arial"/>
          <w:bCs/>
          <w:sz w:val="22"/>
          <w:szCs w:val="22"/>
        </w:rPr>
        <w:t xml:space="preserve">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w:t>
      </w:r>
      <w:r>
        <w:rPr>
          <w:rFonts w:cs="Arial"/>
          <w:b/>
          <w:sz w:val="22"/>
          <w:szCs w:val="22"/>
        </w:rPr>
        <w:t xml:space="preserve">N° 4 </w:t>
      </w:r>
      <w:r>
        <w:rPr>
          <w:rFonts w:cs="Arial"/>
          <w:sz w:val="22"/>
          <w:szCs w:val="22"/>
        </w:rPr>
        <w:t>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D13B6B" w:rsidRDefault="00D13B6B"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3° </w:t>
      </w:r>
      <w:r w:rsidR="006E1331" w:rsidRPr="006E1331">
        <w:rPr>
          <w:rFonts w:cs="Arial"/>
          <w:b/>
          <w:sz w:val="22"/>
          <w:szCs w:val="22"/>
          <w:u w:val="single"/>
          <w:lang w:val="es-ES_tradnl"/>
        </w:rPr>
        <w:t>Solicitud de ampliación de plazo constructivo y del contrato de administración de recursos del proyecto Vistas de Miravalles</w:t>
      </w:r>
    </w:p>
    <w:p w:rsidR="009D03FE" w:rsidRDefault="009D03FE" w:rsidP="009D03FE">
      <w:pPr>
        <w:spacing w:line="360" w:lineRule="auto"/>
        <w:jc w:val="both"/>
        <w:rPr>
          <w:rFonts w:cs="Arial"/>
          <w:sz w:val="22"/>
          <w:szCs w:val="22"/>
        </w:rPr>
      </w:pPr>
    </w:p>
    <w:p w:rsidR="006552C0" w:rsidRPr="00496C10" w:rsidRDefault="009D03FE" w:rsidP="006824E9">
      <w:pPr>
        <w:spacing w:line="360" w:lineRule="auto"/>
        <w:jc w:val="both"/>
        <w:rPr>
          <w:rFonts w:cs="Arial"/>
          <w:sz w:val="22"/>
          <w:szCs w:val="22"/>
        </w:rPr>
      </w:pPr>
      <w:r w:rsidRPr="0039311E">
        <w:rPr>
          <w:rFonts w:cs="Arial"/>
          <w:sz w:val="22"/>
          <w:u w:val="single"/>
          <w:lang w:val="es-ES_tradnl"/>
        </w:rPr>
        <w:t xml:space="preserve">Minuto </w:t>
      </w:r>
      <w:r w:rsidR="006824E9">
        <w:rPr>
          <w:rFonts w:cs="Arial"/>
          <w:sz w:val="22"/>
          <w:u w:val="single"/>
          <w:lang w:val="es-ES_tradnl"/>
        </w:rPr>
        <w:t>44</w:t>
      </w:r>
      <w:r w:rsidRPr="0039311E">
        <w:rPr>
          <w:rFonts w:cs="Arial"/>
          <w:sz w:val="22"/>
          <w:u w:val="single"/>
          <w:lang w:val="es-ES_tradnl"/>
        </w:rPr>
        <w:t>:</w:t>
      </w:r>
      <w:r w:rsidR="006824E9">
        <w:rPr>
          <w:rFonts w:cs="Arial"/>
          <w:sz w:val="22"/>
          <w:u w:val="single"/>
          <w:lang w:val="es-ES_tradnl"/>
        </w:rPr>
        <w:t>15</w:t>
      </w:r>
      <w:r>
        <w:rPr>
          <w:rFonts w:cs="Arial"/>
          <w:sz w:val="22"/>
          <w:lang w:val="es-ES_tradnl"/>
        </w:rPr>
        <w:t xml:space="preserve"> Se conoce el oficio </w:t>
      </w:r>
      <w:r w:rsidR="006552C0" w:rsidRPr="00496C10">
        <w:rPr>
          <w:rFonts w:cs="Arial"/>
          <w:color w:val="000000"/>
          <w:sz w:val="22"/>
          <w:szCs w:val="22"/>
        </w:rPr>
        <w:t>GG-ME-</w:t>
      </w:r>
      <w:r w:rsidR="006552C0">
        <w:rPr>
          <w:rFonts w:cs="Arial"/>
          <w:color w:val="000000"/>
          <w:sz w:val="22"/>
          <w:szCs w:val="22"/>
        </w:rPr>
        <w:t>0</w:t>
      </w:r>
      <w:r w:rsidR="006824E9">
        <w:rPr>
          <w:rFonts w:cs="Arial"/>
          <w:color w:val="000000"/>
          <w:sz w:val="22"/>
          <w:szCs w:val="22"/>
        </w:rPr>
        <w:t>208</w:t>
      </w:r>
      <w:r w:rsidR="006552C0" w:rsidRPr="00496C10">
        <w:rPr>
          <w:rFonts w:cs="Arial"/>
          <w:color w:val="000000"/>
          <w:sz w:val="22"/>
          <w:szCs w:val="22"/>
        </w:rPr>
        <w:t>-201</w:t>
      </w:r>
      <w:r w:rsidR="006824E9">
        <w:rPr>
          <w:rFonts w:cs="Arial"/>
          <w:color w:val="000000"/>
          <w:sz w:val="22"/>
          <w:szCs w:val="22"/>
        </w:rPr>
        <w:t>9</w:t>
      </w:r>
      <w:r w:rsidR="006552C0" w:rsidRPr="00496C10">
        <w:rPr>
          <w:rFonts w:cs="Arial"/>
          <w:color w:val="000000"/>
          <w:sz w:val="22"/>
          <w:szCs w:val="22"/>
        </w:rPr>
        <w:t xml:space="preserve"> del </w:t>
      </w:r>
      <w:r w:rsidR="006552C0">
        <w:rPr>
          <w:rFonts w:cs="Arial"/>
          <w:color w:val="000000"/>
          <w:sz w:val="22"/>
          <w:szCs w:val="22"/>
        </w:rPr>
        <w:t>1</w:t>
      </w:r>
      <w:r w:rsidR="006824E9">
        <w:rPr>
          <w:rFonts w:cs="Arial"/>
          <w:color w:val="000000"/>
          <w:sz w:val="22"/>
          <w:szCs w:val="22"/>
        </w:rPr>
        <w:t>°</w:t>
      </w:r>
      <w:r w:rsidR="006552C0" w:rsidRPr="00496C10">
        <w:rPr>
          <w:rFonts w:cs="Arial"/>
          <w:color w:val="000000"/>
          <w:sz w:val="22"/>
          <w:szCs w:val="22"/>
        </w:rPr>
        <w:t xml:space="preserve"> de </w:t>
      </w:r>
      <w:r w:rsidR="006824E9">
        <w:rPr>
          <w:rFonts w:cs="Arial"/>
          <w:color w:val="000000"/>
          <w:sz w:val="22"/>
          <w:szCs w:val="22"/>
        </w:rPr>
        <w:t>marzo</w:t>
      </w:r>
      <w:r w:rsidR="006552C0" w:rsidRPr="00496C10">
        <w:rPr>
          <w:rFonts w:cs="Arial"/>
          <w:color w:val="000000"/>
          <w:sz w:val="22"/>
          <w:szCs w:val="22"/>
        </w:rPr>
        <w:t xml:space="preserve"> de 201</w:t>
      </w:r>
      <w:r w:rsidR="006824E9">
        <w:rPr>
          <w:rFonts w:cs="Arial"/>
          <w:color w:val="000000"/>
          <w:sz w:val="22"/>
          <w:szCs w:val="22"/>
        </w:rPr>
        <w:t>9</w:t>
      </w:r>
      <w:r w:rsidR="006552C0" w:rsidRPr="00496C10">
        <w:rPr>
          <w:rFonts w:cs="Arial"/>
          <w:color w:val="000000"/>
          <w:sz w:val="22"/>
          <w:szCs w:val="22"/>
        </w:rPr>
        <w:t>, mediante el cual, la Gerencia General remite y avala el informe DF-OF-0</w:t>
      </w:r>
      <w:r w:rsidR="006824E9">
        <w:rPr>
          <w:rFonts w:cs="Arial"/>
          <w:color w:val="000000"/>
          <w:sz w:val="22"/>
          <w:szCs w:val="22"/>
        </w:rPr>
        <w:t>208</w:t>
      </w:r>
      <w:r w:rsidR="006552C0" w:rsidRPr="00496C10">
        <w:rPr>
          <w:rFonts w:cs="Arial"/>
          <w:color w:val="000000"/>
          <w:sz w:val="22"/>
          <w:szCs w:val="22"/>
        </w:rPr>
        <w:t>-201</w:t>
      </w:r>
      <w:r w:rsidR="006824E9">
        <w:rPr>
          <w:rFonts w:cs="Arial"/>
          <w:color w:val="000000"/>
          <w:sz w:val="22"/>
          <w:szCs w:val="22"/>
        </w:rPr>
        <w:t>9</w:t>
      </w:r>
      <w:r w:rsidR="006552C0">
        <w:rPr>
          <w:rFonts w:cs="Arial"/>
          <w:color w:val="000000"/>
          <w:sz w:val="22"/>
          <w:szCs w:val="22"/>
        </w:rPr>
        <w:t>/SO-OF-0</w:t>
      </w:r>
      <w:r w:rsidR="006824E9">
        <w:rPr>
          <w:rFonts w:cs="Arial"/>
          <w:color w:val="000000"/>
          <w:sz w:val="22"/>
          <w:szCs w:val="22"/>
        </w:rPr>
        <w:t>107</w:t>
      </w:r>
      <w:r w:rsidR="006552C0">
        <w:rPr>
          <w:rFonts w:cs="Arial"/>
          <w:color w:val="000000"/>
          <w:sz w:val="22"/>
          <w:szCs w:val="22"/>
        </w:rPr>
        <w:t>-201</w:t>
      </w:r>
      <w:r w:rsidR="006824E9">
        <w:rPr>
          <w:rFonts w:cs="Arial"/>
          <w:color w:val="000000"/>
          <w:sz w:val="22"/>
          <w:szCs w:val="22"/>
        </w:rPr>
        <w:t>9</w:t>
      </w:r>
      <w:r w:rsidR="006552C0" w:rsidRPr="00496C10">
        <w:rPr>
          <w:rFonts w:cs="Arial"/>
          <w:color w:val="000000"/>
          <w:sz w:val="22"/>
          <w:szCs w:val="22"/>
        </w:rPr>
        <w:t xml:space="preserve"> de la Dirección FOSUVI</w:t>
      </w:r>
      <w:r w:rsidR="006552C0">
        <w:rPr>
          <w:rFonts w:cs="Arial"/>
          <w:color w:val="000000"/>
          <w:sz w:val="22"/>
          <w:szCs w:val="22"/>
        </w:rPr>
        <w:t xml:space="preserve"> y la Subgerencia de Operaciones</w:t>
      </w:r>
      <w:r w:rsidR="006552C0" w:rsidRPr="00496C10">
        <w:rPr>
          <w:rFonts w:cs="Arial"/>
          <w:color w:val="000000"/>
          <w:sz w:val="22"/>
          <w:szCs w:val="22"/>
        </w:rPr>
        <w:t xml:space="preserve">, </w:t>
      </w:r>
      <w:r w:rsidR="006552C0" w:rsidRPr="00496C10">
        <w:rPr>
          <w:rFonts w:cs="Arial"/>
          <w:bCs/>
          <w:sz w:val="22"/>
          <w:szCs w:val="22"/>
        </w:rPr>
        <w:t xml:space="preserve">que contiene los </w:t>
      </w:r>
      <w:r w:rsidR="006552C0" w:rsidRPr="00B767D3">
        <w:rPr>
          <w:rFonts w:cs="Arial"/>
          <w:color w:val="000000"/>
          <w:sz w:val="22"/>
          <w:szCs w:val="22"/>
        </w:rPr>
        <w:t xml:space="preserve">resultados del estudio realizado a la solicitud del Grupo Mutual Alajuela – La Vivienda de Ahorro y Préstamo, </w:t>
      </w:r>
      <w:r w:rsidR="006552C0" w:rsidRPr="00B767D3">
        <w:rPr>
          <w:rFonts w:cs="Arial"/>
          <w:sz w:val="22"/>
          <w:szCs w:val="22"/>
        </w:rPr>
        <w:t xml:space="preserve">para ampliar el plazo de liquidación </w:t>
      </w:r>
      <w:r w:rsidR="006824E9">
        <w:rPr>
          <w:rFonts w:cs="Arial"/>
          <w:sz w:val="22"/>
          <w:szCs w:val="22"/>
        </w:rPr>
        <w:t>del</w:t>
      </w:r>
      <w:r w:rsidR="006552C0" w:rsidRPr="00B767D3">
        <w:rPr>
          <w:rFonts w:cs="Arial"/>
          <w:sz w:val="22"/>
          <w:szCs w:val="22"/>
        </w:rPr>
        <w:t xml:space="preserve"> proyecto Conjunto Residencial Vistas del Miravalles, ubicado en el distrito y cantón de Bagaces, provincia de Guanacaste, y aprobado con el </w:t>
      </w:r>
      <w:r w:rsidR="006552C0" w:rsidRPr="00B767D3">
        <w:rPr>
          <w:rFonts w:cs="Arial"/>
          <w:sz w:val="22"/>
          <w:szCs w:val="22"/>
          <w:lang w:val="es-ES_tradnl"/>
        </w:rPr>
        <w:t>acuerdo N° 2</w:t>
      </w:r>
      <w:r w:rsidR="006552C0" w:rsidRPr="00B767D3">
        <w:rPr>
          <w:rFonts w:cs="Arial"/>
          <w:sz w:val="22"/>
          <w:szCs w:val="22"/>
        </w:rPr>
        <w:t xml:space="preserve"> de la sesión 81-2015 del 21 de diciembre de 2015</w:t>
      </w:r>
      <w:r w:rsidR="006552C0" w:rsidRPr="00496C10">
        <w:rPr>
          <w:rFonts w:cs="Arial"/>
          <w:color w:val="000000"/>
          <w:sz w:val="22"/>
          <w:szCs w:val="22"/>
        </w:rPr>
        <w:t>.</w:t>
      </w:r>
      <w:r w:rsidR="006552C0" w:rsidRPr="00496C10">
        <w:rPr>
          <w:rFonts w:cs="Arial"/>
          <w:bCs/>
          <w:sz w:val="22"/>
          <w:szCs w:val="22"/>
          <w:lang w:val="es-ES_tradnl"/>
        </w:rPr>
        <w:t xml:space="preserve">  </w:t>
      </w:r>
      <w:r w:rsidR="006552C0" w:rsidRPr="00496C10">
        <w:rPr>
          <w:rFonts w:cs="Arial"/>
          <w:sz w:val="22"/>
          <w:szCs w:val="22"/>
        </w:rPr>
        <w:t>Dichos documentos se adjuntan a la presente acta</w:t>
      </w:r>
      <w:r w:rsidR="006552C0" w:rsidRPr="00496C10">
        <w:rPr>
          <w:rFonts w:cs="Arial"/>
          <w:bCs/>
          <w:sz w:val="22"/>
          <w:szCs w:val="22"/>
          <w:lang w:val="es-ES_tradnl"/>
        </w:rPr>
        <w:t>.</w:t>
      </w:r>
    </w:p>
    <w:p w:rsidR="006552C0" w:rsidRDefault="006552C0" w:rsidP="006552C0">
      <w:pPr>
        <w:spacing w:line="360" w:lineRule="auto"/>
        <w:jc w:val="both"/>
        <w:rPr>
          <w:rFonts w:cs="Arial"/>
          <w:sz w:val="22"/>
          <w:szCs w:val="22"/>
        </w:rPr>
      </w:pPr>
    </w:p>
    <w:p w:rsidR="006552C0" w:rsidRDefault="006824E9" w:rsidP="006552C0">
      <w:pPr>
        <w:spacing w:line="360" w:lineRule="auto"/>
        <w:jc w:val="both"/>
        <w:rPr>
          <w:rFonts w:cs="Arial"/>
          <w:sz w:val="22"/>
          <w:szCs w:val="22"/>
          <w:lang w:val="es-CR" w:eastAsia="es-CR"/>
        </w:rPr>
      </w:pPr>
      <w:r w:rsidRPr="0039311E">
        <w:rPr>
          <w:rFonts w:cs="Arial"/>
          <w:sz w:val="22"/>
          <w:u w:val="single"/>
          <w:lang w:val="es-ES_tradnl"/>
        </w:rPr>
        <w:t xml:space="preserve">Minuto </w:t>
      </w:r>
      <w:r>
        <w:rPr>
          <w:rFonts w:cs="Arial"/>
          <w:sz w:val="22"/>
          <w:u w:val="single"/>
          <w:lang w:val="es-ES_tradnl"/>
        </w:rPr>
        <w:t>44</w:t>
      </w:r>
      <w:r w:rsidRPr="0039311E">
        <w:rPr>
          <w:rFonts w:cs="Arial"/>
          <w:sz w:val="22"/>
          <w:u w:val="single"/>
          <w:lang w:val="es-ES_tradnl"/>
        </w:rPr>
        <w:t>:</w:t>
      </w:r>
      <w:r>
        <w:rPr>
          <w:rFonts w:cs="Arial"/>
          <w:sz w:val="22"/>
          <w:u w:val="single"/>
          <w:lang w:val="es-ES_tradnl"/>
        </w:rPr>
        <w:t>20</w:t>
      </w:r>
      <w:r>
        <w:rPr>
          <w:rFonts w:cs="Arial"/>
          <w:sz w:val="22"/>
          <w:lang w:val="es-ES_tradnl"/>
        </w:rPr>
        <w:t xml:space="preserve"> El ingeniero Mendoza Alfaro </w:t>
      </w:r>
      <w:r w:rsidR="006552C0" w:rsidRPr="004D24C7">
        <w:rPr>
          <w:rFonts w:cs="Arial"/>
          <w:sz w:val="22"/>
        </w:rPr>
        <w:t>expone el detalle</w:t>
      </w:r>
      <w:r w:rsidR="006552C0" w:rsidRPr="004D24C7">
        <w:rPr>
          <w:rFonts w:cs="Arial"/>
          <w:sz w:val="22"/>
          <w:szCs w:val="22"/>
        </w:rPr>
        <w:t xml:space="preserve"> los alcances</w:t>
      </w:r>
      <w:r w:rsidR="006552C0" w:rsidRPr="004D24C7">
        <w:rPr>
          <w:rFonts w:cs="Arial"/>
          <w:color w:val="000000"/>
          <w:sz w:val="22"/>
          <w:szCs w:val="22"/>
        </w:rPr>
        <w:t xml:space="preserve"> del citado informe, destacando las razones en las que se fundamenta la entidad para justificar la ampliación del plazo del respectiv</w:t>
      </w:r>
      <w:r>
        <w:rPr>
          <w:rFonts w:cs="Arial"/>
          <w:color w:val="000000"/>
          <w:sz w:val="22"/>
          <w:szCs w:val="22"/>
        </w:rPr>
        <w:t>o contrato de administración de recursos, concluyendo que con base en los</w:t>
      </w:r>
      <w:r w:rsidR="006552C0" w:rsidRPr="004D24C7">
        <w:rPr>
          <w:rFonts w:cs="Arial"/>
          <w:color w:val="000000"/>
          <w:sz w:val="22"/>
          <w:szCs w:val="22"/>
        </w:rPr>
        <w:t xml:space="preserve"> </w:t>
      </w:r>
      <w:r w:rsidR="006552C0">
        <w:rPr>
          <w:rFonts w:cs="Arial"/>
          <w:color w:val="000000"/>
          <w:sz w:val="22"/>
          <w:szCs w:val="22"/>
        </w:rPr>
        <w:t>documentos suministrados por la entidad autorizada, se</w:t>
      </w:r>
      <w:r w:rsidR="006552C0" w:rsidRPr="004D24C7">
        <w:rPr>
          <w:rFonts w:cs="Arial"/>
          <w:color w:val="000000"/>
          <w:sz w:val="22"/>
          <w:szCs w:val="22"/>
        </w:rPr>
        <w:t xml:space="preserve"> recomienda </w:t>
      </w:r>
      <w:r w:rsidR="006552C0">
        <w:rPr>
          <w:rFonts w:cs="Arial"/>
          <w:color w:val="000000"/>
          <w:sz w:val="22"/>
          <w:szCs w:val="22"/>
        </w:rPr>
        <w:t xml:space="preserve">autorizar </w:t>
      </w:r>
      <w:r w:rsidR="006552C0" w:rsidRPr="004D24C7">
        <w:rPr>
          <w:rFonts w:cs="Arial"/>
          <w:color w:val="000000"/>
          <w:sz w:val="22"/>
          <w:szCs w:val="22"/>
        </w:rPr>
        <w:t xml:space="preserve">una prórroga de hasta el </w:t>
      </w:r>
      <w:r w:rsidR="006552C0">
        <w:rPr>
          <w:rFonts w:cs="Arial"/>
          <w:color w:val="000000"/>
          <w:sz w:val="22"/>
          <w:szCs w:val="22"/>
        </w:rPr>
        <w:t>09</w:t>
      </w:r>
      <w:r w:rsidR="006552C0" w:rsidRPr="004D24C7">
        <w:rPr>
          <w:rFonts w:cs="Arial"/>
          <w:color w:val="000000"/>
          <w:sz w:val="22"/>
          <w:szCs w:val="22"/>
        </w:rPr>
        <w:t xml:space="preserve"> de </w:t>
      </w:r>
      <w:r>
        <w:rPr>
          <w:rFonts w:cs="Arial"/>
          <w:color w:val="000000"/>
          <w:sz w:val="22"/>
          <w:szCs w:val="22"/>
        </w:rPr>
        <w:t>agosto</w:t>
      </w:r>
      <w:r w:rsidR="006552C0">
        <w:rPr>
          <w:rFonts w:cs="Arial"/>
          <w:color w:val="000000"/>
          <w:sz w:val="22"/>
          <w:szCs w:val="22"/>
        </w:rPr>
        <w:t xml:space="preserve"> </w:t>
      </w:r>
      <w:r w:rsidR="006552C0" w:rsidRPr="004D24C7">
        <w:rPr>
          <w:rFonts w:cs="Arial"/>
          <w:color w:val="000000"/>
          <w:sz w:val="22"/>
          <w:szCs w:val="22"/>
        </w:rPr>
        <w:t>de 201</w:t>
      </w:r>
      <w:r w:rsidR="006552C0">
        <w:rPr>
          <w:rFonts w:cs="Arial"/>
          <w:color w:val="000000"/>
          <w:sz w:val="22"/>
          <w:szCs w:val="22"/>
        </w:rPr>
        <w:t>9</w:t>
      </w:r>
      <w:r w:rsidR="006552C0" w:rsidRPr="004D24C7">
        <w:rPr>
          <w:rFonts w:cs="Arial"/>
          <w:color w:val="000000"/>
          <w:sz w:val="22"/>
          <w:szCs w:val="22"/>
        </w:rPr>
        <w:t xml:space="preserve"> para la </w:t>
      </w:r>
      <w:r w:rsidR="006552C0">
        <w:rPr>
          <w:rFonts w:cs="Arial"/>
          <w:color w:val="000000"/>
          <w:sz w:val="22"/>
          <w:szCs w:val="22"/>
        </w:rPr>
        <w:t>construcción de las obras</w:t>
      </w:r>
      <w:r>
        <w:rPr>
          <w:rFonts w:cs="Arial"/>
          <w:color w:val="000000"/>
          <w:sz w:val="22"/>
          <w:szCs w:val="22"/>
        </w:rPr>
        <w:t xml:space="preserve"> </w:t>
      </w:r>
      <w:r>
        <w:rPr>
          <w:rFonts w:cs="Arial"/>
          <w:color w:val="000000"/>
          <w:sz w:val="22"/>
          <w:szCs w:val="22"/>
        </w:rPr>
        <w:lastRenderedPageBreak/>
        <w:t>y la segregación del proyecto, hasta el 09 de febrero de 20</w:t>
      </w:r>
      <w:r w:rsidR="00E40D9A">
        <w:rPr>
          <w:rFonts w:cs="Arial"/>
          <w:color w:val="000000"/>
          <w:sz w:val="22"/>
          <w:szCs w:val="22"/>
        </w:rPr>
        <w:t>2</w:t>
      </w:r>
      <w:r>
        <w:rPr>
          <w:rFonts w:cs="Arial"/>
          <w:color w:val="000000"/>
          <w:sz w:val="22"/>
          <w:szCs w:val="22"/>
        </w:rPr>
        <w:t>0 para</w:t>
      </w:r>
      <w:r w:rsidR="006552C0">
        <w:rPr>
          <w:rFonts w:cs="Arial"/>
          <w:color w:val="000000"/>
          <w:sz w:val="22"/>
          <w:szCs w:val="22"/>
        </w:rPr>
        <w:t xml:space="preserve"> la formalización y entrega de</w:t>
      </w:r>
      <w:r>
        <w:rPr>
          <w:rFonts w:cs="Arial"/>
          <w:color w:val="000000"/>
          <w:sz w:val="22"/>
          <w:szCs w:val="22"/>
        </w:rPr>
        <w:t>l proyecto, y hasta el 09 de mayo de 2020 para el</w:t>
      </w:r>
      <w:r w:rsidR="006552C0">
        <w:rPr>
          <w:rFonts w:cs="Arial"/>
          <w:color w:val="000000"/>
          <w:sz w:val="22"/>
          <w:szCs w:val="22"/>
        </w:rPr>
        <w:t xml:space="preserve"> </w:t>
      </w:r>
      <w:r w:rsidR="006552C0" w:rsidRPr="004D24C7">
        <w:rPr>
          <w:rFonts w:cs="Arial"/>
          <w:color w:val="000000"/>
          <w:sz w:val="22"/>
          <w:szCs w:val="22"/>
        </w:rPr>
        <w:t>cierre técnico y financiero del proyecto</w:t>
      </w:r>
      <w:r w:rsidR="006552C0" w:rsidRPr="00F8374A">
        <w:rPr>
          <w:rFonts w:cs="Arial"/>
          <w:sz w:val="22"/>
          <w:szCs w:val="22"/>
          <w:lang w:val="es-CR" w:eastAsia="es-CR"/>
        </w:rPr>
        <w:t>.</w:t>
      </w:r>
    </w:p>
    <w:p w:rsidR="006552C0" w:rsidRDefault="006552C0" w:rsidP="006552C0">
      <w:pPr>
        <w:spacing w:line="360" w:lineRule="auto"/>
        <w:jc w:val="both"/>
        <w:rPr>
          <w:rFonts w:cs="Arial"/>
          <w:sz w:val="22"/>
          <w:szCs w:val="22"/>
          <w:lang w:val="es-CR" w:eastAsia="es-CR"/>
        </w:rPr>
      </w:pPr>
    </w:p>
    <w:p w:rsidR="00936A75" w:rsidRDefault="006824E9" w:rsidP="006552C0">
      <w:pPr>
        <w:spacing w:line="360" w:lineRule="auto"/>
        <w:jc w:val="both"/>
        <w:rPr>
          <w:rFonts w:cs="Arial"/>
          <w:color w:val="000000"/>
          <w:sz w:val="22"/>
          <w:szCs w:val="22"/>
        </w:rPr>
      </w:pPr>
      <w:r w:rsidRPr="0039311E">
        <w:rPr>
          <w:rFonts w:cs="Arial"/>
          <w:sz w:val="22"/>
          <w:u w:val="single"/>
          <w:lang w:val="es-ES_tradnl"/>
        </w:rPr>
        <w:t xml:space="preserve">Minuto </w:t>
      </w:r>
      <w:r>
        <w:rPr>
          <w:rFonts w:cs="Arial"/>
          <w:sz w:val="22"/>
          <w:u w:val="single"/>
          <w:lang w:val="es-ES_tradnl"/>
        </w:rPr>
        <w:t>4</w:t>
      </w:r>
      <w:r w:rsidR="00936A75">
        <w:rPr>
          <w:rFonts w:cs="Arial"/>
          <w:sz w:val="22"/>
          <w:u w:val="single"/>
          <w:lang w:val="es-ES_tradnl"/>
        </w:rPr>
        <w:t>8</w:t>
      </w:r>
      <w:r w:rsidRPr="0039311E">
        <w:rPr>
          <w:rFonts w:cs="Arial"/>
          <w:sz w:val="22"/>
          <w:u w:val="single"/>
          <w:lang w:val="es-ES_tradnl"/>
        </w:rPr>
        <w:t>:</w:t>
      </w:r>
      <w:r w:rsidR="00936A75">
        <w:rPr>
          <w:rFonts w:cs="Arial"/>
          <w:sz w:val="22"/>
          <w:u w:val="single"/>
          <w:lang w:val="es-ES_tradnl"/>
        </w:rPr>
        <w:t>0</w:t>
      </w:r>
      <w:r>
        <w:rPr>
          <w:rFonts w:cs="Arial"/>
          <w:sz w:val="22"/>
          <w:u w:val="single"/>
          <w:lang w:val="es-ES_tradnl"/>
        </w:rPr>
        <w:t>0</w:t>
      </w:r>
      <w:r>
        <w:rPr>
          <w:rFonts w:cs="Arial"/>
          <w:sz w:val="22"/>
          <w:lang w:val="es-ES_tradnl"/>
        </w:rPr>
        <w:t xml:space="preserve"> </w:t>
      </w:r>
      <w:r w:rsidR="00936A75">
        <w:rPr>
          <w:rFonts w:cs="Arial"/>
          <w:sz w:val="22"/>
          <w:lang w:val="es-ES_tradnl"/>
        </w:rPr>
        <w:t xml:space="preserve">Concluida la presentación del informe y a raíz de las dudas que se presentan con respecto al origen y a la fuente de financiamiento de las obras que </w:t>
      </w:r>
      <w:r w:rsidR="00936A75">
        <w:rPr>
          <w:rFonts w:cs="Arial"/>
          <w:sz w:val="22"/>
          <w:szCs w:val="22"/>
          <w:lang w:val="es-CR" w:eastAsia="es-CR"/>
        </w:rPr>
        <w:t xml:space="preserve">se estarán realizando a solicitud del Ministerio de Salud, sumado esto a la amenaza de inundación de la zona, se concuerda en la pertinencia de autorizar por ahora, solamente </w:t>
      </w:r>
      <w:r w:rsidR="00936A75" w:rsidRPr="004D24C7">
        <w:rPr>
          <w:rFonts w:cs="Arial"/>
          <w:color w:val="000000"/>
          <w:sz w:val="22"/>
          <w:szCs w:val="22"/>
        </w:rPr>
        <w:t xml:space="preserve">una prórroga de hasta el </w:t>
      </w:r>
      <w:r w:rsidR="00936A75">
        <w:rPr>
          <w:rFonts w:cs="Arial"/>
          <w:color w:val="000000"/>
          <w:sz w:val="22"/>
          <w:szCs w:val="22"/>
        </w:rPr>
        <w:t>09</w:t>
      </w:r>
      <w:r w:rsidR="00936A75" w:rsidRPr="004D24C7">
        <w:rPr>
          <w:rFonts w:cs="Arial"/>
          <w:color w:val="000000"/>
          <w:sz w:val="22"/>
          <w:szCs w:val="22"/>
        </w:rPr>
        <w:t xml:space="preserve"> de </w:t>
      </w:r>
      <w:r w:rsidR="00936A75">
        <w:rPr>
          <w:rFonts w:cs="Arial"/>
          <w:color w:val="000000"/>
          <w:sz w:val="22"/>
          <w:szCs w:val="22"/>
        </w:rPr>
        <w:t xml:space="preserve">mayo </w:t>
      </w:r>
      <w:r w:rsidR="00936A75" w:rsidRPr="004D24C7">
        <w:rPr>
          <w:rFonts w:cs="Arial"/>
          <w:color w:val="000000"/>
          <w:sz w:val="22"/>
          <w:szCs w:val="22"/>
        </w:rPr>
        <w:t>de 201</w:t>
      </w:r>
      <w:r w:rsidR="00936A75">
        <w:rPr>
          <w:rFonts w:cs="Arial"/>
          <w:color w:val="000000"/>
          <w:sz w:val="22"/>
          <w:szCs w:val="22"/>
        </w:rPr>
        <w:t>9</w:t>
      </w:r>
      <w:r w:rsidR="00936A75" w:rsidRPr="004D24C7">
        <w:rPr>
          <w:rFonts w:cs="Arial"/>
          <w:color w:val="000000"/>
          <w:sz w:val="22"/>
          <w:szCs w:val="22"/>
        </w:rPr>
        <w:t xml:space="preserve"> para la </w:t>
      </w:r>
      <w:r w:rsidR="00936A75">
        <w:rPr>
          <w:rFonts w:cs="Arial"/>
          <w:color w:val="000000"/>
          <w:sz w:val="22"/>
          <w:szCs w:val="22"/>
        </w:rPr>
        <w:t>construcción de las obras y la segregación del proyecto, y solicitar a la entidad autorizada y al Departamento Técnico un análisis integral de</w:t>
      </w:r>
      <w:r w:rsidR="00DC50C7">
        <w:rPr>
          <w:rFonts w:cs="Arial"/>
          <w:color w:val="000000"/>
          <w:sz w:val="22"/>
          <w:szCs w:val="22"/>
        </w:rPr>
        <w:t xml:space="preserve"> la situación de</w:t>
      </w:r>
      <w:r w:rsidR="00936A75">
        <w:rPr>
          <w:rFonts w:cs="Arial"/>
          <w:color w:val="000000"/>
          <w:sz w:val="22"/>
          <w:szCs w:val="22"/>
        </w:rPr>
        <w:t>l proyecto</w:t>
      </w:r>
      <w:r w:rsidR="00DC50C7">
        <w:rPr>
          <w:rFonts w:cs="Arial"/>
          <w:color w:val="000000"/>
          <w:sz w:val="22"/>
          <w:szCs w:val="22"/>
        </w:rPr>
        <w:t>,</w:t>
      </w:r>
      <w:r w:rsidR="00936A75">
        <w:rPr>
          <w:rFonts w:cs="Arial"/>
          <w:color w:val="000000"/>
          <w:sz w:val="22"/>
          <w:szCs w:val="22"/>
        </w:rPr>
        <w:t xml:space="preserve"> </w:t>
      </w:r>
      <w:r w:rsidR="00DC50C7">
        <w:rPr>
          <w:rFonts w:cs="Arial"/>
          <w:color w:val="000000"/>
          <w:sz w:val="22"/>
          <w:szCs w:val="22"/>
        </w:rPr>
        <w:t xml:space="preserve">incluyendo el tema </w:t>
      </w:r>
      <w:r w:rsidR="00936A75">
        <w:rPr>
          <w:rFonts w:cs="Arial"/>
          <w:color w:val="000000"/>
          <w:sz w:val="22"/>
          <w:szCs w:val="22"/>
        </w:rPr>
        <w:t>de las obras que se deben realizar por requerimiento del Ministerio de Salud</w:t>
      </w:r>
      <w:r w:rsidR="00DC50C7">
        <w:rPr>
          <w:rFonts w:cs="Arial"/>
          <w:color w:val="000000"/>
          <w:sz w:val="22"/>
          <w:szCs w:val="22"/>
        </w:rPr>
        <w:t xml:space="preserve"> en vez del AyA</w:t>
      </w:r>
      <w:r w:rsidR="00936A75">
        <w:rPr>
          <w:rFonts w:cs="Arial"/>
          <w:color w:val="000000"/>
          <w:sz w:val="22"/>
          <w:szCs w:val="22"/>
        </w:rPr>
        <w:t>, incluyendo la fuente de financiamiento de esas obras</w:t>
      </w:r>
      <w:r w:rsidR="00DC50C7">
        <w:rPr>
          <w:rFonts w:cs="Arial"/>
          <w:color w:val="000000"/>
          <w:sz w:val="22"/>
          <w:szCs w:val="22"/>
        </w:rPr>
        <w:t xml:space="preserve"> y</w:t>
      </w:r>
      <w:r w:rsidR="00936A75">
        <w:rPr>
          <w:rFonts w:cs="Arial"/>
          <w:color w:val="000000"/>
          <w:sz w:val="22"/>
          <w:szCs w:val="22"/>
        </w:rPr>
        <w:t xml:space="preserve"> si existen responsabilidades del desarrollador por no incluir esas obras en el diseño del proyecto, </w:t>
      </w:r>
      <w:r w:rsidR="00DC50C7">
        <w:rPr>
          <w:rFonts w:cs="Arial"/>
          <w:color w:val="000000"/>
          <w:sz w:val="22"/>
          <w:szCs w:val="22"/>
        </w:rPr>
        <w:t xml:space="preserve">y las previsiones que se están tomando ante el hecho de que el proyecto se encuentra en una zona inundable. </w:t>
      </w:r>
    </w:p>
    <w:p w:rsidR="009D03FE" w:rsidRDefault="009D03FE" w:rsidP="009D03FE">
      <w:pPr>
        <w:spacing w:line="360" w:lineRule="auto"/>
        <w:jc w:val="both"/>
        <w:rPr>
          <w:rFonts w:cs="Arial"/>
          <w:sz w:val="22"/>
          <w:szCs w:val="22"/>
        </w:rPr>
      </w:pPr>
    </w:p>
    <w:p w:rsidR="006552C0" w:rsidRDefault="006552C0" w:rsidP="006552C0">
      <w:pPr>
        <w:spacing w:line="360" w:lineRule="auto"/>
        <w:jc w:val="both"/>
        <w:rPr>
          <w:rFonts w:cs="Arial"/>
          <w:sz w:val="22"/>
          <w:szCs w:val="22"/>
        </w:rPr>
      </w:pPr>
      <w:r w:rsidRPr="00085875">
        <w:rPr>
          <w:rFonts w:cs="Arial"/>
          <w:color w:val="000000"/>
          <w:sz w:val="22"/>
          <w:szCs w:val="22"/>
          <w:u w:val="single"/>
        </w:rPr>
        <w:t xml:space="preserve">Minuto </w:t>
      </w:r>
      <w:r w:rsidR="00E40D9A">
        <w:rPr>
          <w:rFonts w:cs="Arial"/>
          <w:color w:val="000000"/>
          <w:sz w:val="22"/>
          <w:szCs w:val="22"/>
          <w:u w:val="single"/>
        </w:rPr>
        <w:t>70</w:t>
      </w:r>
      <w:r w:rsidRPr="00085875">
        <w:rPr>
          <w:rFonts w:cs="Arial"/>
          <w:color w:val="000000"/>
          <w:sz w:val="22"/>
          <w:szCs w:val="22"/>
          <w:u w:val="single"/>
        </w:rPr>
        <w:t>:</w:t>
      </w:r>
      <w:r w:rsidR="00E40D9A">
        <w:rPr>
          <w:rFonts w:cs="Arial"/>
          <w:color w:val="000000"/>
          <w:sz w:val="22"/>
          <w:szCs w:val="22"/>
          <w:u w:val="single"/>
        </w:rPr>
        <w:t>0</w:t>
      </w:r>
      <w:r>
        <w:rPr>
          <w:rFonts w:cs="Arial"/>
          <w:color w:val="000000"/>
          <w:sz w:val="22"/>
          <w:szCs w:val="22"/>
          <w:u w:val="single"/>
        </w:rPr>
        <w:t>0</w:t>
      </w:r>
      <w:r>
        <w:rPr>
          <w:rFonts w:cs="Arial"/>
          <w:color w:val="000000"/>
          <w:sz w:val="22"/>
          <w:szCs w:val="22"/>
        </w:rPr>
        <w:t xml:space="preserve"> Con</w:t>
      </w:r>
      <w:r w:rsidR="00DC50C7">
        <w:rPr>
          <w:rFonts w:cs="Arial"/>
          <w:color w:val="000000"/>
          <w:sz w:val="22"/>
          <w:szCs w:val="22"/>
        </w:rPr>
        <w:t xml:space="preserve"> base en el análisis realizado a la </w:t>
      </w:r>
      <w:r>
        <w:rPr>
          <w:rFonts w:cs="Arial"/>
          <w:bCs/>
          <w:sz w:val="22"/>
          <w:szCs w:val="22"/>
        </w:rPr>
        <w:t xml:space="preserve">propuesta de la </w:t>
      </w:r>
      <w:r w:rsidRPr="00854939">
        <w:rPr>
          <w:rFonts w:cs="Arial"/>
          <w:bCs/>
          <w:sz w:val="22"/>
          <w:szCs w:val="22"/>
        </w:rPr>
        <w:t>Administración</w:t>
      </w:r>
      <w:r w:rsidR="00DC50C7">
        <w:rPr>
          <w:rFonts w:cs="Arial"/>
          <w:bCs/>
          <w:sz w:val="22"/>
          <w:szCs w:val="22"/>
        </w:rPr>
        <w:t xml:space="preserve">, la </w:t>
      </w:r>
      <w:r w:rsidR="00DC50C7" w:rsidRPr="00DC50C7">
        <w:rPr>
          <w:rFonts w:cs="Arial"/>
          <w:bCs/>
          <w:sz w:val="22"/>
          <w:szCs w:val="22"/>
        </w:rPr>
        <w:t>Junta Directiva</w:t>
      </w:r>
      <w:r w:rsidR="00DC50C7">
        <w:rPr>
          <w:rFonts w:cs="Arial"/>
          <w:bCs/>
          <w:sz w:val="22"/>
          <w:szCs w:val="22"/>
        </w:rPr>
        <w:t xml:space="preserve"> toma el </w:t>
      </w:r>
      <w:r>
        <w:rPr>
          <w:rFonts w:cs="Arial"/>
          <w:b/>
          <w:sz w:val="22"/>
          <w:szCs w:val="22"/>
        </w:rPr>
        <w:t>A</w:t>
      </w:r>
      <w:r w:rsidRPr="00ED0EF0">
        <w:rPr>
          <w:rFonts w:cs="Arial"/>
          <w:b/>
          <w:sz w:val="22"/>
          <w:szCs w:val="22"/>
        </w:rPr>
        <w:t xml:space="preserve">cuerdo </w:t>
      </w:r>
      <w:r>
        <w:rPr>
          <w:rFonts w:cs="Arial"/>
          <w:b/>
          <w:sz w:val="22"/>
          <w:szCs w:val="22"/>
        </w:rPr>
        <w:t xml:space="preserve">N° 5 </w:t>
      </w:r>
      <w:r>
        <w:rPr>
          <w:rFonts w:cs="Arial"/>
          <w:sz w:val="22"/>
          <w:szCs w:val="22"/>
        </w:rPr>
        <w:t>que se anexa a esta minuta.</w:t>
      </w:r>
      <w:r w:rsidR="00C56A0B">
        <w:rPr>
          <w:rFonts w:cs="Arial"/>
          <w:sz w:val="22"/>
          <w:szCs w:val="22"/>
        </w:rPr>
        <w:t xml:space="preserve">  Acto seguido, se retira de la sesión el ingeniero Mendoza Alfaro.</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4° </w:t>
      </w:r>
      <w:r w:rsidR="0044192E" w:rsidRPr="0044192E">
        <w:rPr>
          <w:rFonts w:cs="Arial"/>
          <w:b/>
          <w:sz w:val="22"/>
          <w:szCs w:val="22"/>
          <w:u w:val="single"/>
          <w:lang w:val="es-ES_tradnl"/>
        </w:rPr>
        <w:t>Propuesta de transacción judicial parcial respecto a la devolución de sumas retenidas por obras faltantes en el proyecto Guapinol</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bCs/>
          <w:sz w:val="22"/>
          <w:szCs w:val="22"/>
        </w:rPr>
      </w:pPr>
      <w:r w:rsidRPr="0039311E">
        <w:rPr>
          <w:rFonts w:cs="Arial"/>
          <w:sz w:val="22"/>
          <w:u w:val="single"/>
          <w:lang w:val="es-ES_tradnl"/>
        </w:rPr>
        <w:t xml:space="preserve">Minuto </w:t>
      </w:r>
      <w:r w:rsidR="00C6077E">
        <w:rPr>
          <w:rFonts w:cs="Arial"/>
          <w:sz w:val="22"/>
          <w:u w:val="single"/>
          <w:lang w:val="es-ES_tradnl"/>
        </w:rPr>
        <w:t>74</w:t>
      </w:r>
      <w:r w:rsidRPr="0039311E">
        <w:rPr>
          <w:rFonts w:cs="Arial"/>
          <w:sz w:val="22"/>
          <w:u w:val="single"/>
          <w:lang w:val="es-ES_tradnl"/>
        </w:rPr>
        <w:t>:</w:t>
      </w:r>
      <w:r w:rsidR="00C6077E">
        <w:rPr>
          <w:rFonts w:cs="Arial"/>
          <w:sz w:val="22"/>
          <w:u w:val="single"/>
          <w:lang w:val="es-ES_tradnl"/>
        </w:rPr>
        <w:t>34</w:t>
      </w:r>
      <w:r>
        <w:rPr>
          <w:rFonts w:cs="Arial"/>
          <w:sz w:val="22"/>
          <w:lang w:val="es-ES_tradnl"/>
        </w:rPr>
        <w:t xml:space="preserve"> Se </w:t>
      </w:r>
      <w:r w:rsidR="00C6077E">
        <w:rPr>
          <w:rFonts w:cs="Arial"/>
          <w:sz w:val="22"/>
          <w:lang w:val="es-ES_tradnl"/>
        </w:rPr>
        <w:t xml:space="preserve">incorpora a la sesión el licenciado Rodolfo Mora Villalobos y se procede a conocer el oficio </w:t>
      </w:r>
      <w:r w:rsidR="00F02069" w:rsidRPr="0069532D">
        <w:rPr>
          <w:rFonts w:cs="Arial"/>
          <w:bCs/>
          <w:sz w:val="22"/>
          <w:szCs w:val="22"/>
        </w:rPr>
        <w:t>GG-ME-0199-2019 del 27 de febrero del 2019</w:t>
      </w:r>
      <w:r w:rsidR="00F02069">
        <w:rPr>
          <w:rFonts w:cs="Arial"/>
          <w:bCs/>
          <w:sz w:val="22"/>
          <w:szCs w:val="22"/>
        </w:rPr>
        <w:t xml:space="preserve">, por medio del cual, la </w:t>
      </w:r>
      <w:r w:rsidR="00F02069" w:rsidRPr="00F02069">
        <w:rPr>
          <w:rFonts w:cs="Arial"/>
          <w:bCs/>
          <w:sz w:val="22"/>
          <w:szCs w:val="22"/>
        </w:rPr>
        <w:t>Gerencia General</w:t>
      </w:r>
      <w:r w:rsidR="00F02069">
        <w:rPr>
          <w:rFonts w:cs="Arial"/>
          <w:bCs/>
          <w:sz w:val="22"/>
          <w:szCs w:val="22"/>
        </w:rPr>
        <w:t xml:space="preserve"> remite y avala el informe </w:t>
      </w:r>
      <w:r w:rsidR="00F02069" w:rsidRPr="0069532D">
        <w:rPr>
          <w:rFonts w:cs="Arial"/>
          <w:bCs/>
          <w:sz w:val="22"/>
          <w:szCs w:val="22"/>
        </w:rPr>
        <w:t>AL-OF-016-2019</w:t>
      </w:r>
      <w:r w:rsidR="00F02069">
        <w:rPr>
          <w:rFonts w:cs="Arial"/>
          <w:bCs/>
          <w:sz w:val="22"/>
          <w:szCs w:val="22"/>
        </w:rPr>
        <w:t xml:space="preserve"> de la </w:t>
      </w:r>
      <w:r w:rsidR="00F02069" w:rsidRPr="00F02069">
        <w:rPr>
          <w:rFonts w:cs="Arial"/>
          <w:bCs/>
          <w:sz w:val="22"/>
          <w:szCs w:val="22"/>
        </w:rPr>
        <w:t>Asesoría Legal</w:t>
      </w:r>
      <w:r w:rsidR="00F02069">
        <w:rPr>
          <w:rFonts w:cs="Arial"/>
          <w:bCs/>
          <w:sz w:val="22"/>
          <w:szCs w:val="22"/>
        </w:rPr>
        <w:t>, que contiene un proyecto de transacción judicial parcial, con respecto a la devolución de sumas retenidas por obras faltantes en el proyecto de vivienda Guapinol.  Dichos documentos se adjuntan el expediente del acta.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szCs w:val="22"/>
          <w:lang w:val="es-CR"/>
        </w:rPr>
      </w:pPr>
      <w:r w:rsidRPr="00A25DB7">
        <w:rPr>
          <w:rFonts w:cs="Arial"/>
          <w:sz w:val="22"/>
          <w:u w:val="single"/>
          <w:lang w:val="es-ES_tradnl"/>
        </w:rPr>
        <w:t xml:space="preserve">Minuto </w:t>
      </w:r>
      <w:r w:rsidR="00F02069">
        <w:rPr>
          <w:rFonts w:cs="Arial"/>
          <w:sz w:val="22"/>
          <w:u w:val="single"/>
          <w:lang w:val="es-ES_tradnl"/>
        </w:rPr>
        <w:t>74</w:t>
      </w:r>
      <w:r w:rsidRPr="00A25DB7">
        <w:rPr>
          <w:rFonts w:cs="Arial"/>
          <w:sz w:val="22"/>
          <w:u w:val="single"/>
          <w:lang w:val="es-ES_tradnl"/>
        </w:rPr>
        <w:t>:</w:t>
      </w:r>
      <w:r w:rsidR="00F02069">
        <w:rPr>
          <w:rFonts w:cs="Arial"/>
          <w:sz w:val="22"/>
          <w:u w:val="single"/>
          <w:lang w:val="es-ES_tradnl"/>
        </w:rPr>
        <w:t>40</w:t>
      </w:r>
      <w:r>
        <w:rPr>
          <w:rFonts w:cs="Arial"/>
          <w:sz w:val="22"/>
          <w:lang w:val="es-ES_tradnl"/>
        </w:rPr>
        <w:t xml:space="preserve"> </w:t>
      </w:r>
      <w:r w:rsidR="00F02069">
        <w:rPr>
          <w:rFonts w:cs="Arial"/>
          <w:sz w:val="22"/>
          <w:lang w:val="es-ES_tradnl"/>
        </w:rPr>
        <w:t>El licenciado Mora Villalobos expone el contenido de dicha propuesta de transacción</w:t>
      </w:r>
      <w:r w:rsidR="00945941">
        <w:rPr>
          <w:rFonts w:cs="Arial"/>
          <w:sz w:val="22"/>
          <w:lang w:val="es-ES_tradnl"/>
        </w:rPr>
        <w:t xml:space="preserve"> judicial, destacando que ésta es parcial pero no le afecta negativamente a las otras partes involucradas en el proceso judicial, y además aclara –a raíz de </w:t>
      </w:r>
      <w:r w:rsidR="00987454">
        <w:rPr>
          <w:rFonts w:cs="Arial"/>
          <w:sz w:val="22"/>
          <w:lang w:val="es-ES_tradnl"/>
        </w:rPr>
        <w:t>varias</w:t>
      </w:r>
      <w:r w:rsidR="00945941">
        <w:rPr>
          <w:rFonts w:cs="Arial"/>
          <w:sz w:val="22"/>
          <w:lang w:val="es-ES_tradnl"/>
        </w:rPr>
        <w:t xml:space="preserve"> </w:t>
      </w:r>
      <w:r w:rsidR="00945941">
        <w:rPr>
          <w:rFonts w:cs="Arial"/>
          <w:sz w:val="22"/>
          <w:lang w:val="es-ES_tradnl"/>
        </w:rPr>
        <w:lastRenderedPageBreak/>
        <w:t>inquietud</w:t>
      </w:r>
      <w:r w:rsidR="00987454">
        <w:rPr>
          <w:rFonts w:cs="Arial"/>
          <w:sz w:val="22"/>
          <w:lang w:val="es-ES_tradnl"/>
        </w:rPr>
        <w:t>es que plantea</w:t>
      </w:r>
      <w:r w:rsidR="00945941">
        <w:rPr>
          <w:rFonts w:cs="Arial"/>
          <w:sz w:val="22"/>
          <w:lang w:val="es-ES_tradnl"/>
        </w:rPr>
        <w:t xml:space="preserve"> el Director </w:t>
      </w:r>
      <w:r w:rsidR="00945941" w:rsidRPr="00945941">
        <w:rPr>
          <w:rFonts w:cs="Arial"/>
          <w:sz w:val="22"/>
          <w:szCs w:val="22"/>
          <w:lang w:val="es-CR"/>
        </w:rPr>
        <w:t>Alvarado Herrera</w:t>
      </w:r>
      <w:r w:rsidR="00987454">
        <w:rPr>
          <w:rFonts w:cs="Arial"/>
          <w:sz w:val="22"/>
          <w:szCs w:val="22"/>
          <w:lang w:val="es-CR"/>
        </w:rPr>
        <w:t xml:space="preserve"> (minuto 81:00)</w:t>
      </w:r>
      <w:r w:rsidR="00945941">
        <w:rPr>
          <w:rFonts w:cs="Arial"/>
          <w:sz w:val="22"/>
          <w:szCs w:val="22"/>
          <w:lang w:val="es-CR"/>
        </w:rPr>
        <w:t xml:space="preserve">– que aunque </w:t>
      </w:r>
      <w:r w:rsidR="00987454">
        <w:rPr>
          <w:rFonts w:cs="Arial"/>
          <w:sz w:val="22"/>
          <w:szCs w:val="22"/>
          <w:lang w:val="es-CR"/>
        </w:rPr>
        <w:t xml:space="preserve">originalmente </w:t>
      </w:r>
      <w:r w:rsidR="00945941">
        <w:rPr>
          <w:rFonts w:cs="Arial"/>
          <w:sz w:val="22"/>
          <w:szCs w:val="22"/>
          <w:lang w:val="es-CR"/>
        </w:rPr>
        <w:t xml:space="preserve">se había hablado de una transacción extrajudicial, </w:t>
      </w:r>
      <w:r w:rsidR="00987454">
        <w:rPr>
          <w:rFonts w:cs="Arial"/>
          <w:sz w:val="22"/>
          <w:szCs w:val="22"/>
          <w:lang w:val="es-CR"/>
        </w:rPr>
        <w:t>eso se refiere a un error porque lo correcto en esta etapa procesal es una transacción judicial, la que necesariamente requiere la homologación por parte de las instancias judiciales</w:t>
      </w:r>
      <w:r w:rsidR="00D45EBE">
        <w:rPr>
          <w:rFonts w:cs="Arial"/>
          <w:sz w:val="22"/>
          <w:szCs w:val="22"/>
          <w:lang w:val="es-CR"/>
        </w:rPr>
        <w:t xml:space="preserve"> y además se propone que una vez firmado el documento, se le giren a la empresa las retenciones que le fueron practicadas, junto con los intereses civiles legales, sin aplicar ninguna indexación de dichas sumas.</w:t>
      </w:r>
    </w:p>
    <w:p w:rsidR="00987454" w:rsidRDefault="00987454" w:rsidP="009D03FE">
      <w:pPr>
        <w:spacing w:line="360" w:lineRule="auto"/>
        <w:jc w:val="both"/>
        <w:rPr>
          <w:rFonts w:cs="Arial"/>
          <w:sz w:val="22"/>
          <w:szCs w:val="22"/>
          <w:lang w:val="es-CR"/>
        </w:rPr>
      </w:pPr>
    </w:p>
    <w:p w:rsidR="009D03FE" w:rsidRDefault="00987454" w:rsidP="009D03FE">
      <w:pPr>
        <w:spacing w:line="360" w:lineRule="auto"/>
        <w:jc w:val="both"/>
        <w:rPr>
          <w:rFonts w:cs="Arial"/>
          <w:sz w:val="22"/>
          <w:lang w:val="es-ES_tradnl"/>
        </w:rPr>
      </w:pPr>
      <w:r>
        <w:rPr>
          <w:rFonts w:cs="Arial"/>
          <w:sz w:val="22"/>
          <w:u w:val="single"/>
          <w:lang w:val="es-ES_tradnl"/>
        </w:rPr>
        <w:t xml:space="preserve">Minuto </w:t>
      </w:r>
      <w:r w:rsidR="00D45EBE">
        <w:rPr>
          <w:rFonts w:cs="Arial"/>
          <w:sz w:val="22"/>
          <w:u w:val="single"/>
          <w:lang w:val="es-ES_tradnl"/>
        </w:rPr>
        <w:t>92</w:t>
      </w:r>
      <w:r w:rsidRPr="0039311E">
        <w:rPr>
          <w:rFonts w:cs="Arial"/>
          <w:sz w:val="22"/>
          <w:u w:val="single"/>
          <w:lang w:val="es-ES_tradnl"/>
        </w:rPr>
        <w:t>:</w:t>
      </w:r>
      <w:r w:rsidR="00D45EBE">
        <w:rPr>
          <w:rFonts w:cs="Arial"/>
          <w:sz w:val="22"/>
          <w:u w:val="single"/>
          <w:lang w:val="es-ES_tradnl"/>
        </w:rPr>
        <w:t>00</w:t>
      </w:r>
      <w:r w:rsidR="00D45EBE">
        <w:rPr>
          <w:rFonts w:cs="Arial"/>
          <w:sz w:val="22"/>
          <w:lang w:val="es-ES_tradnl"/>
        </w:rPr>
        <w:t xml:space="preserve"> Conocida y suficientemente discutida la propuesta de la </w:t>
      </w:r>
      <w:r w:rsidR="00D45EBE" w:rsidRPr="00D45EBE">
        <w:rPr>
          <w:rFonts w:cs="Arial"/>
          <w:sz w:val="22"/>
          <w:szCs w:val="22"/>
          <w:lang w:val="es-ES_tradnl"/>
        </w:rPr>
        <w:t>Administración</w:t>
      </w:r>
      <w:r w:rsidR="00D45EBE">
        <w:rPr>
          <w:rFonts w:cs="Arial"/>
          <w:sz w:val="22"/>
          <w:szCs w:val="22"/>
          <w:lang w:val="es-ES_tradnl"/>
        </w:rPr>
        <w:t xml:space="preserve">, la </w:t>
      </w:r>
      <w:r w:rsidR="00D45EBE" w:rsidRPr="00D45EBE">
        <w:rPr>
          <w:rFonts w:cs="Arial"/>
          <w:sz w:val="22"/>
          <w:szCs w:val="22"/>
          <w:lang w:val="es-ES_tradnl"/>
        </w:rPr>
        <w:t xml:space="preserve">Junta Directiva </w:t>
      </w:r>
      <w:r w:rsidR="00D45EBE">
        <w:rPr>
          <w:rFonts w:cs="Arial"/>
          <w:sz w:val="22"/>
          <w:szCs w:val="22"/>
          <w:lang w:val="es-ES_tradnl"/>
        </w:rPr>
        <w:t xml:space="preserve"> resuelve acogerla en todos sus extremos, adicionando una instrucción – según lo plantea la Directora Chavarría Núñez– para que </w:t>
      </w:r>
      <w:r w:rsidR="00D45EBE">
        <w:rPr>
          <w:rFonts w:cs="Arial"/>
          <w:sz w:val="22"/>
          <w:szCs w:val="22"/>
        </w:rPr>
        <w:t xml:space="preserve">previo a la eventual suscripción de la transacción judicial </w:t>
      </w:r>
      <w:r w:rsidR="00D45EBE" w:rsidRPr="0069532D">
        <w:rPr>
          <w:rFonts w:cs="Arial"/>
          <w:sz w:val="22"/>
          <w:szCs w:val="22"/>
        </w:rPr>
        <w:t>parcial</w:t>
      </w:r>
      <w:r w:rsidR="00D45EBE">
        <w:rPr>
          <w:rFonts w:cs="Arial"/>
          <w:sz w:val="22"/>
          <w:szCs w:val="22"/>
        </w:rPr>
        <w:t>,</w:t>
      </w:r>
      <w:r w:rsidR="00D45EBE" w:rsidRPr="0069532D">
        <w:rPr>
          <w:rFonts w:cs="Arial"/>
          <w:sz w:val="22"/>
          <w:szCs w:val="22"/>
        </w:rPr>
        <w:t xml:space="preserve"> </w:t>
      </w:r>
      <w:r w:rsidR="00D45EBE">
        <w:rPr>
          <w:rFonts w:cs="Arial"/>
          <w:bCs/>
          <w:sz w:val="22"/>
          <w:szCs w:val="22"/>
        </w:rPr>
        <w:t xml:space="preserve">verifique que se hayan cumplido completa y satisfactoriamente, todas las condiciones de la retención efectuada a dicha empresa.  Lo anterior, en los términos que se indican en </w:t>
      </w:r>
      <w:r w:rsidR="00D45EBE">
        <w:rPr>
          <w:rFonts w:cs="Arial"/>
          <w:sz w:val="22"/>
          <w:szCs w:val="22"/>
          <w:lang w:val="es-ES_tradnl"/>
        </w:rPr>
        <w:t xml:space="preserve">el </w:t>
      </w:r>
      <w:r w:rsidR="00D45EBE" w:rsidRPr="00D45EBE">
        <w:rPr>
          <w:rFonts w:cs="Arial"/>
          <w:b/>
          <w:sz w:val="22"/>
          <w:szCs w:val="22"/>
          <w:lang w:val="es-ES_tradnl"/>
        </w:rPr>
        <w:t xml:space="preserve">Acuerdo N° 6 </w:t>
      </w:r>
      <w:r w:rsidR="00D45EBE">
        <w:rPr>
          <w:rFonts w:cs="Arial"/>
          <w:b/>
          <w:sz w:val="22"/>
          <w:szCs w:val="22"/>
          <w:lang w:val="es-ES_tradnl"/>
        </w:rPr>
        <w:t xml:space="preserve"> </w:t>
      </w:r>
      <w:r w:rsidR="00D45EBE" w:rsidRPr="00D45EBE">
        <w:rPr>
          <w:rFonts w:cs="Arial"/>
          <w:sz w:val="22"/>
          <w:szCs w:val="22"/>
          <w:lang w:val="es-ES_tradnl"/>
        </w:rPr>
        <w:t>y en el</w:t>
      </w:r>
      <w:r w:rsidR="00D45EBE">
        <w:rPr>
          <w:rFonts w:cs="Arial"/>
          <w:b/>
          <w:sz w:val="22"/>
          <w:szCs w:val="22"/>
          <w:lang w:val="es-ES_tradnl"/>
        </w:rPr>
        <w:t xml:space="preserve"> Acuerdo N° 7 </w:t>
      </w:r>
      <w:r w:rsidR="00D45EBE">
        <w:rPr>
          <w:rFonts w:cs="Arial"/>
          <w:sz w:val="22"/>
          <w:szCs w:val="22"/>
          <w:lang w:val="es-ES_tradnl"/>
        </w:rPr>
        <w:t>que se anexan a esta minuta.</w:t>
      </w:r>
      <w:r w:rsidR="00D45EBE">
        <w:rPr>
          <w:rFonts w:cs="Arial"/>
          <w:sz w:val="22"/>
          <w:lang w:val="es-ES_tradnl"/>
        </w:rPr>
        <w:t xml:space="preserve"> </w:t>
      </w:r>
      <w:r w:rsidR="009B351D">
        <w:rPr>
          <w:rFonts w:cs="Arial"/>
          <w:sz w:val="22"/>
          <w:lang w:val="es-ES_tradnl"/>
        </w:rPr>
        <w:t>Acto seguido, se retira de la sesión el licenciado Mora Villalobos.</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44192E" w:rsidRPr="0044192E">
        <w:rPr>
          <w:rFonts w:cs="Arial"/>
          <w:b/>
          <w:sz w:val="22"/>
          <w:szCs w:val="22"/>
          <w:u w:val="single"/>
          <w:lang w:val="es-ES_tradnl"/>
        </w:rPr>
        <w:t>Consulta sobre proyecto de ley de reforma del artículo 24 de la ley de fortalecimiento de las finanzas públicas</w:t>
      </w:r>
    </w:p>
    <w:p w:rsidR="009D03FE" w:rsidRDefault="009D03FE" w:rsidP="009D03FE">
      <w:pPr>
        <w:spacing w:line="360" w:lineRule="auto"/>
        <w:jc w:val="both"/>
        <w:rPr>
          <w:rFonts w:cs="Arial"/>
          <w:sz w:val="22"/>
          <w:szCs w:val="22"/>
        </w:rPr>
      </w:pPr>
    </w:p>
    <w:p w:rsidR="00F611F5" w:rsidRPr="00031527" w:rsidRDefault="009D03FE" w:rsidP="00F611F5">
      <w:pPr>
        <w:spacing w:line="360" w:lineRule="auto"/>
        <w:jc w:val="both"/>
        <w:rPr>
          <w:rFonts w:cs="Arial"/>
          <w:sz w:val="22"/>
          <w:szCs w:val="22"/>
        </w:rPr>
      </w:pPr>
      <w:r w:rsidRPr="0039311E">
        <w:rPr>
          <w:rFonts w:cs="Arial"/>
          <w:sz w:val="22"/>
          <w:u w:val="single"/>
          <w:lang w:val="es-ES_tradnl"/>
        </w:rPr>
        <w:t xml:space="preserve">Minuto </w:t>
      </w:r>
      <w:r w:rsidR="00D45EBE">
        <w:rPr>
          <w:rFonts w:cs="Arial"/>
          <w:sz w:val="22"/>
          <w:u w:val="single"/>
          <w:lang w:val="es-ES_tradnl"/>
        </w:rPr>
        <w:t>9</w:t>
      </w:r>
      <w:r w:rsidR="007B7E79">
        <w:rPr>
          <w:rFonts w:cs="Arial"/>
          <w:sz w:val="22"/>
          <w:u w:val="single"/>
          <w:lang w:val="es-ES_tradnl"/>
        </w:rPr>
        <w:t>9</w:t>
      </w:r>
      <w:r w:rsidRPr="0039311E">
        <w:rPr>
          <w:rFonts w:cs="Arial"/>
          <w:sz w:val="22"/>
          <w:u w:val="single"/>
          <w:lang w:val="es-ES_tradnl"/>
        </w:rPr>
        <w:t>:</w:t>
      </w:r>
      <w:r w:rsidR="007B7E79">
        <w:rPr>
          <w:rFonts w:cs="Arial"/>
          <w:sz w:val="22"/>
          <w:u w:val="single"/>
          <w:lang w:val="es-ES_tradnl"/>
        </w:rPr>
        <w:t>30</w:t>
      </w:r>
      <w:r>
        <w:rPr>
          <w:rFonts w:cs="Arial"/>
          <w:sz w:val="22"/>
          <w:lang w:val="es-ES_tradnl"/>
        </w:rPr>
        <w:t xml:space="preserve"> Se conoce el oficio </w:t>
      </w:r>
      <w:r w:rsidR="00F611F5" w:rsidRPr="00D574AE">
        <w:rPr>
          <w:rFonts w:cs="Arial"/>
          <w:sz w:val="22"/>
          <w:szCs w:val="22"/>
        </w:rPr>
        <w:t>GG-ME-</w:t>
      </w:r>
      <w:r w:rsidR="007B7E79">
        <w:rPr>
          <w:rFonts w:cs="Arial"/>
          <w:sz w:val="22"/>
          <w:szCs w:val="22"/>
        </w:rPr>
        <w:t>0113</w:t>
      </w:r>
      <w:r w:rsidR="00F611F5">
        <w:rPr>
          <w:rFonts w:cs="Arial"/>
          <w:sz w:val="22"/>
          <w:szCs w:val="22"/>
        </w:rPr>
        <w:t>-2</w:t>
      </w:r>
      <w:r w:rsidR="00F611F5" w:rsidRPr="00D574AE">
        <w:rPr>
          <w:rFonts w:cs="Arial"/>
          <w:sz w:val="22"/>
          <w:szCs w:val="22"/>
        </w:rPr>
        <w:t>01</w:t>
      </w:r>
      <w:r w:rsidR="007B7E79">
        <w:rPr>
          <w:rFonts w:cs="Arial"/>
          <w:sz w:val="22"/>
          <w:szCs w:val="22"/>
        </w:rPr>
        <w:t>9</w:t>
      </w:r>
      <w:r w:rsidR="00F611F5" w:rsidRPr="00D574AE">
        <w:rPr>
          <w:rFonts w:cs="Arial"/>
          <w:sz w:val="22"/>
          <w:szCs w:val="22"/>
        </w:rPr>
        <w:t xml:space="preserve"> del </w:t>
      </w:r>
      <w:r w:rsidR="007B7E79">
        <w:rPr>
          <w:rFonts w:cs="Arial"/>
          <w:sz w:val="22"/>
          <w:szCs w:val="22"/>
        </w:rPr>
        <w:t>08</w:t>
      </w:r>
      <w:r w:rsidR="00F611F5" w:rsidRPr="00D574AE">
        <w:rPr>
          <w:rFonts w:cs="Arial"/>
          <w:sz w:val="22"/>
          <w:szCs w:val="22"/>
        </w:rPr>
        <w:t xml:space="preserve"> de </w:t>
      </w:r>
      <w:r w:rsidR="007B7E79">
        <w:rPr>
          <w:rFonts w:cs="Arial"/>
          <w:sz w:val="22"/>
          <w:szCs w:val="22"/>
        </w:rPr>
        <w:t>febrero</w:t>
      </w:r>
      <w:r w:rsidR="00F611F5" w:rsidRPr="00D574AE">
        <w:rPr>
          <w:rFonts w:cs="Arial"/>
          <w:sz w:val="22"/>
          <w:szCs w:val="22"/>
        </w:rPr>
        <w:t xml:space="preserve"> de 201</w:t>
      </w:r>
      <w:r w:rsidR="007B7E79">
        <w:rPr>
          <w:rFonts w:cs="Arial"/>
          <w:sz w:val="22"/>
          <w:szCs w:val="22"/>
        </w:rPr>
        <w:t>9</w:t>
      </w:r>
      <w:r w:rsidR="00F611F5" w:rsidRPr="00D574AE">
        <w:rPr>
          <w:rFonts w:cs="Arial"/>
          <w:sz w:val="22"/>
          <w:szCs w:val="22"/>
        </w:rPr>
        <w:t xml:space="preserve">, mediante el cual, la Gerencia General </w:t>
      </w:r>
      <w:r w:rsidR="00F611F5" w:rsidRPr="00D574AE">
        <w:rPr>
          <w:rFonts w:cs="Arial"/>
          <w:sz w:val="22"/>
          <w:szCs w:val="22"/>
          <w:lang w:val="es-ES_tradnl"/>
        </w:rPr>
        <w:t xml:space="preserve">remite criterio y recomendaciones con respecto al </w:t>
      </w:r>
      <w:r w:rsidR="00F611F5" w:rsidRPr="00D574AE">
        <w:rPr>
          <w:rFonts w:cs="Arial"/>
          <w:sz w:val="22"/>
          <w:szCs w:val="22"/>
        </w:rPr>
        <w:t xml:space="preserve">proyecto de </w:t>
      </w:r>
      <w:r w:rsidR="00F611F5">
        <w:rPr>
          <w:rFonts w:cs="Arial"/>
          <w:sz w:val="22"/>
          <w:szCs w:val="22"/>
        </w:rPr>
        <w:t>ley denominado</w:t>
      </w:r>
      <w:r w:rsidR="007B7E79">
        <w:rPr>
          <w:rFonts w:cs="Arial"/>
          <w:sz w:val="22"/>
          <w:szCs w:val="22"/>
        </w:rPr>
        <w:t xml:space="preserve"> </w:t>
      </w:r>
      <w:r w:rsidR="007B7E79">
        <w:rPr>
          <w:rFonts w:cs="Arial"/>
          <w:bCs/>
          <w:i/>
          <w:iCs/>
          <w:sz w:val="22"/>
          <w:szCs w:val="22"/>
          <w:lang w:val="es-CR"/>
        </w:rPr>
        <w:t>“Reforma al artículo 24 Asignaciones Presupuestarias del Capítulo IV, Responsabilidad Fiscal de la República de la Ley de Fortalecimiento de las Finanzas Públicas”</w:t>
      </w:r>
      <w:r w:rsidR="007B7E79" w:rsidRPr="00031527">
        <w:rPr>
          <w:rFonts w:cs="Arial"/>
          <w:bCs/>
          <w:i/>
          <w:iCs/>
          <w:sz w:val="22"/>
          <w:szCs w:val="22"/>
          <w:lang w:val="es-CR"/>
        </w:rPr>
        <w:t xml:space="preserve">, </w:t>
      </w:r>
      <w:r w:rsidR="007B7E79" w:rsidRPr="00031527">
        <w:rPr>
          <w:rFonts w:cs="Arial"/>
          <w:bCs/>
          <w:sz w:val="22"/>
          <w:szCs w:val="22"/>
          <w:lang w:val="es-CR"/>
        </w:rPr>
        <w:t xml:space="preserve">tramitado mediante el </w:t>
      </w:r>
      <w:r w:rsidR="007B7E79">
        <w:rPr>
          <w:rFonts w:cs="Arial"/>
          <w:bCs/>
          <w:sz w:val="22"/>
          <w:szCs w:val="22"/>
          <w:lang w:val="es-CR"/>
        </w:rPr>
        <w:t>e</w:t>
      </w:r>
      <w:r w:rsidR="007B7E79" w:rsidRPr="00031527">
        <w:rPr>
          <w:rFonts w:cs="Arial"/>
          <w:bCs/>
          <w:sz w:val="22"/>
          <w:szCs w:val="22"/>
          <w:lang w:val="es-CR"/>
        </w:rPr>
        <w:t xml:space="preserve">xpediente N° </w:t>
      </w:r>
      <w:r w:rsidR="007B7E79">
        <w:rPr>
          <w:rFonts w:cs="Arial"/>
          <w:bCs/>
          <w:sz w:val="22"/>
          <w:szCs w:val="22"/>
          <w:lang w:val="es-CR"/>
        </w:rPr>
        <w:t>21</w:t>
      </w:r>
      <w:r w:rsidR="007B7E79" w:rsidRPr="00031527">
        <w:rPr>
          <w:rFonts w:cs="Arial"/>
          <w:bCs/>
          <w:sz w:val="22"/>
          <w:szCs w:val="22"/>
          <w:lang w:val="es-CR"/>
        </w:rPr>
        <w:t>.</w:t>
      </w:r>
      <w:r w:rsidR="007B7E79">
        <w:rPr>
          <w:rFonts w:cs="Arial"/>
          <w:bCs/>
          <w:sz w:val="22"/>
          <w:szCs w:val="22"/>
          <w:lang w:val="es-CR"/>
        </w:rPr>
        <w:t>043 y</w:t>
      </w:r>
      <w:r w:rsidR="007B7E79" w:rsidRPr="00031527">
        <w:rPr>
          <w:rFonts w:cs="Arial"/>
          <w:bCs/>
          <w:sz w:val="22"/>
          <w:szCs w:val="22"/>
          <w:lang w:val="es-CR"/>
        </w:rPr>
        <w:t xml:space="preserve"> </w:t>
      </w:r>
      <w:r w:rsidR="007B7E79">
        <w:rPr>
          <w:rFonts w:cs="Arial"/>
          <w:sz w:val="22"/>
          <w:szCs w:val="22"/>
          <w:lang w:val="es-ES_tradnl"/>
        </w:rPr>
        <w:t xml:space="preserve">consultado a este Banco por medio del oficio HAC-376-2019 del 25 de enero de 2019.  </w:t>
      </w:r>
      <w:r w:rsidR="00F611F5" w:rsidRPr="00D574AE">
        <w:rPr>
          <w:rFonts w:cs="Arial"/>
          <w:sz w:val="22"/>
          <w:szCs w:val="22"/>
        </w:rPr>
        <w:t>Dichos documentos se adjuntan a</w:t>
      </w:r>
      <w:r w:rsidR="007B7E79">
        <w:rPr>
          <w:rFonts w:cs="Arial"/>
          <w:sz w:val="22"/>
          <w:szCs w:val="22"/>
        </w:rPr>
        <w:t xml:space="preserve">l expediente del </w:t>
      </w:r>
      <w:r w:rsidR="00F611F5" w:rsidRPr="00D574AE">
        <w:rPr>
          <w:rFonts w:cs="Arial"/>
          <w:sz w:val="22"/>
          <w:szCs w:val="22"/>
        </w:rPr>
        <w:t>acta.</w:t>
      </w:r>
    </w:p>
    <w:p w:rsidR="00F611F5" w:rsidRDefault="00F611F5" w:rsidP="00F611F5">
      <w:pPr>
        <w:spacing w:line="360" w:lineRule="auto"/>
        <w:jc w:val="both"/>
        <w:rPr>
          <w:rFonts w:cs="Arial"/>
          <w:sz w:val="22"/>
          <w:szCs w:val="22"/>
        </w:rPr>
      </w:pPr>
    </w:p>
    <w:p w:rsidR="00F611F5" w:rsidRDefault="007B7E79" w:rsidP="00F611F5">
      <w:pPr>
        <w:spacing w:line="360" w:lineRule="auto"/>
        <w:jc w:val="both"/>
        <w:rPr>
          <w:rFonts w:cs="Arial"/>
          <w:sz w:val="22"/>
          <w:szCs w:val="22"/>
          <w:lang w:val="es-ES_tradnl"/>
        </w:rPr>
      </w:pPr>
      <w:r w:rsidRPr="0039311E">
        <w:rPr>
          <w:rFonts w:cs="Arial"/>
          <w:sz w:val="22"/>
          <w:u w:val="single"/>
          <w:lang w:val="es-ES_tradnl"/>
        </w:rPr>
        <w:t xml:space="preserve">Minuto </w:t>
      </w:r>
      <w:r>
        <w:rPr>
          <w:rFonts w:cs="Arial"/>
          <w:sz w:val="22"/>
          <w:u w:val="single"/>
          <w:lang w:val="es-ES_tradnl"/>
        </w:rPr>
        <w:t>100</w:t>
      </w:r>
      <w:r w:rsidRPr="0039311E">
        <w:rPr>
          <w:rFonts w:cs="Arial"/>
          <w:sz w:val="22"/>
          <w:u w:val="single"/>
          <w:lang w:val="es-ES_tradnl"/>
        </w:rPr>
        <w:t>:</w:t>
      </w:r>
      <w:r>
        <w:rPr>
          <w:rFonts w:cs="Arial"/>
          <w:sz w:val="22"/>
          <w:u w:val="single"/>
          <w:lang w:val="es-ES_tradnl"/>
        </w:rPr>
        <w:t>40</w:t>
      </w:r>
      <w:r>
        <w:rPr>
          <w:rFonts w:cs="Arial"/>
          <w:sz w:val="22"/>
          <w:lang w:val="es-ES_tradnl"/>
        </w:rPr>
        <w:t xml:space="preserve"> El señor</w:t>
      </w:r>
      <w:r w:rsidR="00F611F5">
        <w:rPr>
          <w:rFonts w:cs="Arial"/>
          <w:sz w:val="22"/>
          <w:szCs w:val="22"/>
          <w:lang w:val="es-ES_tradnl"/>
        </w:rPr>
        <w:t xml:space="preserve"> Gerente General </w:t>
      </w:r>
      <w:r>
        <w:rPr>
          <w:rFonts w:cs="Arial"/>
          <w:sz w:val="22"/>
          <w:szCs w:val="22"/>
          <w:lang w:val="es-ES_tradnl"/>
        </w:rPr>
        <w:t xml:space="preserve">expone el contenido de dicho informe, destacando que </w:t>
      </w:r>
      <w:r w:rsidR="00F611F5">
        <w:rPr>
          <w:rFonts w:cs="Arial"/>
          <w:sz w:val="22"/>
          <w:szCs w:val="22"/>
          <w:lang w:val="es-ES_tradnl"/>
        </w:rPr>
        <w:t xml:space="preserve">este proyecto de ley fue valorado por la </w:t>
      </w:r>
      <w:r w:rsidR="00F611F5" w:rsidRPr="000E5D21">
        <w:rPr>
          <w:rFonts w:cs="Arial"/>
          <w:color w:val="000000"/>
          <w:sz w:val="22"/>
          <w:szCs w:val="22"/>
          <w:lang w:val="es-ES_tradnl"/>
        </w:rPr>
        <w:t>Administración</w:t>
      </w:r>
      <w:r w:rsidR="00F611F5">
        <w:rPr>
          <w:rFonts w:cs="Arial"/>
          <w:color w:val="000000"/>
          <w:sz w:val="22"/>
          <w:szCs w:val="22"/>
          <w:lang w:val="es-ES_tradnl"/>
        </w:rPr>
        <w:t xml:space="preserve"> y se determinó que </w:t>
      </w:r>
      <w:r w:rsidR="00F611F5">
        <w:rPr>
          <w:rFonts w:cs="Arial"/>
          <w:sz w:val="22"/>
          <w:szCs w:val="22"/>
          <w:lang w:val="es-ES_tradnl"/>
        </w:rPr>
        <w:t>no se tienen observaciones al respecto.</w:t>
      </w:r>
    </w:p>
    <w:p w:rsidR="00F611F5" w:rsidRDefault="00F611F5" w:rsidP="00F611F5">
      <w:pPr>
        <w:spacing w:line="360" w:lineRule="auto"/>
        <w:jc w:val="both"/>
        <w:rPr>
          <w:rFonts w:cs="Arial"/>
          <w:sz w:val="22"/>
          <w:szCs w:val="22"/>
          <w:lang w:val="es-ES_tradnl"/>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7B7E79">
        <w:rPr>
          <w:rFonts w:cs="Arial"/>
          <w:sz w:val="22"/>
          <w:u w:val="single"/>
          <w:lang w:val="es-ES_tradnl"/>
        </w:rPr>
        <w:t>102</w:t>
      </w:r>
      <w:r w:rsidRPr="00A25DB7">
        <w:rPr>
          <w:rFonts w:cs="Arial"/>
          <w:sz w:val="22"/>
          <w:u w:val="single"/>
          <w:lang w:val="es-ES_tradnl"/>
        </w:rPr>
        <w:t>:</w:t>
      </w:r>
      <w:r w:rsidR="007B7E79">
        <w:rPr>
          <w:rFonts w:cs="Arial"/>
          <w:sz w:val="22"/>
          <w:u w:val="single"/>
          <w:lang w:val="es-ES_tradnl"/>
        </w:rPr>
        <w:t>05</w:t>
      </w:r>
      <w:r>
        <w:rPr>
          <w:rFonts w:cs="Arial"/>
          <w:sz w:val="22"/>
          <w:lang w:val="es-ES_tradnl"/>
        </w:rPr>
        <w:t xml:space="preserve"> </w:t>
      </w:r>
      <w:r w:rsidR="007B7E79">
        <w:rPr>
          <w:rFonts w:cs="Arial"/>
          <w:sz w:val="22"/>
          <w:lang w:val="es-ES_tradnl"/>
        </w:rPr>
        <w:t xml:space="preserve">Conocido </w:t>
      </w:r>
      <w:r w:rsidR="007B7E79">
        <w:rPr>
          <w:rFonts w:cs="Arial"/>
          <w:sz w:val="22"/>
          <w:szCs w:val="22"/>
          <w:lang w:val="es-ES_tradnl"/>
        </w:rPr>
        <w:t xml:space="preserve">el informe de la </w:t>
      </w:r>
      <w:r w:rsidR="007B7E79" w:rsidRPr="00185B9D">
        <w:rPr>
          <w:rFonts w:cs="Arial"/>
          <w:color w:val="000000"/>
          <w:sz w:val="22"/>
          <w:szCs w:val="22"/>
          <w:lang w:val="es-ES_tradnl"/>
        </w:rPr>
        <w:t>Administración</w:t>
      </w:r>
      <w:r w:rsidR="007B7E79">
        <w:rPr>
          <w:rFonts w:cs="Arial"/>
          <w:color w:val="000000"/>
          <w:sz w:val="22"/>
          <w:szCs w:val="22"/>
          <w:lang w:val="es-ES_tradnl"/>
        </w:rPr>
        <w:t xml:space="preserve"> y </w:t>
      </w:r>
      <w:r w:rsidR="007B7E79">
        <w:rPr>
          <w:rFonts w:cs="Arial"/>
          <w:sz w:val="22"/>
          <w:szCs w:val="22"/>
          <w:lang w:val="es-ES_tradnl"/>
        </w:rPr>
        <w:t xml:space="preserve">no habiendo objeciones de los señores Directores ni por parte de los funcionarios presentes, la </w:t>
      </w:r>
      <w:r w:rsidR="007B7E79" w:rsidRPr="00185B9D">
        <w:rPr>
          <w:rFonts w:cs="Arial"/>
          <w:sz w:val="22"/>
          <w:szCs w:val="22"/>
          <w:lang w:val="es-ES_tradnl"/>
        </w:rPr>
        <w:t>Junta Directiva</w:t>
      </w:r>
      <w:r w:rsidR="007B7E79">
        <w:rPr>
          <w:rFonts w:cs="Arial"/>
          <w:sz w:val="22"/>
          <w:szCs w:val="22"/>
          <w:lang w:val="es-ES_tradnl"/>
        </w:rPr>
        <w:t xml:space="preserve"> resuelve </w:t>
      </w:r>
      <w:r w:rsidR="007B7E79">
        <w:rPr>
          <w:rFonts w:cs="Arial"/>
          <w:sz w:val="22"/>
          <w:szCs w:val="22"/>
          <w:lang w:val="es-ES_tradnl"/>
        </w:rPr>
        <w:lastRenderedPageBreak/>
        <w:t xml:space="preserve">acoger la recomendación de la </w:t>
      </w:r>
      <w:r w:rsidR="007B7E79" w:rsidRPr="00185B9D">
        <w:rPr>
          <w:rFonts w:cs="Arial"/>
          <w:sz w:val="22"/>
          <w:szCs w:val="22"/>
          <w:lang w:val="es-ES_tradnl"/>
        </w:rPr>
        <w:t>Gerencia General</w:t>
      </w:r>
      <w:r w:rsidR="007B7E79">
        <w:rPr>
          <w:rFonts w:cs="Arial"/>
          <w:sz w:val="22"/>
          <w:szCs w:val="22"/>
          <w:lang w:val="es-ES_tradnl"/>
        </w:rPr>
        <w:t xml:space="preserve"> y, en consecuencia, toma el </w:t>
      </w:r>
      <w:r w:rsidR="007B7E79" w:rsidRPr="007B7E79">
        <w:rPr>
          <w:rFonts w:cs="Arial"/>
          <w:b/>
          <w:sz w:val="22"/>
          <w:szCs w:val="22"/>
          <w:lang w:val="es-ES_tradnl"/>
        </w:rPr>
        <w:t xml:space="preserve">Acuerdo N° 8 </w:t>
      </w:r>
      <w:r w:rsidR="007B7E79">
        <w:rPr>
          <w:rFonts w:cs="Arial"/>
          <w:sz w:val="22"/>
          <w:szCs w:val="22"/>
          <w:lang w:val="es-ES_tradnl"/>
        </w:rPr>
        <w:t>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44192E" w:rsidRPr="0044192E">
        <w:rPr>
          <w:rFonts w:cs="Arial"/>
          <w:b/>
          <w:sz w:val="22"/>
          <w:szCs w:val="22"/>
          <w:u w:val="single"/>
          <w:lang w:val="es-ES_tradnl"/>
        </w:rPr>
        <w:t>Consulta sobre proyecto de ley de la lucha contra el uso abusivo de la contratación administrativa entre entes de derecho público</w:t>
      </w:r>
    </w:p>
    <w:p w:rsidR="009D03FE" w:rsidRDefault="009D03FE" w:rsidP="009D03FE">
      <w:pPr>
        <w:spacing w:line="360" w:lineRule="auto"/>
        <w:jc w:val="both"/>
        <w:rPr>
          <w:rFonts w:cs="Arial"/>
          <w:sz w:val="22"/>
          <w:szCs w:val="22"/>
        </w:rPr>
      </w:pPr>
    </w:p>
    <w:p w:rsidR="007B7E79" w:rsidRPr="00031527" w:rsidRDefault="007B7E79" w:rsidP="007B7E79">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102</w:t>
      </w:r>
      <w:r w:rsidRPr="0039311E">
        <w:rPr>
          <w:rFonts w:cs="Arial"/>
          <w:sz w:val="22"/>
          <w:u w:val="single"/>
          <w:lang w:val="es-ES_tradnl"/>
        </w:rPr>
        <w:t>:</w:t>
      </w:r>
      <w:r>
        <w:rPr>
          <w:rFonts w:cs="Arial"/>
          <w:sz w:val="22"/>
          <w:u w:val="single"/>
          <w:lang w:val="es-ES_tradnl"/>
        </w:rPr>
        <w:t>30</w:t>
      </w:r>
      <w:r>
        <w:rPr>
          <w:rFonts w:cs="Arial"/>
          <w:sz w:val="22"/>
          <w:lang w:val="es-ES_tradnl"/>
        </w:rPr>
        <w:t xml:space="preserve"> Se conoce el oficio </w:t>
      </w:r>
      <w:r w:rsidRPr="00D574AE">
        <w:rPr>
          <w:rFonts w:cs="Arial"/>
          <w:sz w:val="22"/>
          <w:szCs w:val="22"/>
        </w:rPr>
        <w:t>GG-ME-</w:t>
      </w:r>
      <w:r>
        <w:rPr>
          <w:rFonts w:cs="Arial"/>
          <w:sz w:val="22"/>
          <w:szCs w:val="22"/>
        </w:rPr>
        <w:t>0157-2</w:t>
      </w:r>
      <w:r w:rsidRPr="00D574AE">
        <w:rPr>
          <w:rFonts w:cs="Arial"/>
          <w:sz w:val="22"/>
          <w:szCs w:val="22"/>
        </w:rPr>
        <w:t>01</w:t>
      </w:r>
      <w:r>
        <w:rPr>
          <w:rFonts w:cs="Arial"/>
          <w:sz w:val="22"/>
          <w:szCs w:val="22"/>
        </w:rPr>
        <w:t>9</w:t>
      </w:r>
      <w:r w:rsidRPr="00D574AE">
        <w:rPr>
          <w:rFonts w:cs="Arial"/>
          <w:sz w:val="22"/>
          <w:szCs w:val="22"/>
        </w:rPr>
        <w:t xml:space="preserve"> del </w:t>
      </w:r>
      <w:r>
        <w:rPr>
          <w:rFonts w:cs="Arial"/>
          <w:sz w:val="22"/>
          <w:szCs w:val="22"/>
        </w:rPr>
        <w:t>19</w:t>
      </w:r>
      <w:r w:rsidRPr="00D574AE">
        <w:rPr>
          <w:rFonts w:cs="Arial"/>
          <w:sz w:val="22"/>
          <w:szCs w:val="22"/>
        </w:rPr>
        <w:t xml:space="preserve"> de </w:t>
      </w:r>
      <w:r>
        <w:rPr>
          <w:rFonts w:cs="Arial"/>
          <w:sz w:val="22"/>
          <w:szCs w:val="22"/>
        </w:rPr>
        <w:t>febrero</w:t>
      </w:r>
      <w:r w:rsidRPr="00D574AE">
        <w:rPr>
          <w:rFonts w:cs="Arial"/>
          <w:sz w:val="22"/>
          <w:szCs w:val="22"/>
        </w:rPr>
        <w:t xml:space="preserve"> de 201</w:t>
      </w:r>
      <w:r>
        <w:rPr>
          <w:rFonts w:cs="Arial"/>
          <w:sz w:val="22"/>
          <w:szCs w:val="22"/>
        </w:rPr>
        <w:t>9</w:t>
      </w:r>
      <w:r w:rsidRPr="00D574AE">
        <w:rPr>
          <w:rFonts w:cs="Arial"/>
          <w:sz w:val="22"/>
          <w:szCs w:val="22"/>
        </w:rPr>
        <w:t xml:space="preserve">, mediante el cual, la Gerencia General </w:t>
      </w:r>
      <w:r w:rsidRPr="00D574AE">
        <w:rPr>
          <w:rFonts w:cs="Arial"/>
          <w:sz w:val="22"/>
          <w:szCs w:val="22"/>
          <w:lang w:val="es-ES_tradnl"/>
        </w:rPr>
        <w:t xml:space="preserve">remite criterio y recomendaciones con respecto al </w:t>
      </w:r>
      <w:r w:rsidRPr="00D574AE">
        <w:rPr>
          <w:rFonts w:cs="Arial"/>
          <w:sz w:val="22"/>
          <w:szCs w:val="22"/>
        </w:rPr>
        <w:t xml:space="preserve">proyecto de </w:t>
      </w:r>
      <w:r>
        <w:rPr>
          <w:rFonts w:cs="Arial"/>
          <w:sz w:val="22"/>
          <w:szCs w:val="22"/>
        </w:rPr>
        <w:t xml:space="preserve">ley </w:t>
      </w:r>
      <w:r>
        <w:rPr>
          <w:rFonts w:cs="Arial"/>
          <w:sz w:val="22"/>
          <w:szCs w:val="22"/>
          <w:lang w:val="es-ES_tradnl"/>
        </w:rPr>
        <w:t>denominado</w:t>
      </w:r>
      <w:r>
        <w:rPr>
          <w:rFonts w:cs="Arial"/>
          <w:sz w:val="22"/>
          <w:szCs w:val="22"/>
        </w:rPr>
        <w:t xml:space="preserve"> </w:t>
      </w:r>
      <w:r>
        <w:rPr>
          <w:rFonts w:cs="Arial"/>
          <w:bCs/>
          <w:i/>
          <w:iCs/>
          <w:sz w:val="22"/>
          <w:szCs w:val="22"/>
          <w:lang w:val="es-CR"/>
        </w:rPr>
        <w:t>“Ley de Lucha Contra el Uso Excesivo de la Contratación Administrativa entre Entes de Derecho Público”</w:t>
      </w:r>
      <w:r w:rsidRPr="00031527">
        <w:rPr>
          <w:rFonts w:cs="Arial"/>
          <w:bCs/>
          <w:i/>
          <w:iCs/>
          <w:sz w:val="22"/>
          <w:szCs w:val="22"/>
          <w:lang w:val="es-CR"/>
        </w:rPr>
        <w:t xml:space="preserve">, </w:t>
      </w:r>
      <w:r w:rsidRPr="00031527">
        <w:rPr>
          <w:rFonts w:cs="Arial"/>
          <w:bCs/>
          <w:sz w:val="22"/>
          <w:szCs w:val="22"/>
          <w:lang w:val="es-CR"/>
        </w:rPr>
        <w:t xml:space="preserve">tramitado mediante el </w:t>
      </w:r>
      <w:r>
        <w:rPr>
          <w:rFonts w:cs="Arial"/>
          <w:bCs/>
          <w:sz w:val="22"/>
          <w:szCs w:val="22"/>
          <w:lang w:val="es-CR"/>
        </w:rPr>
        <w:t>e</w:t>
      </w:r>
      <w:r w:rsidRPr="00031527">
        <w:rPr>
          <w:rFonts w:cs="Arial"/>
          <w:bCs/>
          <w:sz w:val="22"/>
          <w:szCs w:val="22"/>
          <w:lang w:val="es-CR"/>
        </w:rPr>
        <w:t xml:space="preserve">xpediente N° </w:t>
      </w:r>
      <w:r>
        <w:rPr>
          <w:rFonts w:cs="Arial"/>
          <w:bCs/>
          <w:sz w:val="22"/>
          <w:szCs w:val="22"/>
          <w:lang w:val="es-CR"/>
        </w:rPr>
        <w:t>21</w:t>
      </w:r>
      <w:r w:rsidRPr="00031527">
        <w:rPr>
          <w:rFonts w:cs="Arial"/>
          <w:bCs/>
          <w:sz w:val="22"/>
          <w:szCs w:val="22"/>
          <w:lang w:val="es-CR"/>
        </w:rPr>
        <w:t>.</w:t>
      </w:r>
      <w:r>
        <w:rPr>
          <w:rFonts w:cs="Arial"/>
          <w:bCs/>
          <w:sz w:val="22"/>
          <w:szCs w:val="22"/>
          <w:lang w:val="es-CR"/>
        </w:rPr>
        <w:t>014 y</w:t>
      </w:r>
      <w:r w:rsidRPr="00031527">
        <w:rPr>
          <w:rFonts w:cs="Arial"/>
          <w:bCs/>
          <w:sz w:val="22"/>
          <w:szCs w:val="22"/>
          <w:lang w:val="es-CR"/>
        </w:rPr>
        <w:t xml:space="preserve"> </w:t>
      </w:r>
      <w:r>
        <w:rPr>
          <w:rFonts w:cs="Arial"/>
          <w:sz w:val="22"/>
          <w:szCs w:val="22"/>
          <w:lang w:val="es-ES_tradnl"/>
        </w:rPr>
        <w:t>consultado a este Banco por medio del oficio ECO 942 del 08 de enero de 2019.  Dichos</w:t>
      </w:r>
      <w:r w:rsidRPr="00D574AE">
        <w:rPr>
          <w:rFonts w:cs="Arial"/>
          <w:sz w:val="22"/>
          <w:szCs w:val="22"/>
        </w:rPr>
        <w:t xml:space="preserve"> documentos se adjuntan a</w:t>
      </w:r>
      <w:r>
        <w:rPr>
          <w:rFonts w:cs="Arial"/>
          <w:sz w:val="22"/>
          <w:szCs w:val="22"/>
        </w:rPr>
        <w:t xml:space="preserve">l expediente del </w:t>
      </w:r>
      <w:r w:rsidRPr="00D574AE">
        <w:rPr>
          <w:rFonts w:cs="Arial"/>
          <w:sz w:val="22"/>
          <w:szCs w:val="22"/>
        </w:rPr>
        <w:t>acta.</w:t>
      </w:r>
    </w:p>
    <w:p w:rsidR="007B7E79" w:rsidRDefault="007B7E79" w:rsidP="007B7E79">
      <w:pPr>
        <w:spacing w:line="360" w:lineRule="auto"/>
        <w:jc w:val="both"/>
        <w:rPr>
          <w:rFonts w:cs="Arial"/>
          <w:sz w:val="22"/>
          <w:szCs w:val="22"/>
        </w:rPr>
      </w:pPr>
    </w:p>
    <w:p w:rsidR="007B7E79" w:rsidRDefault="007B7E79" w:rsidP="007B7E79">
      <w:pPr>
        <w:spacing w:line="360" w:lineRule="auto"/>
        <w:jc w:val="both"/>
        <w:rPr>
          <w:rFonts w:cs="Arial"/>
          <w:sz w:val="22"/>
          <w:szCs w:val="22"/>
          <w:lang w:val="es-ES_tradnl"/>
        </w:rPr>
      </w:pPr>
      <w:r w:rsidRPr="0039311E">
        <w:rPr>
          <w:rFonts w:cs="Arial"/>
          <w:sz w:val="22"/>
          <w:u w:val="single"/>
          <w:lang w:val="es-ES_tradnl"/>
        </w:rPr>
        <w:t xml:space="preserve">Minuto </w:t>
      </w:r>
      <w:r>
        <w:rPr>
          <w:rFonts w:cs="Arial"/>
          <w:sz w:val="22"/>
          <w:u w:val="single"/>
          <w:lang w:val="es-ES_tradnl"/>
        </w:rPr>
        <w:t>102</w:t>
      </w:r>
      <w:r w:rsidRPr="0039311E">
        <w:rPr>
          <w:rFonts w:cs="Arial"/>
          <w:sz w:val="22"/>
          <w:u w:val="single"/>
          <w:lang w:val="es-ES_tradnl"/>
        </w:rPr>
        <w:t>:</w:t>
      </w:r>
      <w:r>
        <w:rPr>
          <w:rFonts w:cs="Arial"/>
          <w:sz w:val="22"/>
          <w:u w:val="single"/>
          <w:lang w:val="es-ES_tradnl"/>
        </w:rPr>
        <w:t>40</w:t>
      </w:r>
      <w:r>
        <w:rPr>
          <w:rFonts w:cs="Arial"/>
          <w:sz w:val="22"/>
          <w:lang w:val="es-ES_tradnl"/>
        </w:rPr>
        <w:t xml:space="preserve"> El señor</w:t>
      </w:r>
      <w:r>
        <w:rPr>
          <w:rFonts w:cs="Arial"/>
          <w:sz w:val="22"/>
          <w:szCs w:val="22"/>
          <w:lang w:val="es-ES_tradnl"/>
        </w:rPr>
        <w:t xml:space="preserve"> Gerente General expone el contenido de dicho informe, destacando que este proyecto de ley fue valorado por la </w:t>
      </w:r>
      <w:r w:rsidRPr="000E5D21">
        <w:rPr>
          <w:rFonts w:cs="Arial"/>
          <w:color w:val="000000"/>
          <w:sz w:val="22"/>
          <w:szCs w:val="22"/>
          <w:lang w:val="es-ES_tradnl"/>
        </w:rPr>
        <w:t>Administración</w:t>
      </w:r>
      <w:r>
        <w:rPr>
          <w:rFonts w:cs="Arial"/>
          <w:color w:val="000000"/>
          <w:sz w:val="22"/>
          <w:szCs w:val="22"/>
          <w:lang w:val="es-ES_tradnl"/>
        </w:rPr>
        <w:t xml:space="preserve"> y se determinó la pertinencia de emitir una serie de observaciones que </w:t>
      </w:r>
      <w:r>
        <w:rPr>
          <w:rFonts w:cs="Arial"/>
          <w:sz w:val="22"/>
          <w:szCs w:val="22"/>
          <w:lang w:val="es-ES_tradnl"/>
        </w:rPr>
        <w:t>se consignan en el informe presentado.</w:t>
      </w:r>
    </w:p>
    <w:p w:rsidR="007B7E79" w:rsidRDefault="007B7E79" w:rsidP="007B7E79">
      <w:pPr>
        <w:spacing w:line="360" w:lineRule="auto"/>
        <w:jc w:val="both"/>
        <w:rPr>
          <w:rFonts w:cs="Arial"/>
          <w:sz w:val="22"/>
          <w:szCs w:val="22"/>
          <w:lang w:val="es-ES_tradnl"/>
        </w:rPr>
      </w:pPr>
    </w:p>
    <w:p w:rsidR="009D03FE" w:rsidRDefault="007B7E79" w:rsidP="009D03F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w:t>
      </w:r>
      <w:r w:rsidR="00241847">
        <w:rPr>
          <w:rFonts w:cs="Arial"/>
          <w:sz w:val="22"/>
          <w:u w:val="single"/>
          <w:lang w:val="es-ES_tradnl"/>
        </w:rPr>
        <w:t>11</w:t>
      </w:r>
      <w:r w:rsidRPr="00A25DB7">
        <w:rPr>
          <w:rFonts w:cs="Arial"/>
          <w:sz w:val="22"/>
          <w:u w:val="single"/>
          <w:lang w:val="es-ES_tradnl"/>
        </w:rPr>
        <w:t>:</w:t>
      </w:r>
      <w:r w:rsidR="00241847">
        <w:rPr>
          <w:rFonts w:cs="Arial"/>
          <w:sz w:val="22"/>
          <w:u w:val="single"/>
          <w:lang w:val="es-ES_tradnl"/>
        </w:rPr>
        <w:t>45</w:t>
      </w:r>
      <w:r>
        <w:rPr>
          <w:rFonts w:cs="Arial"/>
          <w:sz w:val="22"/>
          <w:lang w:val="es-ES_tradnl"/>
        </w:rPr>
        <w:t xml:space="preserve"> Conocido</w:t>
      </w:r>
      <w:r w:rsidR="00E655E9">
        <w:rPr>
          <w:rFonts w:cs="Arial"/>
          <w:sz w:val="22"/>
          <w:lang w:val="es-ES_tradnl"/>
        </w:rPr>
        <w:t xml:space="preserve"> y suficientemente discutido</w:t>
      </w:r>
      <w:r>
        <w:rPr>
          <w:rFonts w:cs="Arial"/>
          <w:sz w:val="22"/>
          <w:lang w:val="es-ES_tradnl"/>
        </w:rPr>
        <w:t xml:space="preserve"> </w:t>
      </w:r>
      <w:r>
        <w:rPr>
          <w:rFonts w:cs="Arial"/>
          <w:sz w:val="22"/>
          <w:szCs w:val="22"/>
          <w:lang w:val="es-ES_tradnl"/>
        </w:rPr>
        <w:t xml:space="preserve">el informe de la </w:t>
      </w:r>
      <w:r w:rsidRPr="00185B9D">
        <w:rPr>
          <w:rFonts w:cs="Arial"/>
          <w:color w:val="000000"/>
          <w:sz w:val="22"/>
          <w:szCs w:val="22"/>
          <w:lang w:val="es-ES_tradnl"/>
        </w:rPr>
        <w:t>Administración</w:t>
      </w:r>
      <w:r>
        <w:rPr>
          <w:rFonts w:cs="Arial"/>
          <w:color w:val="000000"/>
          <w:sz w:val="22"/>
          <w:szCs w:val="22"/>
          <w:lang w:val="es-ES_tradnl"/>
        </w:rPr>
        <w:t xml:space="preserve">, la </w:t>
      </w:r>
      <w:r w:rsidRPr="007B7E79">
        <w:rPr>
          <w:rFonts w:cs="Arial"/>
          <w:color w:val="000000"/>
          <w:sz w:val="22"/>
          <w:szCs w:val="22"/>
          <w:lang w:val="es-ES_tradnl"/>
        </w:rPr>
        <w:t xml:space="preserve">Junta Directiva </w:t>
      </w:r>
      <w:r w:rsidR="00313B1C">
        <w:rPr>
          <w:rFonts w:cs="Arial"/>
          <w:color w:val="000000"/>
          <w:sz w:val="22"/>
          <w:szCs w:val="22"/>
          <w:lang w:val="es-ES_tradnl"/>
        </w:rPr>
        <w:t xml:space="preserve">considera que las instituciones del Estado deben estar enfocadas al servicio para el cual fueron creadas, y por consiguiente se </w:t>
      </w:r>
      <w:r>
        <w:rPr>
          <w:rFonts w:cs="Arial"/>
          <w:color w:val="000000"/>
          <w:sz w:val="22"/>
          <w:szCs w:val="22"/>
          <w:lang w:val="es-ES_tradnl"/>
        </w:rPr>
        <w:t xml:space="preserve">estima pertinente </w:t>
      </w:r>
      <w:r w:rsidR="00E655E9">
        <w:rPr>
          <w:rFonts w:cs="Arial"/>
          <w:color w:val="000000"/>
          <w:sz w:val="22"/>
          <w:szCs w:val="22"/>
          <w:lang w:val="es-ES_tradnl"/>
        </w:rPr>
        <w:t>manifestar</w:t>
      </w:r>
      <w:r w:rsidR="00313B1C">
        <w:rPr>
          <w:rFonts w:cs="Arial"/>
          <w:color w:val="000000"/>
          <w:sz w:val="22"/>
          <w:szCs w:val="22"/>
          <w:lang w:val="es-ES_tradnl"/>
        </w:rPr>
        <w:t xml:space="preserve"> a la Asamblea Legislativa,</w:t>
      </w:r>
      <w:r w:rsidR="00E655E9">
        <w:rPr>
          <w:rFonts w:cs="Arial"/>
          <w:color w:val="000000"/>
          <w:sz w:val="22"/>
          <w:szCs w:val="22"/>
          <w:lang w:val="es-ES_tradnl"/>
        </w:rPr>
        <w:t xml:space="preserve"> que este Banco no tiene observaciones al referido proyecto de ley, según se consigna en el</w:t>
      </w:r>
      <w:r>
        <w:rPr>
          <w:rFonts w:cs="Arial"/>
          <w:sz w:val="22"/>
          <w:szCs w:val="22"/>
          <w:lang w:val="es-ES_tradnl"/>
        </w:rPr>
        <w:t xml:space="preserve"> </w:t>
      </w:r>
      <w:r w:rsidRPr="007B7E79">
        <w:rPr>
          <w:rFonts w:cs="Arial"/>
          <w:b/>
          <w:sz w:val="22"/>
          <w:szCs w:val="22"/>
          <w:lang w:val="es-ES_tradnl"/>
        </w:rPr>
        <w:t xml:space="preserve">Acuerdo N° </w:t>
      </w:r>
      <w:r w:rsidR="00E655E9">
        <w:rPr>
          <w:rFonts w:cs="Arial"/>
          <w:b/>
          <w:sz w:val="22"/>
          <w:szCs w:val="22"/>
          <w:lang w:val="es-ES_tradnl"/>
        </w:rPr>
        <w:t>9</w:t>
      </w:r>
      <w:r w:rsidRPr="007B7E79">
        <w:rPr>
          <w:rFonts w:cs="Arial"/>
          <w:b/>
          <w:sz w:val="22"/>
          <w:szCs w:val="22"/>
          <w:lang w:val="es-ES_tradnl"/>
        </w:rPr>
        <w:t xml:space="preserve"> </w:t>
      </w:r>
      <w:r>
        <w:rPr>
          <w:rFonts w:cs="Arial"/>
          <w:sz w:val="22"/>
          <w:szCs w:val="22"/>
          <w:lang w:val="es-ES_tradnl"/>
        </w:rPr>
        <w:t>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44192E" w:rsidRPr="0044192E">
        <w:rPr>
          <w:rFonts w:cs="Arial"/>
          <w:b/>
          <w:sz w:val="22"/>
          <w:szCs w:val="22"/>
          <w:u w:val="single"/>
          <w:lang w:val="es-ES_tradnl"/>
        </w:rPr>
        <w:t>Informe sobre ejecución de acuerdos tomados al 31 de diciembre de 2018</w:t>
      </w:r>
    </w:p>
    <w:p w:rsidR="009D03FE" w:rsidRDefault="009D03FE" w:rsidP="009D03FE">
      <w:pPr>
        <w:spacing w:line="360" w:lineRule="auto"/>
        <w:jc w:val="both"/>
        <w:rPr>
          <w:rFonts w:cs="Arial"/>
          <w:sz w:val="22"/>
          <w:szCs w:val="22"/>
        </w:rPr>
      </w:pPr>
    </w:p>
    <w:p w:rsidR="00241847" w:rsidRDefault="009D03FE" w:rsidP="00241847">
      <w:pPr>
        <w:spacing w:line="360" w:lineRule="auto"/>
        <w:jc w:val="both"/>
        <w:rPr>
          <w:rFonts w:cs="Arial"/>
          <w:sz w:val="22"/>
          <w:szCs w:val="22"/>
          <w:lang w:val="es-ES_tradnl"/>
        </w:rPr>
      </w:pPr>
      <w:r w:rsidRPr="0039311E">
        <w:rPr>
          <w:rFonts w:cs="Arial"/>
          <w:sz w:val="22"/>
          <w:u w:val="single"/>
          <w:lang w:val="es-ES_tradnl"/>
        </w:rPr>
        <w:t xml:space="preserve">Minuto </w:t>
      </w:r>
      <w:r w:rsidR="00241847">
        <w:rPr>
          <w:rFonts w:cs="Arial"/>
          <w:sz w:val="22"/>
          <w:u w:val="single"/>
          <w:lang w:val="es-ES_tradnl"/>
        </w:rPr>
        <w:t>112</w:t>
      </w:r>
      <w:r w:rsidRPr="0039311E">
        <w:rPr>
          <w:rFonts w:cs="Arial"/>
          <w:sz w:val="22"/>
          <w:u w:val="single"/>
          <w:lang w:val="es-ES_tradnl"/>
        </w:rPr>
        <w:t>:</w:t>
      </w:r>
      <w:r w:rsidR="00241847">
        <w:rPr>
          <w:rFonts w:cs="Arial"/>
          <w:sz w:val="22"/>
          <w:u w:val="single"/>
          <w:lang w:val="es-ES_tradnl"/>
        </w:rPr>
        <w:t>00</w:t>
      </w:r>
      <w:r>
        <w:rPr>
          <w:rFonts w:cs="Arial"/>
          <w:sz w:val="22"/>
          <w:lang w:val="es-ES_tradnl"/>
        </w:rPr>
        <w:t xml:space="preserve"> Se </w:t>
      </w:r>
      <w:r w:rsidR="00241847">
        <w:rPr>
          <w:rFonts w:cs="Arial"/>
          <w:sz w:val="22"/>
          <w:lang w:val="es-ES_tradnl"/>
        </w:rPr>
        <w:t xml:space="preserve">procede a </w:t>
      </w:r>
      <w:r>
        <w:rPr>
          <w:rFonts w:cs="Arial"/>
          <w:sz w:val="22"/>
          <w:lang w:val="es-ES_tradnl"/>
        </w:rPr>
        <w:t>conoce</w:t>
      </w:r>
      <w:r w:rsidR="00241847">
        <w:rPr>
          <w:rFonts w:cs="Arial"/>
          <w:sz w:val="22"/>
          <w:lang w:val="es-ES_tradnl"/>
        </w:rPr>
        <w:t>r</w:t>
      </w:r>
      <w:r>
        <w:rPr>
          <w:rFonts w:cs="Arial"/>
          <w:sz w:val="22"/>
          <w:lang w:val="es-ES_tradnl"/>
        </w:rPr>
        <w:t xml:space="preserve"> el oficio</w:t>
      </w:r>
      <w:r w:rsidR="00241847">
        <w:rPr>
          <w:rFonts w:cs="Arial"/>
          <w:sz w:val="22"/>
          <w:szCs w:val="22"/>
          <w:lang w:val="es-ES_tradnl"/>
        </w:rPr>
        <w:t xml:space="preserve"> GG-OF-0200-2019 del 28 de febrero de 2019, mediante el cual, la </w:t>
      </w:r>
      <w:r w:rsidR="00241847" w:rsidRPr="00436916">
        <w:rPr>
          <w:rFonts w:cs="Arial"/>
          <w:sz w:val="22"/>
          <w:szCs w:val="22"/>
          <w:lang w:val="es-ES_tradnl"/>
        </w:rPr>
        <w:t>Gerencia General</w:t>
      </w:r>
      <w:r w:rsidR="00241847">
        <w:rPr>
          <w:rFonts w:cs="Arial"/>
          <w:sz w:val="22"/>
          <w:szCs w:val="22"/>
          <w:lang w:val="es-ES_tradnl"/>
        </w:rPr>
        <w:t xml:space="preserve"> presenta un resumen de los acuerdos emitidos al 31 de diciembre de 2018 y que se encuentran en ejecución, incluyendo una matriz de seguimiento de cada disposición y el detalle de los acuerdos que se propone valorar con la </w:t>
      </w:r>
      <w:r w:rsidR="00241847" w:rsidRPr="00436916">
        <w:rPr>
          <w:rFonts w:cs="Arial"/>
          <w:sz w:val="22"/>
          <w:szCs w:val="22"/>
          <w:lang w:val="es-ES_tradnl"/>
        </w:rPr>
        <w:t xml:space="preserve">Junta Directiva </w:t>
      </w:r>
      <w:r w:rsidR="00241847">
        <w:rPr>
          <w:rFonts w:cs="Arial"/>
          <w:sz w:val="22"/>
          <w:szCs w:val="22"/>
          <w:lang w:val="es-ES_tradnl"/>
        </w:rPr>
        <w:t xml:space="preserve">para determinar su vigencia actual y la lista de acuerdos </w:t>
      </w:r>
      <w:r w:rsidR="00241847">
        <w:rPr>
          <w:rFonts w:cs="Arial"/>
          <w:sz w:val="22"/>
          <w:szCs w:val="22"/>
          <w:lang w:val="es-ES_tradnl"/>
        </w:rPr>
        <w:lastRenderedPageBreak/>
        <w:t>cuya ejecución depende de terceros.  Dichos documentos se adjuntan al expediente del acta.</w:t>
      </w:r>
    </w:p>
    <w:p w:rsidR="009D03FE" w:rsidRDefault="009D03FE" w:rsidP="009D03FE">
      <w:pPr>
        <w:spacing w:line="360" w:lineRule="auto"/>
        <w:jc w:val="both"/>
        <w:rPr>
          <w:rFonts w:cs="Arial"/>
          <w:sz w:val="22"/>
          <w:lang w:val="es-ES_tradnl"/>
        </w:rPr>
      </w:pPr>
    </w:p>
    <w:p w:rsidR="00C96599" w:rsidRDefault="009D03FE" w:rsidP="009D03FE">
      <w:pPr>
        <w:spacing w:line="360" w:lineRule="auto"/>
        <w:jc w:val="both"/>
        <w:rPr>
          <w:rFonts w:cs="Arial"/>
          <w:sz w:val="22"/>
          <w:szCs w:val="22"/>
          <w:lang w:val="es-ES_tradnl"/>
        </w:rPr>
      </w:pPr>
      <w:r w:rsidRPr="00A25DB7">
        <w:rPr>
          <w:rFonts w:cs="Arial"/>
          <w:sz w:val="22"/>
          <w:u w:val="single"/>
          <w:lang w:val="es-ES_tradnl"/>
        </w:rPr>
        <w:t xml:space="preserve">Minuto </w:t>
      </w:r>
      <w:r w:rsidR="00241847">
        <w:rPr>
          <w:rFonts w:cs="Arial"/>
          <w:sz w:val="22"/>
          <w:u w:val="single"/>
          <w:lang w:val="es-ES_tradnl"/>
        </w:rPr>
        <w:t>113</w:t>
      </w:r>
      <w:r w:rsidRPr="00A25DB7">
        <w:rPr>
          <w:rFonts w:cs="Arial"/>
          <w:sz w:val="22"/>
          <w:u w:val="single"/>
          <w:lang w:val="es-ES_tradnl"/>
        </w:rPr>
        <w:t>:</w:t>
      </w:r>
      <w:r w:rsidR="00241847">
        <w:rPr>
          <w:rFonts w:cs="Arial"/>
          <w:sz w:val="22"/>
          <w:u w:val="single"/>
          <w:lang w:val="es-ES_tradnl"/>
        </w:rPr>
        <w:t>30</w:t>
      </w:r>
      <w:r>
        <w:rPr>
          <w:rFonts w:cs="Arial"/>
          <w:sz w:val="22"/>
          <w:lang w:val="es-ES_tradnl"/>
        </w:rPr>
        <w:t xml:space="preserve"> </w:t>
      </w:r>
      <w:r w:rsidR="00C96599">
        <w:rPr>
          <w:rFonts w:cs="Arial"/>
          <w:sz w:val="22"/>
          <w:lang w:val="es-ES_tradnl"/>
        </w:rPr>
        <w:t>E</w:t>
      </w:r>
      <w:r w:rsidR="0083559B">
        <w:rPr>
          <w:rFonts w:cs="Arial"/>
          <w:sz w:val="22"/>
          <w:szCs w:val="22"/>
          <w:lang w:val="es-ES_tradnl"/>
        </w:rPr>
        <w:t>l señor Gerente General</w:t>
      </w:r>
      <w:r w:rsidR="00C96599">
        <w:rPr>
          <w:rFonts w:cs="Arial"/>
          <w:sz w:val="22"/>
          <w:szCs w:val="22"/>
          <w:lang w:val="es-ES_tradnl"/>
        </w:rPr>
        <w:t xml:space="preserve"> </w:t>
      </w:r>
      <w:r w:rsidR="0083559B">
        <w:rPr>
          <w:rFonts w:cs="Arial"/>
          <w:sz w:val="22"/>
          <w:szCs w:val="22"/>
          <w:lang w:val="es-ES_tradnl"/>
        </w:rPr>
        <w:t>presenta el detalle de los acuerdos que</w:t>
      </w:r>
      <w:r w:rsidR="00C96599">
        <w:rPr>
          <w:rFonts w:cs="Arial"/>
          <w:sz w:val="22"/>
          <w:szCs w:val="22"/>
          <w:lang w:val="es-ES_tradnl"/>
        </w:rPr>
        <w:t xml:space="preserve"> se encuentran el ejecución</w:t>
      </w:r>
      <w:r w:rsidR="0083559B">
        <w:rPr>
          <w:rFonts w:cs="Arial"/>
          <w:sz w:val="22"/>
          <w:szCs w:val="22"/>
          <w:lang w:val="es-ES_tradnl"/>
        </w:rPr>
        <w:t xml:space="preserve">, </w:t>
      </w:r>
      <w:r w:rsidR="00C96599">
        <w:rPr>
          <w:rFonts w:cs="Arial"/>
          <w:sz w:val="22"/>
          <w:szCs w:val="22"/>
          <w:lang w:val="es-ES_tradnl"/>
        </w:rPr>
        <w:t xml:space="preserve">reseñando </w:t>
      </w:r>
      <w:r w:rsidR="0083559B">
        <w:rPr>
          <w:rFonts w:cs="Arial"/>
          <w:sz w:val="22"/>
          <w:szCs w:val="22"/>
          <w:lang w:val="es-ES_tradnl"/>
        </w:rPr>
        <w:t xml:space="preserve">las razones que en </w:t>
      </w:r>
      <w:r w:rsidR="00C96599">
        <w:rPr>
          <w:rFonts w:cs="Arial"/>
          <w:sz w:val="22"/>
          <w:szCs w:val="22"/>
          <w:lang w:val="es-ES_tradnl"/>
        </w:rPr>
        <w:t>algunos de ellos han impedido su más pronta atención y atendiendo las consultas que sobre varios de ellos van planteando los señores Directores.</w:t>
      </w:r>
    </w:p>
    <w:p w:rsidR="00C96599" w:rsidRDefault="00C96599" w:rsidP="009D03FE">
      <w:pPr>
        <w:spacing w:line="360" w:lineRule="auto"/>
        <w:jc w:val="both"/>
        <w:rPr>
          <w:rFonts w:cs="Arial"/>
          <w:sz w:val="22"/>
          <w:szCs w:val="22"/>
          <w:lang w:val="es-ES_tradnl"/>
        </w:rPr>
      </w:pPr>
    </w:p>
    <w:p w:rsidR="00C96599" w:rsidRDefault="009D03FE" w:rsidP="00C96599">
      <w:pPr>
        <w:spacing w:line="360" w:lineRule="auto"/>
        <w:jc w:val="both"/>
        <w:rPr>
          <w:rFonts w:cs="Arial"/>
          <w:sz w:val="22"/>
          <w:szCs w:val="22"/>
        </w:rPr>
      </w:pPr>
      <w:r>
        <w:rPr>
          <w:rFonts w:cs="Arial"/>
          <w:sz w:val="22"/>
          <w:u w:val="single"/>
          <w:lang w:val="es-ES_tradnl"/>
        </w:rPr>
        <w:t xml:space="preserve">Minuto </w:t>
      </w:r>
      <w:r w:rsidR="003B7831">
        <w:rPr>
          <w:rFonts w:cs="Arial"/>
          <w:sz w:val="22"/>
          <w:u w:val="single"/>
          <w:lang w:val="es-ES_tradnl"/>
        </w:rPr>
        <w:t>124</w:t>
      </w:r>
      <w:r w:rsidRPr="0039311E">
        <w:rPr>
          <w:rFonts w:cs="Arial"/>
          <w:sz w:val="22"/>
          <w:u w:val="single"/>
          <w:lang w:val="es-ES_tradnl"/>
        </w:rPr>
        <w:t>:</w:t>
      </w:r>
      <w:r w:rsidR="003B7831">
        <w:rPr>
          <w:rFonts w:cs="Arial"/>
          <w:sz w:val="22"/>
          <w:u w:val="single"/>
          <w:lang w:val="es-ES_tradnl"/>
        </w:rPr>
        <w:t>30</w:t>
      </w:r>
      <w:r>
        <w:rPr>
          <w:rFonts w:cs="Arial"/>
          <w:sz w:val="22"/>
          <w:lang w:val="es-ES_tradnl"/>
        </w:rPr>
        <w:t xml:space="preserve"> </w:t>
      </w:r>
      <w:r w:rsidR="003B7831">
        <w:rPr>
          <w:rFonts w:cs="Arial"/>
          <w:sz w:val="22"/>
          <w:lang w:val="es-ES_tradnl"/>
        </w:rPr>
        <w:t xml:space="preserve">De conformidad con el análisis que se realiza al citado documento, los señores Directores concuerdan </w:t>
      </w:r>
      <w:r w:rsidR="00EF4298">
        <w:rPr>
          <w:rFonts w:cs="Arial"/>
          <w:sz w:val="22"/>
          <w:lang w:val="es-ES_tradnl"/>
        </w:rPr>
        <w:t xml:space="preserve">con el Director </w:t>
      </w:r>
      <w:r w:rsidR="00EF4298" w:rsidRPr="00EF4298">
        <w:rPr>
          <w:rFonts w:cs="Arial"/>
          <w:sz w:val="22"/>
          <w:szCs w:val="22"/>
          <w:lang w:val="es-CR"/>
        </w:rPr>
        <w:t>Alvarado Herrera</w:t>
      </w:r>
      <w:r w:rsidR="00EF4298">
        <w:rPr>
          <w:rFonts w:cs="Arial"/>
          <w:sz w:val="22"/>
          <w:szCs w:val="22"/>
          <w:lang w:val="es-CR"/>
        </w:rPr>
        <w:t xml:space="preserve">, </w:t>
      </w:r>
      <w:r w:rsidR="003B7831">
        <w:rPr>
          <w:rFonts w:cs="Arial"/>
          <w:sz w:val="22"/>
          <w:lang w:val="es-ES_tradnl"/>
        </w:rPr>
        <w:t xml:space="preserve">en que </w:t>
      </w:r>
      <w:r w:rsidR="00C96599" w:rsidRPr="001D7556">
        <w:rPr>
          <w:rFonts w:cs="Arial"/>
          <w:sz w:val="22"/>
          <w:szCs w:val="22"/>
        </w:rPr>
        <w:t xml:space="preserve">no es de recibo el informe </w:t>
      </w:r>
      <w:r w:rsidR="003B7831">
        <w:rPr>
          <w:rFonts w:cs="Arial"/>
          <w:sz w:val="22"/>
          <w:szCs w:val="22"/>
        </w:rPr>
        <w:t xml:space="preserve">presentado, </w:t>
      </w:r>
      <w:r w:rsidR="00943966">
        <w:rPr>
          <w:rFonts w:cs="Arial"/>
          <w:sz w:val="22"/>
          <w:szCs w:val="22"/>
        </w:rPr>
        <w:t xml:space="preserve">y se </w:t>
      </w:r>
      <w:r w:rsidR="00F655E1">
        <w:rPr>
          <w:rFonts w:cs="Arial"/>
          <w:sz w:val="22"/>
          <w:szCs w:val="22"/>
        </w:rPr>
        <w:t>reitera</w:t>
      </w:r>
      <w:r w:rsidR="00943966">
        <w:rPr>
          <w:rFonts w:cs="Arial"/>
          <w:sz w:val="22"/>
          <w:szCs w:val="22"/>
        </w:rPr>
        <w:t xml:space="preserve"> a la </w:t>
      </w:r>
      <w:r w:rsidR="00943966" w:rsidRPr="00943966">
        <w:rPr>
          <w:rFonts w:cs="Arial"/>
          <w:sz w:val="22"/>
          <w:szCs w:val="22"/>
        </w:rPr>
        <w:t>Auditoría Interna</w:t>
      </w:r>
      <w:r w:rsidR="00943966">
        <w:rPr>
          <w:rFonts w:cs="Arial"/>
          <w:sz w:val="22"/>
          <w:szCs w:val="22"/>
        </w:rPr>
        <w:t xml:space="preserve"> </w:t>
      </w:r>
      <w:r w:rsidR="00F655E1">
        <w:rPr>
          <w:rFonts w:cs="Arial"/>
          <w:sz w:val="22"/>
          <w:szCs w:val="22"/>
        </w:rPr>
        <w:t xml:space="preserve">el acuerdo N° 4 de la sesión 49-2018 del 06 de setiembre de 2018, </w:t>
      </w:r>
      <w:r w:rsidR="003B7831">
        <w:rPr>
          <w:rFonts w:cs="Arial"/>
          <w:sz w:val="22"/>
          <w:szCs w:val="22"/>
        </w:rPr>
        <w:t>fundamentalmente por</w:t>
      </w:r>
      <w:r w:rsidR="00C96599">
        <w:rPr>
          <w:rFonts w:cs="Arial"/>
          <w:sz w:val="22"/>
          <w:szCs w:val="22"/>
        </w:rPr>
        <w:t xml:space="preserve"> los siguientes motivos:</w:t>
      </w:r>
    </w:p>
    <w:p w:rsidR="00C96599" w:rsidRPr="004807C9" w:rsidRDefault="00C96599" w:rsidP="00C96599">
      <w:pPr>
        <w:pStyle w:val="Prrafodelista"/>
        <w:numPr>
          <w:ilvl w:val="0"/>
          <w:numId w:val="22"/>
        </w:numPr>
        <w:spacing w:line="360" w:lineRule="auto"/>
        <w:ind w:left="426" w:hanging="426"/>
        <w:jc w:val="both"/>
        <w:rPr>
          <w:rFonts w:cs="Arial"/>
          <w:sz w:val="22"/>
          <w:szCs w:val="22"/>
        </w:rPr>
      </w:pPr>
      <w:r w:rsidRPr="004807C9">
        <w:rPr>
          <w:rFonts w:cs="Arial"/>
          <w:sz w:val="22"/>
          <w:szCs w:val="22"/>
        </w:rPr>
        <w:t>El hecho de que en muchos de los acuerdos, la Gerencia General se haya limitado a repetir la información del informe presentado con corte al trimestre anterior (setiembre de 2018)</w:t>
      </w:r>
      <w:r>
        <w:rPr>
          <w:rFonts w:cs="Arial"/>
          <w:sz w:val="22"/>
          <w:szCs w:val="22"/>
        </w:rPr>
        <w:t xml:space="preserve"> y</w:t>
      </w:r>
      <w:r w:rsidRPr="004807C9">
        <w:rPr>
          <w:rFonts w:cs="Arial"/>
          <w:sz w:val="22"/>
          <w:szCs w:val="22"/>
        </w:rPr>
        <w:t xml:space="preserve"> agrega</w:t>
      </w:r>
      <w:r>
        <w:rPr>
          <w:rFonts w:cs="Arial"/>
          <w:sz w:val="22"/>
          <w:szCs w:val="22"/>
        </w:rPr>
        <w:t>r</w:t>
      </w:r>
      <w:r w:rsidRPr="004807C9">
        <w:rPr>
          <w:rFonts w:cs="Arial"/>
          <w:sz w:val="22"/>
          <w:szCs w:val="22"/>
        </w:rPr>
        <w:t xml:space="preserve"> únicamente nuevas fechas estimadas de ejecución, evidencia no solo un nulo avance en </w:t>
      </w:r>
      <w:r>
        <w:rPr>
          <w:rFonts w:cs="Arial"/>
          <w:sz w:val="22"/>
          <w:szCs w:val="22"/>
        </w:rPr>
        <w:t xml:space="preserve">la atención </w:t>
      </w:r>
      <w:r w:rsidRPr="004807C9">
        <w:rPr>
          <w:rFonts w:cs="Arial"/>
          <w:sz w:val="22"/>
          <w:szCs w:val="22"/>
        </w:rPr>
        <w:t xml:space="preserve">de esos acuerdos, sino también la falta de cultura institucional en materia de cumplimiento, </w:t>
      </w:r>
      <w:r>
        <w:rPr>
          <w:rFonts w:cs="Arial"/>
          <w:sz w:val="22"/>
          <w:szCs w:val="22"/>
        </w:rPr>
        <w:t xml:space="preserve">y </w:t>
      </w:r>
      <w:r w:rsidRPr="004807C9">
        <w:rPr>
          <w:rFonts w:cs="Arial"/>
          <w:sz w:val="22"/>
          <w:szCs w:val="22"/>
        </w:rPr>
        <w:t>la ausencia de un sistema claro y confiable para darle seguimiento a los acuerdos de la Junta Directiva; ante lo cual este Órgano Colegiado deja manifiesta su disconformidad y preocupación.</w:t>
      </w:r>
    </w:p>
    <w:p w:rsidR="00C96599" w:rsidRPr="00037DA5" w:rsidRDefault="00C96599" w:rsidP="00C96599">
      <w:pPr>
        <w:pStyle w:val="Prrafodelista"/>
        <w:numPr>
          <w:ilvl w:val="0"/>
          <w:numId w:val="22"/>
        </w:numPr>
        <w:spacing w:line="360" w:lineRule="auto"/>
        <w:ind w:left="426" w:hanging="426"/>
        <w:jc w:val="both"/>
        <w:rPr>
          <w:rFonts w:cs="Arial"/>
          <w:sz w:val="22"/>
          <w:szCs w:val="22"/>
        </w:rPr>
      </w:pPr>
      <w:r w:rsidRPr="00037DA5">
        <w:rPr>
          <w:rFonts w:cs="Arial"/>
          <w:sz w:val="22"/>
          <w:szCs w:val="22"/>
        </w:rPr>
        <w:t>El informe es inoportuno, toda vez que su presentación a esta Junta Directiva, debió darse desde del pasado 31 de enero</w:t>
      </w:r>
      <w:r>
        <w:rPr>
          <w:rFonts w:cs="Arial"/>
          <w:sz w:val="22"/>
          <w:szCs w:val="22"/>
        </w:rPr>
        <w:t>.</w:t>
      </w:r>
    </w:p>
    <w:p w:rsidR="00C96599" w:rsidRDefault="00C96599" w:rsidP="00C96599">
      <w:pPr>
        <w:pStyle w:val="Prrafodelista"/>
        <w:numPr>
          <w:ilvl w:val="0"/>
          <w:numId w:val="22"/>
        </w:numPr>
        <w:spacing w:line="360" w:lineRule="auto"/>
        <w:ind w:left="426" w:hanging="426"/>
        <w:jc w:val="both"/>
        <w:rPr>
          <w:rFonts w:cs="Arial"/>
          <w:sz w:val="22"/>
          <w:szCs w:val="22"/>
        </w:rPr>
      </w:pPr>
      <w:r w:rsidRPr="00037DA5">
        <w:rPr>
          <w:rFonts w:cs="Arial"/>
          <w:sz w:val="22"/>
          <w:szCs w:val="22"/>
        </w:rPr>
        <w:t xml:space="preserve">El prolongado </w:t>
      </w:r>
      <w:r>
        <w:rPr>
          <w:rFonts w:cs="Arial"/>
          <w:sz w:val="22"/>
          <w:szCs w:val="22"/>
        </w:rPr>
        <w:t xml:space="preserve">incumplimiento, </w:t>
      </w:r>
      <w:r w:rsidRPr="00037DA5">
        <w:rPr>
          <w:rFonts w:cs="Arial"/>
          <w:sz w:val="22"/>
          <w:szCs w:val="22"/>
        </w:rPr>
        <w:t xml:space="preserve">sin </w:t>
      </w:r>
      <w:r>
        <w:rPr>
          <w:rFonts w:cs="Arial"/>
          <w:sz w:val="22"/>
          <w:szCs w:val="22"/>
        </w:rPr>
        <w:t>una</w:t>
      </w:r>
      <w:r w:rsidRPr="00037DA5">
        <w:rPr>
          <w:rFonts w:cs="Arial"/>
          <w:sz w:val="22"/>
          <w:szCs w:val="22"/>
        </w:rPr>
        <w:t xml:space="preserve"> debida justificación, de los acuerdos emitidos por este Órgano Colegiado,</w:t>
      </w:r>
      <w:r>
        <w:rPr>
          <w:rFonts w:cs="Arial"/>
          <w:sz w:val="22"/>
          <w:szCs w:val="22"/>
        </w:rPr>
        <w:t xml:space="preserve"> y</w:t>
      </w:r>
      <w:r w:rsidRPr="00037DA5">
        <w:rPr>
          <w:rFonts w:cs="Arial"/>
          <w:sz w:val="22"/>
          <w:szCs w:val="22"/>
        </w:rPr>
        <w:t xml:space="preserve"> particularmente de aquellos que son de carácter estratégico, tiene consecuencias negativas en la gestión </w:t>
      </w:r>
      <w:r>
        <w:rPr>
          <w:rFonts w:cs="Arial"/>
          <w:sz w:val="22"/>
          <w:szCs w:val="22"/>
        </w:rPr>
        <w:t>institucional; sumado esto, a que</w:t>
      </w:r>
      <w:r w:rsidRPr="00F36917">
        <w:rPr>
          <w:rFonts w:cs="Arial"/>
          <w:sz w:val="22"/>
          <w:szCs w:val="22"/>
        </w:rPr>
        <w:t xml:space="preserve"> </w:t>
      </w:r>
      <w:r w:rsidRPr="00037DA5">
        <w:rPr>
          <w:rFonts w:cs="Arial"/>
          <w:sz w:val="22"/>
          <w:szCs w:val="22"/>
        </w:rPr>
        <w:t xml:space="preserve">la reiterada reprogramación de las fechas de </w:t>
      </w:r>
      <w:r>
        <w:rPr>
          <w:rFonts w:cs="Arial"/>
          <w:sz w:val="22"/>
          <w:szCs w:val="22"/>
        </w:rPr>
        <w:t>ejecución</w:t>
      </w:r>
      <w:r w:rsidRPr="00037DA5">
        <w:rPr>
          <w:rFonts w:cs="Arial"/>
          <w:sz w:val="22"/>
          <w:szCs w:val="22"/>
        </w:rPr>
        <w:t xml:space="preserve"> de los acuerdos, </w:t>
      </w:r>
      <w:r>
        <w:rPr>
          <w:rFonts w:cs="Arial"/>
          <w:sz w:val="22"/>
          <w:szCs w:val="22"/>
        </w:rPr>
        <w:t xml:space="preserve">estaría generando </w:t>
      </w:r>
      <w:r w:rsidRPr="00037DA5">
        <w:rPr>
          <w:rFonts w:cs="Arial"/>
          <w:sz w:val="22"/>
          <w:szCs w:val="22"/>
        </w:rPr>
        <w:t>una desviación importante en los plazos de cumplimiento del plan de acción presentado a la SUGEF.</w:t>
      </w:r>
    </w:p>
    <w:p w:rsidR="00C96599" w:rsidRPr="00CB746E" w:rsidRDefault="00C96599" w:rsidP="00C96599">
      <w:pPr>
        <w:pStyle w:val="Prrafodelista"/>
        <w:numPr>
          <w:ilvl w:val="0"/>
          <w:numId w:val="22"/>
        </w:numPr>
        <w:spacing w:line="360" w:lineRule="auto"/>
        <w:ind w:left="426" w:hanging="426"/>
        <w:jc w:val="both"/>
        <w:rPr>
          <w:rFonts w:cs="Arial"/>
          <w:sz w:val="22"/>
          <w:szCs w:val="22"/>
        </w:rPr>
      </w:pPr>
      <w:r w:rsidRPr="00CB746E">
        <w:rPr>
          <w:rFonts w:cs="Arial"/>
          <w:sz w:val="22"/>
          <w:szCs w:val="22"/>
        </w:rPr>
        <w:t xml:space="preserve">Es evidente que </w:t>
      </w:r>
      <w:r>
        <w:rPr>
          <w:rFonts w:cs="Arial"/>
          <w:sz w:val="22"/>
          <w:szCs w:val="22"/>
        </w:rPr>
        <w:t>en</w:t>
      </w:r>
      <w:r w:rsidRPr="00CB746E">
        <w:rPr>
          <w:rFonts w:cs="Arial"/>
          <w:sz w:val="22"/>
          <w:szCs w:val="22"/>
        </w:rPr>
        <w:t xml:space="preserve"> el informe presentado, nuevamente la Gerencia General incumple lo dispuesto por esta Junta Directiva en el acuerdo N° 11 de la sesión 26-2017, del 17 de abril de 2017, en cuanto al contenido de la información que debe consignar sobre el estado de cada resolución pendiente de </w:t>
      </w:r>
      <w:r>
        <w:rPr>
          <w:rFonts w:cs="Arial"/>
          <w:sz w:val="22"/>
          <w:szCs w:val="22"/>
        </w:rPr>
        <w:t>atender</w:t>
      </w:r>
      <w:r w:rsidRPr="00CB746E">
        <w:rPr>
          <w:rFonts w:cs="Arial"/>
          <w:sz w:val="22"/>
          <w:szCs w:val="22"/>
        </w:rPr>
        <w:t>.</w:t>
      </w:r>
    </w:p>
    <w:p w:rsidR="009D03FE" w:rsidRDefault="009D03FE" w:rsidP="009D03FE">
      <w:pPr>
        <w:spacing w:line="360" w:lineRule="auto"/>
        <w:jc w:val="both"/>
        <w:rPr>
          <w:rFonts w:cs="Arial"/>
          <w:sz w:val="22"/>
          <w:lang w:val="es-ES_tradnl"/>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3B7831">
        <w:rPr>
          <w:rFonts w:cs="Arial"/>
          <w:sz w:val="22"/>
          <w:u w:val="single"/>
          <w:lang w:val="es-ES_tradnl"/>
        </w:rPr>
        <w:t>146</w:t>
      </w:r>
      <w:r w:rsidRPr="00A25DB7">
        <w:rPr>
          <w:rFonts w:cs="Arial"/>
          <w:sz w:val="22"/>
          <w:u w:val="single"/>
          <w:lang w:val="es-ES_tradnl"/>
        </w:rPr>
        <w:t>:</w:t>
      </w:r>
      <w:r w:rsidR="003B7831">
        <w:rPr>
          <w:rFonts w:cs="Arial"/>
          <w:sz w:val="22"/>
          <w:u w:val="single"/>
          <w:lang w:val="es-ES_tradnl"/>
        </w:rPr>
        <w:t>30</w:t>
      </w:r>
      <w:r>
        <w:rPr>
          <w:rFonts w:cs="Arial"/>
          <w:sz w:val="22"/>
          <w:lang w:val="es-ES_tradnl"/>
        </w:rPr>
        <w:t xml:space="preserve"> </w:t>
      </w:r>
      <w:r w:rsidR="003B7831">
        <w:rPr>
          <w:rFonts w:cs="Arial"/>
          <w:sz w:val="22"/>
          <w:lang w:val="es-ES_tradnl"/>
        </w:rPr>
        <w:t xml:space="preserve">Con base en lo anterior, la </w:t>
      </w:r>
      <w:r w:rsidR="003B7831" w:rsidRPr="003B7831">
        <w:rPr>
          <w:rFonts w:cs="Arial"/>
          <w:sz w:val="22"/>
          <w:szCs w:val="22"/>
          <w:lang w:val="es-ES_tradnl"/>
        </w:rPr>
        <w:t xml:space="preserve">Junta Directiva </w:t>
      </w:r>
      <w:r w:rsidR="003B7831">
        <w:rPr>
          <w:rFonts w:cs="Arial"/>
          <w:sz w:val="22"/>
          <w:szCs w:val="22"/>
          <w:lang w:val="es-ES_tradnl"/>
        </w:rPr>
        <w:t xml:space="preserve">toma el </w:t>
      </w:r>
      <w:r w:rsidR="003B7831" w:rsidRPr="003B7831">
        <w:rPr>
          <w:rFonts w:cs="Arial"/>
          <w:b/>
          <w:sz w:val="22"/>
          <w:szCs w:val="22"/>
          <w:lang w:val="es-ES_tradnl"/>
        </w:rPr>
        <w:t>Acuerdo N° 10</w:t>
      </w:r>
      <w:r w:rsidR="003B7831">
        <w:rPr>
          <w:rFonts w:cs="Arial"/>
          <w:sz w:val="22"/>
          <w:szCs w:val="22"/>
          <w:lang w:val="es-ES_tradnl"/>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lastRenderedPageBreak/>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44192E" w:rsidRPr="0044192E">
        <w:rPr>
          <w:rFonts w:cs="Arial"/>
          <w:b/>
          <w:sz w:val="22"/>
          <w:szCs w:val="22"/>
          <w:u w:val="single"/>
          <w:lang w:val="es-ES_tradnl"/>
        </w:rPr>
        <w:t>Consulta sobre el estado del trámite de contratación de los servicios de asesoría jurídica para la Junta Directiva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EF4298">
        <w:rPr>
          <w:rFonts w:cs="Arial"/>
          <w:sz w:val="22"/>
          <w:u w:val="single"/>
          <w:lang w:val="es-ES_tradnl"/>
        </w:rPr>
        <w:t>147</w:t>
      </w:r>
      <w:r w:rsidRPr="0039311E">
        <w:rPr>
          <w:rFonts w:cs="Arial"/>
          <w:sz w:val="22"/>
          <w:u w:val="single"/>
          <w:lang w:val="es-ES_tradnl"/>
        </w:rPr>
        <w:t>:</w:t>
      </w:r>
      <w:r w:rsidR="00EF4298">
        <w:rPr>
          <w:rFonts w:cs="Arial"/>
          <w:sz w:val="22"/>
          <w:u w:val="single"/>
          <w:lang w:val="es-ES_tradnl"/>
        </w:rPr>
        <w:t>30</w:t>
      </w:r>
      <w:r w:rsidR="00EF4298">
        <w:rPr>
          <w:rFonts w:cs="Arial"/>
          <w:sz w:val="22"/>
          <w:lang w:val="es-ES_tradnl"/>
        </w:rPr>
        <w:t xml:space="preserve"> El señor Gerente General toma nota de una solicitud de la Directora Chavarría Núñez, para que en la agenda de la próxima sesión, se incluya el informe sobre el resultado del procedimiento de contratación de la asesoría jurídica para esta </w:t>
      </w:r>
      <w:r w:rsidR="00EF4298">
        <w:rPr>
          <w:rFonts w:cs="Arial"/>
          <w:sz w:val="22"/>
          <w:szCs w:val="22"/>
          <w:lang w:val="es-ES_tradnl"/>
        </w:rPr>
        <w:t>Junta Directiva.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44192E" w:rsidRPr="0044192E">
        <w:rPr>
          <w:rFonts w:cs="Arial"/>
          <w:b/>
          <w:sz w:val="22"/>
          <w:szCs w:val="22"/>
          <w:u w:val="single"/>
          <w:lang w:val="es-ES_tradnl"/>
        </w:rPr>
        <w:t>Observaciones sobre operación de Bono de un funcionario de la MUCAP y el trámite de casos de emergencia</w:t>
      </w:r>
    </w:p>
    <w:p w:rsidR="009D03FE" w:rsidRDefault="009D03FE" w:rsidP="009D03FE">
      <w:pPr>
        <w:spacing w:line="360" w:lineRule="auto"/>
        <w:jc w:val="both"/>
        <w:rPr>
          <w:rFonts w:cs="Arial"/>
          <w:sz w:val="22"/>
          <w:szCs w:val="22"/>
        </w:rPr>
      </w:pPr>
    </w:p>
    <w:p w:rsidR="001C691E" w:rsidRDefault="0047797A" w:rsidP="001C691E">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150</w:t>
      </w:r>
      <w:r w:rsidRPr="00A25DB7">
        <w:rPr>
          <w:rFonts w:cs="Arial"/>
          <w:sz w:val="22"/>
          <w:u w:val="single"/>
          <w:lang w:val="es-ES_tradnl"/>
        </w:rPr>
        <w:t>:</w:t>
      </w:r>
      <w:r>
        <w:rPr>
          <w:rFonts w:cs="Arial"/>
          <w:sz w:val="22"/>
          <w:u w:val="single"/>
          <w:lang w:val="es-ES_tradnl"/>
        </w:rPr>
        <w:t>00</w:t>
      </w:r>
      <w:r>
        <w:rPr>
          <w:rFonts w:cs="Arial"/>
          <w:sz w:val="22"/>
          <w:lang w:val="es-ES_tradnl"/>
        </w:rPr>
        <w:t xml:space="preserve"> A raíz de una inquietud sobre el caso del señor</w:t>
      </w:r>
      <w:r w:rsidR="001C691E" w:rsidRPr="00116D47">
        <w:rPr>
          <w:rFonts w:cs="Arial"/>
          <w:sz w:val="22"/>
          <w:szCs w:val="22"/>
          <w:lang w:val="es-ES_tradnl"/>
        </w:rPr>
        <w:t xml:space="preserve"> Bryan Salas Cordero, </w:t>
      </w:r>
      <w:r w:rsidR="001C691E">
        <w:rPr>
          <w:rFonts w:cs="Arial"/>
          <w:sz w:val="22"/>
          <w:szCs w:val="22"/>
          <w:lang w:val="es-ES_tradnl"/>
        </w:rPr>
        <w:t xml:space="preserve">quien el pasado mes de enero solicitó a esta </w:t>
      </w:r>
      <w:r w:rsidR="001C691E" w:rsidRPr="001C691E">
        <w:rPr>
          <w:rFonts w:cs="Arial"/>
          <w:sz w:val="22"/>
          <w:szCs w:val="22"/>
          <w:lang w:val="es-ES_tradnl"/>
        </w:rPr>
        <w:t xml:space="preserve">Junta Directiva </w:t>
      </w:r>
      <w:r w:rsidR="001C691E" w:rsidRPr="00116D47">
        <w:rPr>
          <w:rFonts w:cs="Arial"/>
          <w:sz w:val="22"/>
          <w:szCs w:val="22"/>
        </w:rPr>
        <w:t>la revisión de su trámite de Bono</w:t>
      </w:r>
      <w:r w:rsidR="001C691E">
        <w:rPr>
          <w:rFonts w:cs="Arial"/>
          <w:sz w:val="22"/>
          <w:szCs w:val="22"/>
        </w:rPr>
        <w:t xml:space="preserve"> Familiar de Vivienda</w:t>
      </w:r>
      <w:r w:rsidR="001C691E" w:rsidRPr="00116D47">
        <w:rPr>
          <w:rFonts w:cs="Arial"/>
          <w:sz w:val="22"/>
          <w:szCs w:val="22"/>
        </w:rPr>
        <w:t>, dado que el Departamento de Análisis y Control se lo está rechazando porque trabaja en la MUCAP y esa misma entidad está gestionando el Bono</w:t>
      </w:r>
      <w:r w:rsidR="001C691E">
        <w:rPr>
          <w:rFonts w:cs="Arial"/>
          <w:sz w:val="22"/>
          <w:szCs w:val="22"/>
        </w:rPr>
        <w:t xml:space="preserve">, los señores Directores concuerdan en la pertinencia de girar instrucciones a la </w:t>
      </w:r>
      <w:r w:rsidR="001C691E" w:rsidRPr="001C691E">
        <w:rPr>
          <w:rFonts w:cs="Arial"/>
          <w:sz w:val="22"/>
          <w:szCs w:val="22"/>
        </w:rPr>
        <w:t>Administración</w:t>
      </w:r>
      <w:r w:rsidR="001C691E">
        <w:rPr>
          <w:rFonts w:cs="Arial"/>
          <w:sz w:val="22"/>
          <w:szCs w:val="22"/>
        </w:rPr>
        <w:t xml:space="preserve">, para que el acuerdo N° 19 de la sesión 09-2019 del 04 de febrero de 2019.  Lo anterior, según se consigna en el </w:t>
      </w:r>
      <w:r w:rsidR="001C691E" w:rsidRPr="001C691E">
        <w:rPr>
          <w:rFonts w:cs="Arial"/>
          <w:b/>
          <w:sz w:val="22"/>
          <w:szCs w:val="22"/>
        </w:rPr>
        <w:t>Acuerdo N° 11</w:t>
      </w:r>
      <w:r w:rsidR="001C691E">
        <w:rPr>
          <w:rFonts w:cs="Arial"/>
          <w:sz w:val="22"/>
          <w:szCs w:val="22"/>
        </w:rPr>
        <w:t xml:space="preserve"> que se anexa a esta minuta.</w:t>
      </w:r>
    </w:p>
    <w:p w:rsidR="0047797A" w:rsidRDefault="0047797A" w:rsidP="009D03FE">
      <w:pPr>
        <w:spacing w:line="360" w:lineRule="auto"/>
        <w:jc w:val="both"/>
        <w:rPr>
          <w:rFonts w:cs="Arial"/>
          <w:sz w:val="22"/>
          <w:szCs w:val="22"/>
        </w:rPr>
      </w:pPr>
    </w:p>
    <w:p w:rsidR="009D03FE" w:rsidRDefault="009D03FE" w:rsidP="0047797A">
      <w:pPr>
        <w:spacing w:line="360" w:lineRule="auto"/>
        <w:jc w:val="both"/>
        <w:rPr>
          <w:rFonts w:cs="Arial"/>
          <w:sz w:val="22"/>
          <w:szCs w:val="22"/>
          <w:lang w:val="es-CR"/>
        </w:rPr>
      </w:pPr>
      <w:r w:rsidRPr="0039311E">
        <w:rPr>
          <w:rFonts w:cs="Arial"/>
          <w:sz w:val="22"/>
          <w:u w:val="single"/>
          <w:lang w:val="es-ES_tradnl"/>
        </w:rPr>
        <w:t xml:space="preserve">Minuto </w:t>
      </w:r>
      <w:r w:rsidR="00EF4298">
        <w:rPr>
          <w:rFonts w:cs="Arial"/>
          <w:sz w:val="22"/>
          <w:u w:val="single"/>
          <w:lang w:val="es-ES_tradnl"/>
        </w:rPr>
        <w:t>1</w:t>
      </w:r>
      <w:r w:rsidR="001C691E">
        <w:rPr>
          <w:rFonts w:cs="Arial"/>
          <w:sz w:val="22"/>
          <w:u w:val="single"/>
          <w:lang w:val="es-ES_tradnl"/>
        </w:rPr>
        <w:t>52</w:t>
      </w:r>
      <w:r w:rsidRPr="0039311E">
        <w:rPr>
          <w:rFonts w:cs="Arial"/>
          <w:sz w:val="22"/>
          <w:u w:val="single"/>
          <w:lang w:val="es-ES_tradnl"/>
        </w:rPr>
        <w:t>:</w:t>
      </w:r>
      <w:r w:rsidR="00EF4298">
        <w:rPr>
          <w:rFonts w:cs="Arial"/>
          <w:sz w:val="22"/>
          <w:u w:val="single"/>
          <w:lang w:val="es-ES_tradnl"/>
        </w:rPr>
        <w:t>00</w:t>
      </w:r>
      <w:r>
        <w:rPr>
          <w:rFonts w:cs="Arial"/>
          <w:sz w:val="22"/>
          <w:lang w:val="es-ES_tradnl"/>
        </w:rPr>
        <w:t xml:space="preserve"> </w:t>
      </w:r>
      <w:r w:rsidR="00EF4298">
        <w:rPr>
          <w:rFonts w:cs="Arial"/>
          <w:sz w:val="22"/>
          <w:lang w:val="es-ES_tradnl"/>
        </w:rPr>
        <w:t xml:space="preserve">A raíz de </w:t>
      </w:r>
      <w:r w:rsidR="00DE7F4A">
        <w:rPr>
          <w:rFonts w:cs="Arial"/>
          <w:sz w:val="22"/>
          <w:lang w:val="es-ES_tradnl"/>
        </w:rPr>
        <w:t xml:space="preserve">la discusión que se realiza en torno a </w:t>
      </w:r>
      <w:r w:rsidR="00EF4298">
        <w:rPr>
          <w:rFonts w:cs="Arial"/>
          <w:sz w:val="22"/>
          <w:lang w:val="es-ES_tradnl"/>
        </w:rPr>
        <w:t>una inquietud de la Directora Pérez Gutiérrez</w:t>
      </w:r>
      <w:r w:rsidR="0047797A">
        <w:rPr>
          <w:rFonts w:cs="Arial"/>
          <w:sz w:val="22"/>
          <w:lang w:val="es-ES_tradnl"/>
        </w:rPr>
        <w:t>,</w:t>
      </w:r>
      <w:r w:rsidR="00EF4298">
        <w:rPr>
          <w:rFonts w:cs="Arial"/>
          <w:sz w:val="22"/>
          <w:lang w:val="es-ES_tradnl"/>
        </w:rPr>
        <w:t xml:space="preserve"> sobre las aparentes trabas que se están presentando para aprobar casos de emergencia y particularmente el caso de la señora </w:t>
      </w:r>
      <w:r w:rsidR="0047797A">
        <w:rPr>
          <w:rFonts w:cs="Arial"/>
          <w:sz w:val="22"/>
          <w:lang w:val="es-ES_tradnl"/>
        </w:rPr>
        <w:t xml:space="preserve">Petrona Torres Torres, se concuerda en la pertinencia de recordarle a la </w:t>
      </w:r>
      <w:r w:rsidR="0047797A" w:rsidRPr="0047797A">
        <w:rPr>
          <w:rFonts w:cs="Arial"/>
          <w:sz w:val="22"/>
          <w:szCs w:val="22"/>
          <w:lang w:val="es-ES_tradnl"/>
        </w:rPr>
        <w:t>Administración</w:t>
      </w:r>
      <w:r w:rsidR="0047797A">
        <w:rPr>
          <w:rFonts w:cs="Arial"/>
          <w:sz w:val="22"/>
          <w:szCs w:val="22"/>
          <w:lang w:val="es-ES_tradnl"/>
        </w:rPr>
        <w:t>, la obligación de atender lo dispuesto en la Directriz N° 029-MP-MIVAH “</w:t>
      </w:r>
      <w:r w:rsidR="0047797A">
        <w:rPr>
          <w:rFonts w:cs="Arial"/>
          <w:sz w:val="22"/>
          <w:szCs w:val="22"/>
          <w:lang w:val="es-CR"/>
        </w:rPr>
        <w:t>D</w:t>
      </w:r>
      <w:r w:rsidR="0047797A" w:rsidRPr="0047797A">
        <w:rPr>
          <w:rFonts w:cs="Arial"/>
          <w:sz w:val="22"/>
          <w:szCs w:val="22"/>
          <w:lang w:val="es-CR"/>
        </w:rPr>
        <w:t>irectriz sobre tramitaci</w:t>
      </w:r>
      <w:r w:rsidR="0047797A" w:rsidRPr="0047797A">
        <w:rPr>
          <w:rFonts w:cs="Arial" w:hint="eastAsia"/>
          <w:sz w:val="22"/>
          <w:szCs w:val="22"/>
          <w:lang w:val="es-CR"/>
        </w:rPr>
        <w:t>ó</w:t>
      </w:r>
      <w:r w:rsidR="0047797A" w:rsidRPr="0047797A">
        <w:rPr>
          <w:rFonts w:cs="Arial"/>
          <w:sz w:val="22"/>
          <w:szCs w:val="22"/>
          <w:lang w:val="es-CR"/>
        </w:rPr>
        <w:t>n y seguimiento</w:t>
      </w:r>
      <w:r w:rsidR="0047797A">
        <w:rPr>
          <w:rFonts w:cs="Arial"/>
          <w:sz w:val="22"/>
          <w:szCs w:val="22"/>
          <w:lang w:val="es-CR"/>
        </w:rPr>
        <w:t xml:space="preserve"> </w:t>
      </w:r>
      <w:r w:rsidR="0047797A" w:rsidRPr="0047797A">
        <w:rPr>
          <w:rFonts w:cs="Arial"/>
          <w:sz w:val="22"/>
          <w:szCs w:val="22"/>
          <w:lang w:val="es-CR"/>
        </w:rPr>
        <w:t>de casos de personas afectadas en su</w:t>
      </w:r>
      <w:r w:rsidR="0047797A">
        <w:rPr>
          <w:rFonts w:cs="Arial"/>
          <w:sz w:val="22"/>
          <w:szCs w:val="22"/>
          <w:lang w:val="es-CR"/>
        </w:rPr>
        <w:t xml:space="preserve"> </w:t>
      </w:r>
      <w:r w:rsidR="0047797A" w:rsidRPr="0047797A">
        <w:rPr>
          <w:rFonts w:cs="Arial"/>
          <w:sz w:val="22"/>
          <w:szCs w:val="22"/>
          <w:lang w:val="es-CR"/>
        </w:rPr>
        <w:t>vivienda por una emergencia</w:t>
      </w:r>
      <w:r w:rsidR="0047797A">
        <w:rPr>
          <w:rFonts w:cs="Arial"/>
          <w:sz w:val="22"/>
          <w:szCs w:val="22"/>
          <w:lang w:val="es-CR"/>
        </w:rPr>
        <w:t xml:space="preserve">”, publicada en La Gaceta N° 213 del 16 de noviembre de 2018.  Lo anterior, según se consigna en el </w:t>
      </w:r>
      <w:r w:rsidR="0047797A" w:rsidRPr="001C691E">
        <w:rPr>
          <w:rFonts w:cs="Arial"/>
          <w:b/>
          <w:sz w:val="22"/>
          <w:szCs w:val="22"/>
          <w:lang w:val="es-CR"/>
        </w:rPr>
        <w:t>Acuerdo N° 12</w:t>
      </w:r>
      <w:r w:rsidR="0047797A">
        <w:rPr>
          <w:rFonts w:cs="Arial"/>
          <w:sz w:val="22"/>
          <w:szCs w:val="22"/>
          <w:lang w:val="es-CR"/>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10° </w:t>
      </w:r>
      <w:r w:rsidR="0044192E" w:rsidRPr="0044192E">
        <w:rPr>
          <w:rFonts w:cs="Arial"/>
          <w:b/>
          <w:sz w:val="22"/>
          <w:szCs w:val="22"/>
          <w:u w:val="single"/>
          <w:lang w:val="es-ES_tradnl"/>
        </w:rPr>
        <w:t xml:space="preserve">Comentarios </w:t>
      </w:r>
      <w:r w:rsidR="00595A5C">
        <w:rPr>
          <w:rFonts w:cs="Arial"/>
          <w:b/>
          <w:sz w:val="22"/>
          <w:szCs w:val="22"/>
          <w:u w:val="single"/>
          <w:lang w:val="es-ES_tradnl"/>
        </w:rPr>
        <w:t xml:space="preserve">de la Directora Ulibarri Pernús, </w:t>
      </w:r>
      <w:r w:rsidR="0044192E" w:rsidRPr="0044192E">
        <w:rPr>
          <w:rFonts w:cs="Arial"/>
          <w:b/>
          <w:sz w:val="22"/>
          <w:szCs w:val="22"/>
          <w:u w:val="single"/>
          <w:lang w:val="es-ES_tradnl"/>
        </w:rPr>
        <w:t>sobre las gestiones realizadas para procurar el desarrollo de la finca Cobasur y la aplicación del artículo 10 del Reglamento de Operaciones</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B23E74">
        <w:rPr>
          <w:rFonts w:cs="Arial"/>
          <w:sz w:val="22"/>
          <w:u w:val="single"/>
          <w:lang w:val="es-ES_tradnl"/>
        </w:rPr>
        <w:t xml:space="preserve">Minuto </w:t>
      </w:r>
      <w:r w:rsidR="00537D88" w:rsidRPr="00B23E74">
        <w:rPr>
          <w:rFonts w:cs="Arial"/>
          <w:sz w:val="22"/>
          <w:u w:val="single"/>
          <w:lang w:val="es-ES_tradnl"/>
        </w:rPr>
        <w:t>158</w:t>
      </w:r>
      <w:r w:rsidRPr="00B23E74">
        <w:rPr>
          <w:rFonts w:cs="Arial"/>
          <w:sz w:val="22"/>
          <w:u w:val="single"/>
          <w:lang w:val="es-ES_tradnl"/>
        </w:rPr>
        <w:t>:</w:t>
      </w:r>
      <w:r w:rsidR="00537D88" w:rsidRPr="00B23E74">
        <w:rPr>
          <w:rFonts w:cs="Arial"/>
          <w:sz w:val="22"/>
          <w:u w:val="single"/>
          <w:lang w:val="es-ES_tradnl"/>
        </w:rPr>
        <w:t>40</w:t>
      </w:r>
      <w:r>
        <w:rPr>
          <w:rFonts w:cs="Arial"/>
          <w:sz w:val="22"/>
          <w:lang w:val="es-ES_tradnl"/>
        </w:rPr>
        <w:t xml:space="preserve"> </w:t>
      </w:r>
      <w:r w:rsidR="00432D1B">
        <w:rPr>
          <w:rFonts w:cs="Arial"/>
          <w:sz w:val="22"/>
          <w:lang w:val="es-ES_tradnl"/>
        </w:rPr>
        <w:t xml:space="preserve">La Directora </w:t>
      </w:r>
      <w:r w:rsidR="00432D1B" w:rsidRPr="00432D1B">
        <w:rPr>
          <w:rFonts w:cs="Arial"/>
          <w:bCs/>
          <w:sz w:val="22"/>
          <w:szCs w:val="22"/>
          <w:lang w:val="es-ES_tradnl"/>
        </w:rPr>
        <w:t>Ulibarri Pernús</w:t>
      </w:r>
      <w:r w:rsidR="00432D1B">
        <w:rPr>
          <w:rFonts w:cs="Arial"/>
          <w:bCs/>
          <w:sz w:val="22"/>
          <w:szCs w:val="22"/>
          <w:lang w:val="es-ES_tradnl"/>
        </w:rPr>
        <w:t xml:space="preserve"> informa que</w:t>
      </w:r>
      <w:r w:rsidR="00595A5C">
        <w:rPr>
          <w:rFonts w:cs="Arial"/>
          <w:bCs/>
          <w:sz w:val="22"/>
          <w:szCs w:val="22"/>
          <w:lang w:val="es-ES_tradnl"/>
        </w:rPr>
        <w:t>, en conjunto con el Departamento de Fideicomisos del Banco,</w:t>
      </w:r>
      <w:r w:rsidR="00432D1B">
        <w:rPr>
          <w:rFonts w:cs="Arial"/>
          <w:bCs/>
          <w:sz w:val="22"/>
          <w:szCs w:val="22"/>
          <w:lang w:val="es-ES_tradnl"/>
        </w:rPr>
        <w:t xml:space="preserve"> la comisión ha concluido </w:t>
      </w:r>
      <w:r w:rsidR="00595A5C">
        <w:rPr>
          <w:rFonts w:cs="Arial"/>
          <w:bCs/>
          <w:sz w:val="22"/>
          <w:szCs w:val="22"/>
          <w:lang w:val="es-ES_tradnl"/>
        </w:rPr>
        <w:t>el análisis de la finca del proyecto Cobasur, y por ende propone que se agende este tema para una próxima sesión.</w:t>
      </w:r>
      <w:r w:rsidR="00BF0D0E">
        <w:rPr>
          <w:rFonts w:cs="Arial"/>
          <w:bCs/>
          <w:sz w:val="22"/>
          <w:szCs w:val="22"/>
          <w:lang w:val="es-ES_tradnl"/>
        </w:rPr>
        <w:t xml:space="preserve">  Acogiendo esta moción, la Junta Directiva toma el </w:t>
      </w:r>
      <w:r w:rsidR="00BF0D0E" w:rsidRPr="00BF0D0E">
        <w:rPr>
          <w:rFonts w:cs="Arial"/>
          <w:b/>
          <w:bCs/>
          <w:sz w:val="22"/>
          <w:szCs w:val="22"/>
          <w:lang w:val="es-ES_tradnl"/>
        </w:rPr>
        <w:t>Acuerdo N° 13</w:t>
      </w:r>
      <w:r w:rsidR="00BF0D0E">
        <w:rPr>
          <w:rFonts w:cs="Arial"/>
          <w:bCs/>
          <w:sz w:val="22"/>
          <w:szCs w:val="22"/>
          <w:lang w:val="es-ES_tradnl"/>
        </w:rPr>
        <w:t xml:space="preserve"> que se anexa a esta minuta. </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595A5C">
        <w:rPr>
          <w:rFonts w:cs="Arial"/>
          <w:sz w:val="22"/>
          <w:u w:val="single"/>
          <w:lang w:val="es-ES_tradnl"/>
        </w:rPr>
        <w:t>159:30</w:t>
      </w:r>
      <w:r>
        <w:rPr>
          <w:rFonts w:cs="Arial"/>
          <w:sz w:val="22"/>
          <w:lang w:val="es-ES_tradnl"/>
        </w:rPr>
        <w:t xml:space="preserve"> </w:t>
      </w:r>
      <w:r w:rsidR="00595A5C">
        <w:rPr>
          <w:rFonts w:cs="Arial"/>
          <w:sz w:val="22"/>
          <w:lang w:val="es-ES_tradnl"/>
        </w:rPr>
        <w:t xml:space="preserve">La </w:t>
      </w:r>
      <w:r w:rsidR="00595A5C" w:rsidRPr="00595A5C">
        <w:rPr>
          <w:rFonts w:cs="Arial"/>
          <w:sz w:val="22"/>
          <w:szCs w:val="22"/>
          <w:lang w:val="es-ES_tradnl"/>
        </w:rPr>
        <w:t xml:space="preserve">Junta Directiva </w:t>
      </w:r>
      <w:r w:rsidR="00595A5C">
        <w:rPr>
          <w:rFonts w:cs="Arial"/>
          <w:sz w:val="22"/>
          <w:szCs w:val="22"/>
          <w:lang w:val="es-ES_tradnl"/>
        </w:rPr>
        <w:t xml:space="preserve">conoce y avala una propuesta de la Directora Ulibarri </w:t>
      </w:r>
      <w:r w:rsidR="00BF0D0E">
        <w:rPr>
          <w:rFonts w:cs="Arial"/>
          <w:sz w:val="22"/>
          <w:szCs w:val="22"/>
          <w:lang w:val="es-ES_tradnl"/>
        </w:rPr>
        <w:t xml:space="preserve">Pernús, para que se le solicite a la </w:t>
      </w:r>
      <w:r w:rsidR="00BF0D0E" w:rsidRPr="00BF0D0E">
        <w:rPr>
          <w:rFonts w:cs="Arial"/>
          <w:sz w:val="22"/>
          <w:szCs w:val="22"/>
          <w:lang w:val="es-ES_tradnl"/>
        </w:rPr>
        <w:t>Administración</w:t>
      </w:r>
      <w:r w:rsidR="00BF0D0E">
        <w:rPr>
          <w:rFonts w:cs="Arial"/>
          <w:sz w:val="22"/>
          <w:szCs w:val="22"/>
          <w:lang w:val="es-ES_tradnl"/>
        </w:rPr>
        <w:t xml:space="preserve">, que exponga a esta Junta Directiva, el contenido y los alcances del artículo 10 del Reglamento de Operaciones del </w:t>
      </w:r>
      <w:r w:rsidR="00BF0D0E" w:rsidRPr="00BF0D0E">
        <w:rPr>
          <w:rFonts w:cs="Arial"/>
          <w:sz w:val="22"/>
          <w:szCs w:val="22"/>
          <w:lang w:val="es-ES_tradnl"/>
        </w:rPr>
        <w:t>Sistema Financiero Nacional para la Vivienda</w:t>
      </w:r>
      <w:r w:rsidR="00BF0D0E">
        <w:rPr>
          <w:rFonts w:cs="Arial"/>
          <w:sz w:val="22"/>
          <w:szCs w:val="22"/>
          <w:lang w:val="es-ES_tradnl"/>
        </w:rPr>
        <w:t xml:space="preserve">.  Lo anterior, según se consigna en el </w:t>
      </w:r>
      <w:r w:rsidR="00BF0D0E" w:rsidRPr="00BF0D0E">
        <w:rPr>
          <w:rFonts w:cs="Arial"/>
          <w:b/>
          <w:sz w:val="22"/>
          <w:szCs w:val="22"/>
          <w:lang w:val="es-ES_tradnl"/>
        </w:rPr>
        <w:t>Acuerdo N° 14</w:t>
      </w:r>
      <w:r w:rsidR="00BF0D0E">
        <w:rPr>
          <w:rFonts w:cs="Arial"/>
          <w:sz w:val="22"/>
          <w:szCs w:val="22"/>
          <w:lang w:val="es-ES_tradnl"/>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44192E" w:rsidRPr="0044192E">
        <w:rPr>
          <w:rFonts w:cs="Arial"/>
          <w:b/>
          <w:sz w:val="22"/>
          <w:szCs w:val="22"/>
          <w:u w:val="single"/>
          <w:lang w:val="es-ES_tradnl"/>
        </w:rPr>
        <w:t>Consulta sobre formularios enviados por el MIDEPLAN con respecto al Plan Nacional de Desarrollo</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6E7350">
        <w:rPr>
          <w:rFonts w:cs="Arial"/>
          <w:sz w:val="22"/>
          <w:u w:val="single"/>
          <w:lang w:val="es-ES_tradnl"/>
        </w:rPr>
        <w:t>163</w:t>
      </w:r>
      <w:r w:rsidRPr="0039311E">
        <w:rPr>
          <w:rFonts w:cs="Arial"/>
          <w:sz w:val="22"/>
          <w:u w:val="single"/>
          <w:lang w:val="es-ES_tradnl"/>
        </w:rPr>
        <w:t>:</w:t>
      </w:r>
      <w:r w:rsidR="006E7350">
        <w:rPr>
          <w:rFonts w:cs="Arial"/>
          <w:sz w:val="22"/>
          <w:u w:val="single"/>
          <w:lang w:val="es-ES_tradnl"/>
        </w:rPr>
        <w:t>00</w:t>
      </w:r>
      <w:r>
        <w:rPr>
          <w:rFonts w:cs="Arial"/>
          <w:sz w:val="22"/>
          <w:lang w:val="es-ES_tradnl"/>
        </w:rPr>
        <w:t xml:space="preserve"> </w:t>
      </w:r>
      <w:r w:rsidR="006E7350">
        <w:rPr>
          <w:rFonts w:cs="Arial"/>
          <w:sz w:val="22"/>
          <w:lang w:val="es-ES_tradnl"/>
        </w:rPr>
        <w:t xml:space="preserve">Respondiendo una consulta del Director </w:t>
      </w:r>
      <w:r w:rsidR="006E7350" w:rsidRPr="006E7350">
        <w:rPr>
          <w:rFonts w:cs="Arial"/>
          <w:sz w:val="22"/>
          <w:szCs w:val="22"/>
          <w:lang w:val="es-ES_tradnl"/>
        </w:rPr>
        <w:t>Carranza González</w:t>
      </w:r>
      <w:r w:rsidR="006E7350">
        <w:rPr>
          <w:rFonts w:cs="Arial"/>
          <w:sz w:val="22"/>
          <w:szCs w:val="22"/>
          <w:lang w:val="es-ES_tradnl"/>
        </w:rPr>
        <w:t xml:space="preserve">, en cuanto a si la </w:t>
      </w:r>
      <w:r w:rsidR="006E7350" w:rsidRPr="006E7350">
        <w:rPr>
          <w:rFonts w:cs="Arial"/>
          <w:sz w:val="22"/>
          <w:szCs w:val="22"/>
          <w:lang w:val="es-ES_tradnl"/>
        </w:rPr>
        <w:t>Administración</w:t>
      </w:r>
      <w:r w:rsidR="006E7350">
        <w:rPr>
          <w:rFonts w:cs="Arial"/>
          <w:sz w:val="22"/>
          <w:szCs w:val="22"/>
          <w:lang w:val="es-ES_tradnl"/>
        </w:rPr>
        <w:t xml:space="preserve"> atendió la información requerida por el Ministerio de Planificación</w:t>
      </w:r>
      <w:r w:rsidR="005A1730">
        <w:rPr>
          <w:rFonts w:cs="Arial"/>
          <w:sz w:val="22"/>
          <w:szCs w:val="22"/>
          <w:lang w:val="es-ES_tradnl"/>
        </w:rPr>
        <w:t xml:space="preserve"> Nacional y Política Económica</w:t>
      </w:r>
      <w:r w:rsidR="006E7350">
        <w:rPr>
          <w:rFonts w:cs="Arial"/>
          <w:sz w:val="22"/>
          <w:szCs w:val="22"/>
          <w:lang w:val="es-ES_tradnl"/>
        </w:rPr>
        <w:t xml:space="preserve">, sobre </w:t>
      </w:r>
      <w:r w:rsidR="005A1730">
        <w:rPr>
          <w:rFonts w:cs="Arial"/>
          <w:sz w:val="22"/>
          <w:szCs w:val="22"/>
          <w:lang w:val="es-ES_tradnl"/>
        </w:rPr>
        <w:t>la directriz de atención integral de la Zona Norte</w:t>
      </w:r>
      <w:r w:rsidR="006E7350">
        <w:rPr>
          <w:rFonts w:cs="Arial"/>
          <w:sz w:val="22"/>
          <w:szCs w:val="22"/>
          <w:lang w:val="es-ES_tradnl"/>
        </w:rPr>
        <w:t>, el señor Gerente General indica que dicha información fue remitida al MIDEPLAN</w:t>
      </w:r>
      <w:r w:rsidR="005A1730">
        <w:rPr>
          <w:rFonts w:cs="Arial"/>
          <w:sz w:val="22"/>
          <w:szCs w:val="22"/>
          <w:lang w:val="es-ES_tradnl"/>
        </w:rPr>
        <w:t xml:space="preserve"> el pasado 28 de febrero, </w:t>
      </w:r>
      <w:r w:rsidR="006E7350">
        <w:rPr>
          <w:rFonts w:cs="Arial"/>
          <w:sz w:val="22"/>
          <w:szCs w:val="22"/>
          <w:lang w:val="es-ES_tradnl"/>
        </w:rPr>
        <w:t>con el oficio GG-OF-0202-2019.</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44192E" w:rsidRPr="0044192E">
        <w:rPr>
          <w:rFonts w:cs="Arial"/>
          <w:b/>
          <w:sz w:val="22"/>
          <w:szCs w:val="22"/>
          <w:u w:val="single"/>
          <w:lang w:val="es-ES_tradnl"/>
        </w:rPr>
        <w:t>Solicitud para retomar el tema sobre el manejo del rubro de imprevistos en los proyectos de vivienda</w:t>
      </w:r>
    </w:p>
    <w:p w:rsidR="009D03FE" w:rsidRDefault="009D03FE" w:rsidP="009D03FE">
      <w:pPr>
        <w:spacing w:line="360" w:lineRule="auto"/>
        <w:jc w:val="both"/>
        <w:rPr>
          <w:rFonts w:cs="Arial"/>
          <w:sz w:val="22"/>
          <w:szCs w:val="22"/>
        </w:rPr>
      </w:pPr>
    </w:p>
    <w:p w:rsidR="00ED00F5"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ED00F5">
        <w:rPr>
          <w:rFonts w:cs="Arial"/>
          <w:sz w:val="22"/>
          <w:u w:val="single"/>
          <w:lang w:val="es-ES_tradnl"/>
        </w:rPr>
        <w:t>164</w:t>
      </w:r>
      <w:r w:rsidRPr="0039311E">
        <w:rPr>
          <w:rFonts w:cs="Arial"/>
          <w:sz w:val="22"/>
          <w:u w:val="single"/>
          <w:lang w:val="es-ES_tradnl"/>
        </w:rPr>
        <w:t>:</w:t>
      </w:r>
      <w:r w:rsidR="00ED00F5">
        <w:rPr>
          <w:rFonts w:cs="Arial"/>
          <w:sz w:val="22"/>
          <w:u w:val="single"/>
          <w:lang w:val="es-ES_tradnl"/>
        </w:rPr>
        <w:t>35</w:t>
      </w:r>
      <w:r>
        <w:rPr>
          <w:rFonts w:cs="Arial"/>
          <w:sz w:val="22"/>
          <w:lang w:val="es-ES_tradnl"/>
        </w:rPr>
        <w:t xml:space="preserve"> </w:t>
      </w:r>
      <w:r w:rsidR="00ED00F5">
        <w:rPr>
          <w:rFonts w:cs="Arial"/>
          <w:sz w:val="22"/>
          <w:lang w:val="es-ES_tradnl"/>
        </w:rPr>
        <w:t xml:space="preserve">La Directora Presidenta acoge y toma nota de un recordatorio del Director </w:t>
      </w:r>
      <w:r w:rsidR="00ED00F5" w:rsidRPr="00ED00F5">
        <w:rPr>
          <w:rFonts w:cs="Arial"/>
          <w:sz w:val="22"/>
          <w:szCs w:val="22"/>
          <w:lang w:val="es-CR"/>
        </w:rPr>
        <w:t>Alvarado Herrera</w:t>
      </w:r>
      <w:r w:rsidR="00ED00F5">
        <w:rPr>
          <w:rFonts w:cs="Arial"/>
          <w:sz w:val="22"/>
          <w:szCs w:val="22"/>
          <w:lang w:val="es-CR"/>
        </w:rPr>
        <w:t xml:space="preserve">, en cuanto a retomar la discusión sobre el manejo </w:t>
      </w:r>
      <w:r w:rsidR="00730C2D">
        <w:rPr>
          <w:rFonts w:cs="Arial"/>
          <w:sz w:val="22"/>
          <w:szCs w:val="22"/>
          <w:lang w:val="es-CR"/>
        </w:rPr>
        <w:t xml:space="preserve">y liquidación </w:t>
      </w:r>
      <w:r w:rsidR="00ED00F5">
        <w:rPr>
          <w:rFonts w:cs="Arial"/>
          <w:sz w:val="22"/>
          <w:szCs w:val="22"/>
          <w:lang w:val="es-CR"/>
        </w:rPr>
        <w:t>del rubro de imprevistos en los proyectos de vivienda, según lo resuelto en la sesión 06-2019 del pasado 24 de enero.</w:t>
      </w:r>
    </w:p>
    <w:p w:rsidR="009D03FE" w:rsidRPr="00D14EAF" w:rsidRDefault="009D03FE" w:rsidP="009D03FE">
      <w:pPr>
        <w:spacing w:line="360" w:lineRule="auto"/>
        <w:jc w:val="both"/>
        <w:rPr>
          <w:rFonts w:cs="Arial"/>
          <w:b/>
          <w:sz w:val="22"/>
        </w:rPr>
      </w:pPr>
      <w:r w:rsidRPr="00D14EAF">
        <w:rPr>
          <w:rFonts w:cs="Arial"/>
          <w:b/>
          <w:sz w:val="22"/>
        </w:rPr>
        <w:lastRenderedPageBreak/>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sidRPr="00B91328">
        <w:rPr>
          <w:rFonts w:cs="Arial"/>
          <w:b/>
          <w:sz w:val="22"/>
          <w:szCs w:val="22"/>
          <w:lang w:val="es-ES_tradnl"/>
        </w:rPr>
        <w:t xml:space="preserve">13° </w:t>
      </w:r>
      <w:r w:rsidR="0044192E" w:rsidRPr="00B91328">
        <w:rPr>
          <w:rFonts w:cs="Arial"/>
          <w:b/>
          <w:sz w:val="22"/>
          <w:szCs w:val="22"/>
          <w:u w:val="single"/>
          <w:lang w:val="es-ES_tradnl"/>
        </w:rPr>
        <w:t>Informe sobre los proyectos Ivannia y La Flor</w:t>
      </w:r>
      <w:r w:rsidR="0044192E" w:rsidRPr="0044192E">
        <w:rPr>
          <w:rFonts w:cs="Arial"/>
          <w:b/>
          <w:sz w:val="22"/>
          <w:szCs w:val="22"/>
          <w:u w:val="single"/>
          <w:lang w:val="es-ES_tradnl"/>
        </w:rPr>
        <w:t xml:space="preserve"> </w:t>
      </w:r>
    </w:p>
    <w:p w:rsidR="009D03FE" w:rsidRDefault="009D03FE" w:rsidP="009D03FE">
      <w:pPr>
        <w:spacing w:line="360" w:lineRule="auto"/>
        <w:jc w:val="both"/>
        <w:rPr>
          <w:rFonts w:cs="Arial"/>
          <w:sz w:val="22"/>
          <w:szCs w:val="22"/>
        </w:rPr>
      </w:pPr>
    </w:p>
    <w:p w:rsidR="00B91328" w:rsidRDefault="00B91328" w:rsidP="00B9132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165</w:t>
      </w:r>
      <w:r w:rsidRPr="0039311E">
        <w:rPr>
          <w:rFonts w:cs="Arial"/>
          <w:sz w:val="22"/>
          <w:u w:val="single"/>
          <w:lang w:val="es-ES_tradnl"/>
        </w:rPr>
        <w:t>:</w:t>
      </w:r>
      <w:r>
        <w:rPr>
          <w:rFonts w:cs="Arial"/>
          <w:sz w:val="22"/>
          <w:u w:val="single"/>
          <w:lang w:val="es-ES_tradnl"/>
        </w:rPr>
        <w:t>40</w:t>
      </w:r>
      <w:r>
        <w:rPr>
          <w:rFonts w:cs="Arial"/>
          <w:sz w:val="22"/>
          <w:lang w:val="es-ES_tradnl"/>
        </w:rPr>
        <w:t xml:space="preserve"> </w:t>
      </w:r>
      <w:r>
        <w:rPr>
          <w:rFonts w:cs="Arial"/>
          <w:sz w:val="22"/>
          <w:szCs w:val="22"/>
        </w:rPr>
        <w:t xml:space="preserve">En cumplimiento de lo dispuesto por esta </w:t>
      </w:r>
      <w:r w:rsidRPr="0097284C">
        <w:rPr>
          <w:rFonts w:cs="Arial"/>
          <w:sz w:val="22"/>
          <w:szCs w:val="22"/>
        </w:rPr>
        <w:t>Junta Directiva</w:t>
      </w:r>
      <w:r>
        <w:rPr>
          <w:rFonts w:cs="Arial"/>
          <w:sz w:val="22"/>
          <w:szCs w:val="22"/>
        </w:rPr>
        <w:t xml:space="preserve"> en el acuerdo N° 1 de la sesión 45-2018 del 23 de agosto de 2018, el Subgerente de Operaciones presenta un informe semanal sobre la situación de los proyectos de vivienda Ivannia y La Flor, destacando que en el segundo de ellos, se está avanzando en la ejecución de las obras paliativas y se estarán tomando previsiones en todo lo que es la seguridad, que es la prioridad, como son las escaleras y las barandas, indicando además que se está superando el 50% en el avance.</w:t>
      </w:r>
    </w:p>
    <w:p w:rsidR="00B91328" w:rsidRDefault="00B91328" w:rsidP="00B91328">
      <w:pPr>
        <w:spacing w:line="360" w:lineRule="auto"/>
        <w:jc w:val="both"/>
        <w:rPr>
          <w:rFonts w:cs="Arial"/>
          <w:sz w:val="22"/>
          <w:szCs w:val="22"/>
        </w:rPr>
      </w:pPr>
    </w:p>
    <w:p w:rsidR="00B91328" w:rsidRDefault="00B91328" w:rsidP="00B91328">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165</w:t>
      </w:r>
      <w:r w:rsidRPr="00A25DB7">
        <w:rPr>
          <w:rFonts w:cs="Arial"/>
          <w:sz w:val="22"/>
          <w:u w:val="single"/>
          <w:lang w:val="es-ES_tradnl"/>
        </w:rPr>
        <w:t>:</w:t>
      </w:r>
      <w:r>
        <w:rPr>
          <w:rFonts w:cs="Arial"/>
          <w:sz w:val="22"/>
          <w:u w:val="single"/>
          <w:lang w:val="es-ES_tradnl"/>
        </w:rPr>
        <w:t>48</w:t>
      </w:r>
      <w:r>
        <w:rPr>
          <w:rFonts w:cs="Arial"/>
          <w:sz w:val="22"/>
          <w:lang w:val="es-ES_tradnl"/>
        </w:rPr>
        <w:t xml:space="preserve"> </w:t>
      </w:r>
      <w:r>
        <w:rPr>
          <w:rFonts w:cs="Arial"/>
          <w:sz w:val="22"/>
          <w:szCs w:val="22"/>
        </w:rPr>
        <w:t xml:space="preserve">Luego de que el señor Subgerente de Operaciones atiende varias consultas de los señores Directores sobre el tema, la </w:t>
      </w:r>
      <w:r w:rsidRPr="006255FC">
        <w:rPr>
          <w:rFonts w:cs="Arial"/>
          <w:sz w:val="22"/>
          <w:szCs w:val="22"/>
        </w:rPr>
        <w:t xml:space="preserve">Junta Directiva </w:t>
      </w:r>
      <w:r>
        <w:rPr>
          <w:rFonts w:cs="Arial"/>
          <w:sz w:val="22"/>
          <w:szCs w:val="22"/>
        </w:rPr>
        <w:t xml:space="preserve">da por conocido el citado informe de la Subgerencia de Operaciones, solicitándole a la </w:t>
      </w:r>
      <w:r w:rsidRPr="00B91328">
        <w:rPr>
          <w:rFonts w:cs="Arial"/>
          <w:sz w:val="22"/>
          <w:szCs w:val="22"/>
        </w:rPr>
        <w:t>Administración</w:t>
      </w:r>
      <w:r>
        <w:rPr>
          <w:rFonts w:cs="Arial"/>
          <w:sz w:val="22"/>
          <w:szCs w:val="22"/>
        </w:rPr>
        <w:t>, darle un estricto seguimiento a este asunto.</w:t>
      </w:r>
    </w:p>
    <w:p w:rsidR="00B91328" w:rsidRPr="00D14EAF" w:rsidRDefault="00B91328" w:rsidP="00B91328">
      <w:pPr>
        <w:spacing w:line="360" w:lineRule="auto"/>
        <w:jc w:val="both"/>
        <w:rPr>
          <w:rFonts w:cs="Arial"/>
          <w:b/>
          <w:sz w:val="22"/>
        </w:rPr>
      </w:pPr>
      <w:r w:rsidRPr="00D14EAF">
        <w:rPr>
          <w:rFonts w:cs="Arial"/>
          <w:b/>
          <w:sz w:val="22"/>
        </w:rPr>
        <w:t>************</w:t>
      </w:r>
    </w:p>
    <w:p w:rsidR="00B91328" w:rsidRDefault="00B91328" w:rsidP="00B91328">
      <w:pPr>
        <w:spacing w:line="360" w:lineRule="auto"/>
        <w:jc w:val="both"/>
        <w:rPr>
          <w:rFonts w:cs="Arial"/>
          <w:b/>
          <w:bCs/>
          <w:sz w:val="22"/>
          <w:szCs w:val="22"/>
          <w:u w:val="single"/>
          <w:lang w:val="es-ES_tradnl"/>
        </w:rPr>
      </w:pPr>
    </w:p>
    <w:p w:rsidR="00B91328" w:rsidRPr="00AD4F06" w:rsidRDefault="00B91328" w:rsidP="00B91328">
      <w:pPr>
        <w:spacing w:line="360" w:lineRule="auto"/>
        <w:jc w:val="both"/>
        <w:outlineLvl w:val="0"/>
        <w:rPr>
          <w:rFonts w:cs="Arial"/>
          <w:sz w:val="22"/>
          <w:szCs w:val="22"/>
          <w:lang w:val="es-ES_tradnl"/>
        </w:rPr>
      </w:pPr>
      <w:r>
        <w:rPr>
          <w:rFonts w:cs="Arial"/>
          <w:b/>
          <w:sz w:val="22"/>
          <w:szCs w:val="22"/>
          <w:lang w:val="es-ES_tradnl"/>
        </w:rPr>
        <w:t xml:space="preserve">14° </w:t>
      </w:r>
      <w:r w:rsidRPr="0044192E">
        <w:rPr>
          <w:rFonts w:cs="Arial"/>
          <w:b/>
          <w:sz w:val="22"/>
          <w:szCs w:val="22"/>
          <w:u w:val="single"/>
          <w:lang w:val="es-ES_tradnl"/>
        </w:rPr>
        <w:t>Propuesta para integrar a un miembro de la Junta Directiva, en la comisión institucional de ética y valores</w:t>
      </w:r>
    </w:p>
    <w:p w:rsidR="00B91328" w:rsidRDefault="00B91328" w:rsidP="00B91328">
      <w:pPr>
        <w:spacing w:line="360" w:lineRule="auto"/>
        <w:jc w:val="both"/>
        <w:rPr>
          <w:rFonts w:cs="Arial"/>
          <w:sz w:val="22"/>
          <w:szCs w:val="22"/>
        </w:rPr>
      </w:pPr>
    </w:p>
    <w:p w:rsidR="00B91328" w:rsidRDefault="00B91328" w:rsidP="00B9132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167</w:t>
      </w:r>
      <w:r w:rsidRPr="0039311E">
        <w:rPr>
          <w:rFonts w:cs="Arial"/>
          <w:sz w:val="22"/>
          <w:u w:val="single"/>
          <w:lang w:val="es-ES_tradnl"/>
        </w:rPr>
        <w:t>:</w:t>
      </w:r>
      <w:r>
        <w:rPr>
          <w:rFonts w:cs="Arial"/>
          <w:sz w:val="22"/>
          <w:u w:val="single"/>
          <w:lang w:val="es-ES_tradnl"/>
        </w:rPr>
        <w:t>50</w:t>
      </w:r>
      <w:r>
        <w:rPr>
          <w:rFonts w:cs="Arial"/>
          <w:sz w:val="22"/>
          <w:lang w:val="es-ES_tradnl"/>
        </w:rPr>
        <w:t xml:space="preserve"> El señor Gerente General informa que se está en proceso de creación de una comisión institucional de ética y valores del Banco, la cual tiene como propósito el reforzamiento de la ética y valores a través de  la cultura corporativa y también reforzar  todo lo correspondiente a los valores institucionales. Por consiguiente, solicita que algún miembro de la Junta Directiva participara en dicha comisión.</w:t>
      </w:r>
    </w:p>
    <w:p w:rsidR="00B91328" w:rsidRDefault="00B91328" w:rsidP="00B91328">
      <w:pPr>
        <w:spacing w:line="360" w:lineRule="auto"/>
        <w:jc w:val="both"/>
        <w:rPr>
          <w:rFonts w:cs="Arial"/>
          <w:sz w:val="22"/>
          <w:szCs w:val="22"/>
        </w:rPr>
      </w:pPr>
    </w:p>
    <w:p w:rsidR="00B91328" w:rsidRDefault="00B91328" w:rsidP="00B91328">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168</w:t>
      </w:r>
      <w:r w:rsidRPr="00A25DB7">
        <w:rPr>
          <w:rFonts w:cs="Arial"/>
          <w:sz w:val="22"/>
          <w:u w:val="single"/>
          <w:lang w:val="es-ES_tradnl"/>
        </w:rPr>
        <w:t>:</w:t>
      </w:r>
      <w:r>
        <w:rPr>
          <w:rFonts w:cs="Arial"/>
          <w:sz w:val="22"/>
          <w:u w:val="single"/>
          <w:lang w:val="es-ES_tradnl"/>
        </w:rPr>
        <w:t>20</w:t>
      </w:r>
      <w:r>
        <w:rPr>
          <w:rFonts w:cs="Arial"/>
          <w:sz w:val="22"/>
          <w:lang w:val="es-ES_tradnl"/>
        </w:rPr>
        <w:t xml:space="preserve"> </w:t>
      </w:r>
      <w:r>
        <w:rPr>
          <w:rFonts w:cs="Arial"/>
          <w:bCs/>
          <w:sz w:val="22"/>
          <w:szCs w:val="22"/>
        </w:rPr>
        <w:t>L</w:t>
      </w:r>
      <w:r w:rsidRPr="00911E34">
        <w:rPr>
          <w:rFonts w:cs="Arial"/>
          <w:bCs/>
          <w:sz w:val="22"/>
          <w:szCs w:val="22"/>
        </w:rPr>
        <w:t xml:space="preserve">a Junta Directiva </w:t>
      </w:r>
      <w:r>
        <w:rPr>
          <w:rFonts w:cs="Arial"/>
          <w:bCs/>
          <w:sz w:val="22"/>
          <w:szCs w:val="22"/>
        </w:rPr>
        <w:t xml:space="preserve">resuelve </w:t>
      </w:r>
      <w:r w:rsidRPr="00911E34">
        <w:rPr>
          <w:rFonts w:cs="Arial"/>
          <w:bCs/>
          <w:sz w:val="22"/>
          <w:szCs w:val="22"/>
        </w:rPr>
        <w:t>acoge</w:t>
      </w:r>
      <w:r>
        <w:rPr>
          <w:rFonts w:cs="Arial"/>
          <w:bCs/>
          <w:sz w:val="22"/>
          <w:szCs w:val="22"/>
        </w:rPr>
        <w:t>r</w:t>
      </w:r>
      <w:r w:rsidRPr="00911E34">
        <w:rPr>
          <w:rFonts w:cs="Arial"/>
          <w:bCs/>
          <w:sz w:val="22"/>
          <w:szCs w:val="22"/>
        </w:rPr>
        <w:t xml:space="preserve"> la recomendación de la Administración</w:t>
      </w:r>
      <w:r>
        <w:rPr>
          <w:rFonts w:cs="Arial"/>
          <w:bCs/>
          <w:sz w:val="22"/>
          <w:szCs w:val="22"/>
        </w:rPr>
        <w:t xml:space="preserve"> y designar a la Directora Pérez Gutiérrez para que participe en dicha comisión en representación de esta Junta Directiva,</w:t>
      </w:r>
      <w:r w:rsidRPr="00911E34">
        <w:rPr>
          <w:rFonts w:cs="Arial"/>
          <w:bCs/>
          <w:sz w:val="22"/>
          <w:szCs w:val="22"/>
        </w:rPr>
        <w:t xml:space="preserve"> </w:t>
      </w:r>
      <w:r>
        <w:rPr>
          <w:rFonts w:cs="Arial"/>
          <w:sz w:val="22"/>
          <w:szCs w:val="22"/>
        </w:rPr>
        <w:t xml:space="preserve">en los términos que se indican en el </w:t>
      </w:r>
      <w:r>
        <w:rPr>
          <w:rFonts w:cs="Arial"/>
          <w:b/>
          <w:sz w:val="22"/>
          <w:szCs w:val="22"/>
        </w:rPr>
        <w:t>A</w:t>
      </w:r>
      <w:r w:rsidRPr="00ED0EF0">
        <w:rPr>
          <w:rFonts w:cs="Arial"/>
          <w:b/>
          <w:sz w:val="22"/>
          <w:szCs w:val="22"/>
        </w:rPr>
        <w:t xml:space="preserve">cuerdo N° </w:t>
      </w:r>
      <w:r>
        <w:rPr>
          <w:rFonts w:cs="Arial"/>
          <w:b/>
          <w:sz w:val="22"/>
          <w:szCs w:val="22"/>
        </w:rPr>
        <w:t>15</w:t>
      </w:r>
      <w:r>
        <w:rPr>
          <w:rFonts w:cs="Arial"/>
          <w:sz w:val="22"/>
          <w:szCs w:val="22"/>
        </w:rPr>
        <w:t xml:space="preserve"> que se anexa a esta minuta.</w:t>
      </w:r>
    </w:p>
    <w:p w:rsidR="00B91328" w:rsidRPr="00D14EAF" w:rsidRDefault="00B91328" w:rsidP="00B91328">
      <w:pPr>
        <w:spacing w:line="360" w:lineRule="auto"/>
        <w:jc w:val="both"/>
        <w:rPr>
          <w:rFonts w:cs="Arial"/>
          <w:b/>
          <w:sz w:val="22"/>
        </w:rPr>
      </w:pPr>
      <w:r w:rsidRPr="00D14EAF">
        <w:rPr>
          <w:rFonts w:cs="Arial"/>
          <w:b/>
          <w:sz w:val="22"/>
        </w:rPr>
        <w:t>************</w:t>
      </w:r>
    </w:p>
    <w:p w:rsidR="00B91328" w:rsidRDefault="00B91328" w:rsidP="00B91328">
      <w:pPr>
        <w:spacing w:line="360" w:lineRule="auto"/>
        <w:jc w:val="both"/>
        <w:rPr>
          <w:rFonts w:cs="Arial"/>
          <w:b/>
          <w:bCs/>
          <w:sz w:val="22"/>
          <w:szCs w:val="22"/>
          <w:u w:val="single"/>
          <w:lang w:val="es-ES_tradnl"/>
        </w:rPr>
      </w:pPr>
    </w:p>
    <w:p w:rsidR="00B91328" w:rsidRPr="00AD4F06" w:rsidRDefault="00B91328" w:rsidP="00B91328">
      <w:pPr>
        <w:spacing w:line="360" w:lineRule="auto"/>
        <w:jc w:val="both"/>
        <w:outlineLvl w:val="0"/>
        <w:rPr>
          <w:rFonts w:cs="Arial"/>
          <w:sz w:val="22"/>
          <w:szCs w:val="22"/>
          <w:lang w:val="es-ES_tradnl"/>
        </w:rPr>
      </w:pPr>
      <w:r>
        <w:rPr>
          <w:rFonts w:cs="Arial"/>
          <w:b/>
          <w:sz w:val="22"/>
          <w:szCs w:val="22"/>
          <w:lang w:val="es-ES_tradnl"/>
        </w:rPr>
        <w:lastRenderedPageBreak/>
        <w:t xml:space="preserve">15° </w:t>
      </w:r>
      <w:r w:rsidRPr="0044192E">
        <w:rPr>
          <w:rFonts w:cs="Arial"/>
          <w:b/>
          <w:sz w:val="22"/>
          <w:szCs w:val="22"/>
          <w:u w:val="single"/>
          <w:lang w:val="es-ES_tradnl"/>
        </w:rPr>
        <w:t xml:space="preserve">Copia de oficio enviado por la Gerencia General a la SUGEF, remitiendo </w:t>
      </w:r>
      <w:r w:rsidRPr="0044192E">
        <w:rPr>
          <w:rFonts w:cs="Arial"/>
          <w:b/>
          <w:sz w:val="22"/>
          <w:szCs w:val="22"/>
          <w:u w:val="single"/>
          <w:lang w:val="es-CR"/>
        </w:rPr>
        <w:t>los Estados Financieros Auditados a diciembre de 2018</w:t>
      </w:r>
    </w:p>
    <w:p w:rsidR="00B91328" w:rsidRDefault="00B91328" w:rsidP="00B91328">
      <w:pPr>
        <w:spacing w:line="360" w:lineRule="auto"/>
        <w:jc w:val="both"/>
        <w:rPr>
          <w:rFonts w:cs="Arial"/>
          <w:sz w:val="22"/>
          <w:szCs w:val="22"/>
        </w:rPr>
      </w:pPr>
    </w:p>
    <w:p w:rsidR="00B91328" w:rsidRDefault="00B91328" w:rsidP="00B9132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169</w:t>
      </w:r>
      <w:r w:rsidRPr="0039311E">
        <w:rPr>
          <w:rFonts w:cs="Arial"/>
          <w:sz w:val="22"/>
          <w:u w:val="single"/>
          <w:lang w:val="es-ES_tradnl"/>
        </w:rPr>
        <w:t>:</w:t>
      </w:r>
      <w:r>
        <w:rPr>
          <w:rFonts w:cs="Arial"/>
          <w:sz w:val="22"/>
          <w:u w:val="single"/>
          <w:lang w:val="es-ES_tradnl"/>
        </w:rPr>
        <w:t>25</w:t>
      </w:r>
      <w:r>
        <w:rPr>
          <w:rFonts w:cs="Arial"/>
          <w:sz w:val="22"/>
          <w:lang w:val="es-ES_tradnl"/>
        </w:rPr>
        <w:t xml:space="preserve"> Se conoce copia del oficio GG-OF-0187-2019 del 22 de febrero del 2019, mediante el cual la Gerencia General remite al licenciado Bernardo Alfaro A., Superintendente General de la Superintendencia General de Entidades Financieras, los Estado Financieros Auditados del Banco a diciembre de 2018.</w:t>
      </w:r>
      <w:r w:rsidRPr="0035457E">
        <w:rPr>
          <w:rFonts w:cs="Arial"/>
          <w:sz w:val="22"/>
          <w:szCs w:val="22"/>
        </w:rPr>
        <w:t xml:space="preserve"> </w:t>
      </w:r>
      <w:r>
        <w:rPr>
          <w:rFonts w:cs="Arial"/>
          <w:sz w:val="22"/>
          <w:szCs w:val="22"/>
        </w:rPr>
        <w:t>Al respecto, la Junta Directiva da por conocida dicha nota.</w:t>
      </w:r>
    </w:p>
    <w:p w:rsidR="00B91328" w:rsidRDefault="00B91328" w:rsidP="00B91328">
      <w:pPr>
        <w:spacing w:line="360" w:lineRule="auto"/>
        <w:jc w:val="both"/>
        <w:rPr>
          <w:rFonts w:cs="Arial"/>
          <w:sz w:val="22"/>
          <w:szCs w:val="22"/>
        </w:rPr>
      </w:pPr>
      <w:r w:rsidRPr="00D14EAF">
        <w:rPr>
          <w:rFonts w:cs="Arial"/>
          <w:b/>
          <w:sz w:val="22"/>
        </w:rPr>
        <w:t>************</w:t>
      </w:r>
    </w:p>
    <w:p w:rsidR="00B91328" w:rsidRDefault="00B91328" w:rsidP="00B91328">
      <w:pPr>
        <w:spacing w:line="360" w:lineRule="auto"/>
        <w:jc w:val="both"/>
        <w:rPr>
          <w:rFonts w:cs="Arial"/>
          <w:b/>
          <w:bCs/>
          <w:sz w:val="22"/>
          <w:szCs w:val="22"/>
          <w:u w:val="single"/>
          <w:lang w:val="es-ES_tradnl"/>
        </w:rPr>
      </w:pPr>
    </w:p>
    <w:p w:rsidR="00B91328" w:rsidRPr="00AD4F06" w:rsidRDefault="00B91328" w:rsidP="00B91328">
      <w:pPr>
        <w:spacing w:line="360" w:lineRule="auto"/>
        <w:jc w:val="both"/>
        <w:outlineLvl w:val="0"/>
        <w:rPr>
          <w:rFonts w:cs="Arial"/>
          <w:sz w:val="22"/>
          <w:szCs w:val="22"/>
          <w:lang w:val="es-ES_tradnl"/>
        </w:rPr>
      </w:pPr>
      <w:r>
        <w:rPr>
          <w:rFonts w:cs="Arial"/>
          <w:b/>
          <w:sz w:val="22"/>
          <w:szCs w:val="22"/>
          <w:lang w:val="es-ES_tradnl"/>
        </w:rPr>
        <w:t xml:space="preserve">16° </w:t>
      </w:r>
      <w:r w:rsidRPr="00AF0B77">
        <w:rPr>
          <w:rFonts w:cs="Arial"/>
          <w:b/>
          <w:sz w:val="22"/>
          <w:szCs w:val="22"/>
          <w:u w:val="single"/>
          <w:lang w:val="es-CR"/>
        </w:rPr>
        <w:t>Copia de oficio enviado por la Asesoría Legal a la Ministra de Vivienda, remitiendo criterio sobre la posibilidad de que se permita la conexión del servicio de agua potable, en los proyectos de vivienda de interés social, una vez que se firme la escritura</w:t>
      </w:r>
    </w:p>
    <w:p w:rsidR="00B91328" w:rsidRDefault="00B91328" w:rsidP="00B91328">
      <w:pPr>
        <w:spacing w:line="360" w:lineRule="auto"/>
        <w:jc w:val="both"/>
        <w:rPr>
          <w:rFonts w:cs="Arial"/>
          <w:sz w:val="22"/>
          <w:szCs w:val="22"/>
        </w:rPr>
      </w:pPr>
    </w:p>
    <w:p w:rsidR="00B91328" w:rsidRDefault="00B91328" w:rsidP="00B9132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169</w:t>
      </w:r>
      <w:r w:rsidRPr="0039311E">
        <w:rPr>
          <w:rFonts w:cs="Arial"/>
          <w:sz w:val="22"/>
          <w:u w:val="single"/>
          <w:lang w:val="es-ES_tradnl"/>
        </w:rPr>
        <w:t>:</w:t>
      </w:r>
      <w:r>
        <w:rPr>
          <w:rFonts w:cs="Arial"/>
          <w:sz w:val="22"/>
          <w:u w:val="single"/>
          <w:lang w:val="es-ES_tradnl"/>
        </w:rPr>
        <w:t>42</w:t>
      </w:r>
      <w:r>
        <w:rPr>
          <w:rFonts w:cs="Arial"/>
          <w:sz w:val="22"/>
          <w:lang w:val="es-ES_tradnl"/>
        </w:rPr>
        <w:t xml:space="preserve"> Se conoce copia del oficio AL-OF- 013-2019 del 19 de febrero de 2019, mediante el cual la Asesoría Legal remite a la señor Irene Campos Gómez, Ministra de Vivienda y Asentamientos Humanos, criterio sobre la posibilidad de que se permita la concesión del servicio de agua en proyectos de vivienda de interés social, una vez que se firme la escritura.</w:t>
      </w:r>
      <w:r w:rsidRPr="0047594E">
        <w:rPr>
          <w:rFonts w:cs="Arial"/>
          <w:sz w:val="22"/>
          <w:szCs w:val="22"/>
        </w:rPr>
        <w:t xml:space="preserve"> </w:t>
      </w:r>
      <w:r>
        <w:rPr>
          <w:rFonts w:cs="Arial"/>
          <w:sz w:val="22"/>
          <w:szCs w:val="22"/>
        </w:rPr>
        <w:t xml:space="preserve">Sobre el particular, la Junta Directiva da por conocida dicha nota y resuelve adicionarla a los documentos que serán discutiros con el </w:t>
      </w:r>
      <w:r w:rsidR="00336563">
        <w:rPr>
          <w:rFonts w:cs="Arial"/>
          <w:sz w:val="22"/>
          <w:szCs w:val="22"/>
        </w:rPr>
        <w:t>AyA</w:t>
      </w:r>
      <w:r>
        <w:rPr>
          <w:rFonts w:cs="Arial"/>
          <w:sz w:val="22"/>
          <w:szCs w:val="22"/>
        </w:rPr>
        <w:t xml:space="preserve">.  Lo anterior, en los términos que se indican en el </w:t>
      </w:r>
      <w:r w:rsidRPr="00C65517">
        <w:rPr>
          <w:rFonts w:cs="Arial"/>
          <w:b/>
          <w:sz w:val="22"/>
          <w:szCs w:val="22"/>
        </w:rPr>
        <w:t>Acuerdo N° 16</w:t>
      </w:r>
      <w:r>
        <w:rPr>
          <w:rFonts w:cs="Arial"/>
          <w:sz w:val="22"/>
          <w:szCs w:val="22"/>
        </w:rPr>
        <w:t xml:space="preserve"> que se anexa a esta minuta.</w:t>
      </w:r>
    </w:p>
    <w:p w:rsidR="00B91328" w:rsidRDefault="00B91328" w:rsidP="00B91328">
      <w:pPr>
        <w:spacing w:line="360" w:lineRule="auto"/>
        <w:jc w:val="both"/>
        <w:rPr>
          <w:rFonts w:cs="Arial"/>
          <w:sz w:val="22"/>
          <w:szCs w:val="22"/>
        </w:rPr>
      </w:pPr>
      <w:r w:rsidRPr="00D14EAF">
        <w:rPr>
          <w:rFonts w:cs="Arial"/>
          <w:b/>
          <w:sz w:val="22"/>
        </w:rPr>
        <w:t>************</w:t>
      </w:r>
    </w:p>
    <w:p w:rsidR="00B91328" w:rsidRDefault="00B91328" w:rsidP="00B91328">
      <w:pPr>
        <w:spacing w:line="360" w:lineRule="auto"/>
        <w:jc w:val="both"/>
        <w:rPr>
          <w:rFonts w:cs="Arial"/>
          <w:b/>
          <w:bCs/>
          <w:sz w:val="22"/>
          <w:szCs w:val="22"/>
          <w:u w:val="single"/>
          <w:lang w:val="es-ES_tradnl"/>
        </w:rPr>
      </w:pPr>
    </w:p>
    <w:p w:rsidR="00B91328" w:rsidRPr="00AD4F06" w:rsidRDefault="00B91328" w:rsidP="00B91328">
      <w:pPr>
        <w:spacing w:line="360" w:lineRule="auto"/>
        <w:jc w:val="both"/>
        <w:outlineLvl w:val="0"/>
        <w:rPr>
          <w:rFonts w:cs="Arial"/>
          <w:sz w:val="22"/>
          <w:szCs w:val="22"/>
          <w:lang w:val="es-ES_tradnl"/>
        </w:rPr>
      </w:pPr>
      <w:r>
        <w:rPr>
          <w:rFonts w:cs="Arial"/>
          <w:b/>
          <w:sz w:val="22"/>
          <w:szCs w:val="22"/>
          <w:lang w:val="es-ES_tradnl"/>
        </w:rPr>
        <w:t xml:space="preserve">17° </w:t>
      </w:r>
      <w:r w:rsidRPr="00AF0B77">
        <w:rPr>
          <w:rFonts w:cs="Arial"/>
          <w:b/>
          <w:sz w:val="22"/>
          <w:szCs w:val="22"/>
          <w:u w:val="single"/>
          <w:lang w:val="es-CR"/>
        </w:rPr>
        <w:t>Oficio de la empresa Construcciones de Promoción Social, agradeciendo el apoyo y el interés de la Junta Directiva, para normalizar la situación que enfrentó esa empresa</w:t>
      </w:r>
    </w:p>
    <w:p w:rsidR="00B91328" w:rsidRDefault="00B91328" w:rsidP="00B91328">
      <w:pPr>
        <w:spacing w:line="360" w:lineRule="auto"/>
        <w:jc w:val="both"/>
        <w:rPr>
          <w:rFonts w:cs="Arial"/>
          <w:sz w:val="22"/>
          <w:szCs w:val="22"/>
        </w:rPr>
      </w:pPr>
    </w:p>
    <w:p w:rsidR="00B91328" w:rsidRDefault="00B91328" w:rsidP="00B9132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170</w:t>
      </w:r>
      <w:r w:rsidRPr="0039311E">
        <w:rPr>
          <w:rFonts w:cs="Arial"/>
          <w:sz w:val="22"/>
          <w:u w:val="single"/>
          <w:lang w:val="es-ES_tradnl"/>
        </w:rPr>
        <w:t>:</w:t>
      </w:r>
      <w:r>
        <w:rPr>
          <w:rFonts w:cs="Arial"/>
          <w:sz w:val="22"/>
          <w:u w:val="single"/>
          <w:lang w:val="es-ES_tradnl"/>
        </w:rPr>
        <w:t>11</w:t>
      </w:r>
      <w:r>
        <w:rPr>
          <w:rFonts w:cs="Arial"/>
          <w:sz w:val="22"/>
          <w:lang w:val="es-ES_tradnl"/>
        </w:rPr>
        <w:t xml:space="preserve"> Se conoce el oficio del 18 de febrero de 2019, mediante el cual  el señor Juan Manuel Yglesias Piza</w:t>
      </w:r>
      <w:r w:rsidR="00C65517">
        <w:rPr>
          <w:rFonts w:cs="Arial"/>
          <w:sz w:val="22"/>
          <w:lang w:val="es-ES_tradnl"/>
        </w:rPr>
        <w:t xml:space="preserve">, representante de la </w:t>
      </w:r>
      <w:r>
        <w:rPr>
          <w:rFonts w:cs="Arial"/>
          <w:sz w:val="22"/>
          <w:lang w:val="es-ES_tradnl"/>
        </w:rPr>
        <w:t>empresa Construcciones de Promoción Social S.A., agradece el apoyo y el interés de parte de la Junta Directiva, para normalizar la situación que enfrentó esa empresa.</w:t>
      </w:r>
      <w:r w:rsidRPr="00EC48F4">
        <w:rPr>
          <w:rFonts w:cs="Arial"/>
          <w:sz w:val="22"/>
          <w:szCs w:val="22"/>
        </w:rPr>
        <w:t xml:space="preserve"> </w:t>
      </w:r>
      <w:r>
        <w:rPr>
          <w:rFonts w:cs="Arial"/>
          <w:sz w:val="22"/>
          <w:szCs w:val="22"/>
        </w:rPr>
        <w:t>Al respecto, la Junta Directiva da por conocida dicha nota.</w:t>
      </w:r>
    </w:p>
    <w:p w:rsidR="00B91328" w:rsidRDefault="00B91328" w:rsidP="00B91328">
      <w:pPr>
        <w:spacing w:line="360" w:lineRule="auto"/>
        <w:jc w:val="both"/>
        <w:rPr>
          <w:rFonts w:cs="Arial"/>
          <w:sz w:val="22"/>
          <w:szCs w:val="22"/>
        </w:rPr>
      </w:pPr>
      <w:r w:rsidRPr="00D14EAF">
        <w:rPr>
          <w:rFonts w:cs="Arial"/>
          <w:b/>
          <w:sz w:val="22"/>
        </w:rPr>
        <w:t>************</w:t>
      </w:r>
    </w:p>
    <w:p w:rsidR="00C65517" w:rsidRPr="00C65517" w:rsidRDefault="00C65517" w:rsidP="00B91328">
      <w:pPr>
        <w:spacing w:line="360" w:lineRule="auto"/>
        <w:jc w:val="both"/>
        <w:outlineLvl w:val="0"/>
        <w:rPr>
          <w:rFonts w:cs="Arial"/>
          <w:sz w:val="22"/>
          <w:szCs w:val="22"/>
          <w:lang w:val="es-ES_tradnl"/>
        </w:rPr>
      </w:pPr>
    </w:p>
    <w:p w:rsidR="00B91328" w:rsidRPr="00AD4F06" w:rsidRDefault="00B91328" w:rsidP="00B91328">
      <w:pPr>
        <w:spacing w:line="360" w:lineRule="auto"/>
        <w:jc w:val="both"/>
        <w:outlineLvl w:val="0"/>
        <w:rPr>
          <w:rFonts w:cs="Arial"/>
          <w:sz w:val="22"/>
          <w:szCs w:val="22"/>
          <w:lang w:val="es-ES_tradnl"/>
        </w:rPr>
      </w:pPr>
      <w:r>
        <w:rPr>
          <w:rFonts w:cs="Arial"/>
          <w:b/>
          <w:sz w:val="22"/>
          <w:szCs w:val="22"/>
          <w:lang w:val="es-ES_tradnl"/>
        </w:rPr>
        <w:t xml:space="preserve">18° </w:t>
      </w:r>
      <w:r w:rsidRPr="00AF0B77">
        <w:rPr>
          <w:rFonts w:cs="Arial"/>
          <w:b/>
          <w:sz w:val="22"/>
          <w:szCs w:val="22"/>
          <w:u w:val="single"/>
          <w:lang w:val="es-CR"/>
        </w:rPr>
        <w:t xml:space="preserve">Oficio de la Asesoría Legal, comunicando que ha concluido la capacitación a las entidades autorizadas, sobre la </w:t>
      </w:r>
      <w:r w:rsidRPr="00AF0B77">
        <w:rPr>
          <w:rFonts w:cs="Arial"/>
          <w:b/>
          <w:bCs/>
          <w:sz w:val="22"/>
          <w:szCs w:val="22"/>
          <w:u w:val="single"/>
          <w:lang w:val="es-CR"/>
        </w:rPr>
        <w:t>guía para el estudio legal de las solicitudes de financiamiento con recursos del FOSUVI</w:t>
      </w:r>
      <w:r w:rsidRPr="00AF0B77">
        <w:rPr>
          <w:rFonts w:cs="Arial"/>
          <w:b/>
          <w:sz w:val="22"/>
          <w:szCs w:val="22"/>
          <w:u w:val="single"/>
          <w:lang w:val="es-ES_tradnl"/>
        </w:rPr>
        <w:t xml:space="preserve"> </w:t>
      </w:r>
    </w:p>
    <w:p w:rsidR="00B91328" w:rsidRDefault="00B91328" w:rsidP="00B91328">
      <w:pPr>
        <w:spacing w:line="360" w:lineRule="auto"/>
        <w:jc w:val="both"/>
        <w:rPr>
          <w:rFonts w:cs="Arial"/>
          <w:sz w:val="22"/>
          <w:szCs w:val="22"/>
        </w:rPr>
      </w:pPr>
    </w:p>
    <w:p w:rsidR="00B91328" w:rsidRDefault="00B91328" w:rsidP="00B9132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170</w:t>
      </w:r>
      <w:r w:rsidRPr="0039311E">
        <w:rPr>
          <w:rFonts w:cs="Arial"/>
          <w:sz w:val="22"/>
          <w:u w:val="single"/>
          <w:lang w:val="es-ES_tradnl"/>
        </w:rPr>
        <w:t>:</w:t>
      </w:r>
      <w:r>
        <w:rPr>
          <w:rFonts w:cs="Arial"/>
          <w:sz w:val="22"/>
          <w:u w:val="single"/>
          <w:lang w:val="es-ES_tradnl"/>
        </w:rPr>
        <w:t>21</w:t>
      </w:r>
      <w:r w:rsidR="00CD125F">
        <w:rPr>
          <w:rFonts w:cs="Arial"/>
          <w:sz w:val="22"/>
          <w:lang w:val="es-ES_tradnl"/>
        </w:rPr>
        <w:t xml:space="preserve"> Se conoce el oficio AL-OF-017</w:t>
      </w:r>
      <w:bookmarkStart w:id="0" w:name="_GoBack"/>
      <w:bookmarkEnd w:id="0"/>
      <w:r>
        <w:rPr>
          <w:rFonts w:cs="Arial"/>
          <w:sz w:val="22"/>
          <w:lang w:val="es-ES_tradnl"/>
        </w:rPr>
        <w:t>-2019 del 26 de febrero de 2019, mediante el cual la Asesoría Legal, comunica que ha concluido la capacitación a las entidades autorizadas, sobre la guía para el estudio legal de las solicitudes de financiamiento con recursos del FOSUVI.</w:t>
      </w:r>
      <w:r w:rsidRPr="00B8283B">
        <w:rPr>
          <w:rFonts w:cs="Arial"/>
          <w:sz w:val="22"/>
          <w:szCs w:val="22"/>
        </w:rPr>
        <w:t xml:space="preserve"> </w:t>
      </w:r>
      <w:r>
        <w:rPr>
          <w:rFonts w:cs="Arial"/>
          <w:sz w:val="22"/>
          <w:szCs w:val="22"/>
        </w:rPr>
        <w:t>Sobre el particular, la Junta Directiva da por conocida dicha nota.</w:t>
      </w:r>
    </w:p>
    <w:p w:rsidR="00B91328" w:rsidRDefault="00B91328" w:rsidP="00B91328">
      <w:pPr>
        <w:spacing w:line="360" w:lineRule="auto"/>
        <w:jc w:val="both"/>
        <w:rPr>
          <w:rFonts w:cs="Arial"/>
          <w:sz w:val="22"/>
          <w:szCs w:val="22"/>
        </w:rPr>
      </w:pPr>
      <w:r w:rsidRPr="00D14EAF">
        <w:rPr>
          <w:rFonts w:cs="Arial"/>
          <w:b/>
          <w:sz w:val="22"/>
        </w:rPr>
        <w:t>************</w:t>
      </w:r>
    </w:p>
    <w:p w:rsidR="00B91328" w:rsidRPr="00AB2826" w:rsidRDefault="00B91328" w:rsidP="00B91328">
      <w:pPr>
        <w:spacing w:line="360" w:lineRule="auto"/>
        <w:jc w:val="both"/>
        <w:rPr>
          <w:rFonts w:cs="Arial"/>
          <w:sz w:val="22"/>
          <w:szCs w:val="22"/>
        </w:rPr>
      </w:pPr>
    </w:p>
    <w:p w:rsidR="00B91328" w:rsidRPr="00AD4F06" w:rsidRDefault="00B91328" w:rsidP="00B91328">
      <w:pPr>
        <w:spacing w:line="360" w:lineRule="auto"/>
        <w:jc w:val="both"/>
        <w:outlineLvl w:val="0"/>
        <w:rPr>
          <w:rFonts w:cs="Arial"/>
          <w:sz w:val="22"/>
          <w:szCs w:val="22"/>
          <w:lang w:val="es-ES_tradnl"/>
        </w:rPr>
      </w:pPr>
      <w:r>
        <w:rPr>
          <w:rFonts w:cs="Arial"/>
          <w:b/>
          <w:sz w:val="22"/>
          <w:szCs w:val="22"/>
          <w:lang w:val="es-ES_tradnl"/>
        </w:rPr>
        <w:t xml:space="preserve">19° </w:t>
      </w:r>
      <w:r w:rsidRPr="00AF0B77">
        <w:rPr>
          <w:rFonts w:cs="Arial"/>
          <w:b/>
          <w:sz w:val="22"/>
          <w:szCs w:val="22"/>
          <w:u w:val="single"/>
          <w:lang w:val="es-CR"/>
        </w:rPr>
        <w:t xml:space="preserve">Copia de oficio enviado por la Gerencia General a la Cámara Costarricense de la Construcción, remitiendo aclaraciones sobre el área </w:t>
      </w:r>
      <w:r w:rsidRPr="00AF0B77">
        <w:rPr>
          <w:rFonts w:cs="Arial"/>
          <w:b/>
          <w:bCs/>
          <w:sz w:val="22"/>
          <w:szCs w:val="22"/>
          <w:u w:val="single"/>
          <w:lang w:val="es-CR"/>
        </w:rPr>
        <w:t>máxima de los lotes a financiar en los proyectos de vivienda</w:t>
      </w:r>
    </w:p>
    <w:p w:rsidR="00B91328" w:rsidRDefault="00B91328" w:rsidP="00B91328">
      <w:pPr>
        <w:spacing w:line="360" w:lineRule="auto"/>
        <w:jc w:val="both"/>
        <w:rPr>
          <w:rFonts w:cs="Arial"/>
          <w:sz w:val="22"/>
          <w:szCs w:val="22"/>
        </w:rPr>
      </w:pPr>
    </w:p>
    <w:p w:rsidR="00B91328" w:rsidRDefault="00B91328" w:rsidP="00B9132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177</w:t>
      </w:r>
      <w:r w:rsidRPr="0039311E">
        <w:rPr>
          <w:rFonts w:cs="Arial"/>
          <w:sz w:val="22"/>
          <w:u w:val="single"/>
          <w:lang w:val="es-ES_tradnl"/>
        </w:rPr>
        <w:t>:</w:t>
      </w:r>
      <w:r>
        <w:rPr>
          <w:rFonts w:cs="Arial"/>
          <w:sz w:val="22"/>
          <w:u w:val="single"/>
          <w:lang w:val="es-ES_tradnl"/>
        </w:rPr>
        <w:t>01</w:t>
      </w:r>
      <w:r>
        <w:rPr>
          <w:rFonts w:cs="Arial"/>
          <w:sz w:val="22"/>
          <w:lang w:val="es-ES_tradnl"/>
        </w:rPr>
        <w:t xml:space="preserve"> Se conoce copia del oficio GG-OF-0181-2019 del 22 de febrero de 2019, mediante el cual la Gerencia General, remite al señor Randall Murillo Astúa, Director Ejecutivo de la Cámara Costarricense de la Construcción, aclaraciones sobre el área máxima de los lotes a financiar en los proyectos de vivienda. </w:t>
      </w:r>
      <w:r>
        <w:rPr>
          <w:rFonts w:cs="Arial"/>
          <w:sz w:val="22"/>
          <w:szCs w:val="22"/>
        </w:rPr>
        <w:t>Al respecto, la Junta Directiva da por conocida dicha nota</w:t>
      </w:r>
    </w:p>
    <w:p w:rsidR="00B91328" w:rsidRDefault="00B91328" w:rsidP="00B91328">
      <w:pPr>
        <w:spacing w:line="360" w:lineRule="auto"/>
        <w:jc w:val="both"/>
        <w:rPr>
          <w:rFonts w:cs="Arial"/>
          <w:sz w:val="22"/>
          <w:szCs w:val="22"/>
        </w:rPr>
      </w:pPr>
      <w:r w:rsidRPr="00D14EAF">
        <w:rPr>
          <w:rFonts w:cs="Arial"/>
          <w:b/>
          <w:sz w:val="22"/>
        </w:rPr>
        <w:t>************</w:t>
      </w:r>
    </w:p>
    <w:p w:rsidR="00B91328" w:rsidRDefault="00B91328" w:rsidP="00B91328">
      <w:pPr>
        <w:spacing w:line="360" w:lineRule="auto"/>
        <w:jc w:val="both"/>
        <w:rPr>
          <w:rFonts w:cs="Arial"/>
          <w:sz w:val="22"/>
          <w:lang w:val="es-ES_tradnl"/>
        </w:rPr>
      </w:pPr>
    </w:p>
    <w:p w:rsidR="00B91328" w:rsidRPr="00AD4F06" w:rsidRDefault="00B91328" w:rsidP="00B91328">
      <w:pPr>
        <w:spacing w:line="360" w:lineRule="auto"/>
        <w:jc w:val="both"/>
        <w:outlineLvl w:val="0"/>
        <w:rPr>
          <w:rFonts w:cs="Arial"/>
          <w:sz w:val="22"/>
          <w:szCs w:val="22"/>
          <w:lang w:val="es-ES_tradnl"/>
        </w:rPr>
      </w:pPr>
      <w:r>
        <w:rPr>
          <w:rFonts w:cs="Arial"/>
          <w:b/>
          <w:sz w:val="22"/>
          <w:szCs w:val="22"/>
          <w:lang w:val="es-ES_tradnl"/>
        </w:rPr>
        <w:t xml:space="preserve">20° </w:t>
      </w:r>
      <w:r w:rsidRPr="002019AE">
        <w:rPr>
          <w:rFonts w:cs="Arial"/>
          <w:b/>
          <w:sz w:val="22"/>
          <w:szCs w:val="22"/>
          <w:u w:val="single"/>
          <w:lang w:val="es-CR"/>
        </w:rPr>
        <w:t>Copia de oficio enviado por la Gerencia General a la SUGEF, remitiendo el informe de la Auditoría Externa, sobre el Proceso de Administración Integral de Riesgos 2018</w:t>
      </w:r>
    </w:p>
    <w:p w:rsidR="00B91328" w:rsidRDefault="00B91328" w:rsidP="00B91328">
      <w:pPr>
        <w:spacing w:line="360" w:lineRule="auto"/>
        <w:jc w:val="both"/>
        <w:rPr>
          <w:rFonts w:cs="Arial"/>
          <w:sz w:val="22"/>
          <w:szCs w:val="22"/>
        </w:rPr>
      </w:pPr>
    </w:p>
    <w:p w:rsidR="00B91328" w:rsidRDefault="00B91328" w:rsidP="00B9132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177</w:t>
      </w:r>
      <w:r w:rsidRPr="0039311E">
        <w:rPr>
          <w:rFonts w:cs="Arial"/>
          <w:sz w:val="22"/>
          <w:u w:val="single"/>
          <w:lang w:val="es-ES_tradnl"/>
        </w:rPr>
        <w:t>:</w:t>
      </w:r>
      <w:r>
        <w:rPr>
          <w:rFonts w:cs="Arial"/>
          <w:sz w:val="22"/>
          <w:u w:val="single"/>
          <w:lang w:val="es-ES_tradnl"/>
        </w:rPr>
        <w:t>07</w:t>
      </w:r>
      <w:r>
        <w:rPr>
          <w:rFonts w:cs="Arial"/>
          <w:sz w:val="22"/>
          <w:lang w:val="es-ES_tradnl"/>
        </w:rPr>
        <w:t xml:space="preserve"> Se conoce copia del oficio GG-OF-0190-2019 del 25 de febrero de 2019, mediante el cual la Gerencia General remite al licenciado Bernardo Alfaro A., Superintendente General de la Superintendencia General de Entidades Financieras, informe de la Auditoría Externa, sobre el Proceso de Administración Integral de Riesgos, a diciembre de 2018. </w:t>
      </w:r>
      <w:r>
        <w:rPr>
          <w:rFonts w:cs="Arial"/>
          <w:sz w:val="22"/>
          <w:szCs w:val="22"/>
        </w:rPr>
        <w:t>Sobre el particular, la Junta Directiva da por conocida dicha nota</w:t>
      </w:r>
    </w:p>
    <w:p w:rsidR="00B91328" w:rsidRDefault="00B91328" w:rsidP="00B91328">
      <w:pPr>
        <w:spacing w:line="360" w:lineRule="auto"/>
        <w:jc w:val="both"/>
        <w:rPr>
          <w:rFonts w:cs="Arial"/>
          <w:sz w:val="22"/>
          <w:szCs w:val="22"/>
        </w:rPr>
      </w:pPr>
      <w:r w:rsidRPr="00D14EAF">
        <w:rPr>
          <w:rFonts w:cs="Arial"/>
          <w:b/>
          <w:sz w:val="22"/>
        </w:rPr>
        <w:t>************</w:t>
      </w:r>
    </w:p>
    <w:p w:rsidR="00B91328" w:rsidRDefault="00B91328" w:rsidP="00B91328">
      <w:pPr>
        <w:spacing w:line="360" w:lineRule="auto"/>
        <w:jc w:val="both"/>
        <w:rPr>
          <w:rFonts w:cs="Arial"/>
          <w:sz w:val="22"/>
          <w:lang w:val="es-ES_tradnl"/>
        </w:rPr>
      </w:pPr>
    </w:p>
    <w:p w:rsidR="00B91328" w:rsidRPr="00AD4F06" w:rsidRDefault="00B91328" w:rsidP="00B91328">
      <w:pPr>
        <w:spacing w:line="360" w:lineRule="auto"/>
        <w:jc w:val="both"/>
        <w:outlineLvl w:val="0"/>
        <w:rPr>
          <w:rFonts w:cs="Arial"/>
          <w:sz w:val="22"/>
          <w:szCs w:val="22"/>
          <w:lang w:val="es-ES_tradnl"/>
        </w:rPr>
      </w:pPr>
      <w:r>
        <w:rPr>
          <w:rFonts w:cs="Arial"/>
          <w:b/>
          <w:sz w:val="22"/>
          <w:szCs w:val="22"/>
          <w:lang w:val="es-ES_tradnl"/>
        </w:rPr>
        <w:lastRenderedPageBreak/>
        <w:t xml:space="preserve">21° </w:t>
      </w:r>
      <w:r w:rsidRPr="002019AE">
        <w:rPr>
          <w:rFonts w:cs="Arial"/>
          <w:b/>
          <w:sz w:val="22"/>
          <w:szCs w:val="22"/>
          <w:u w:val="single"/>
          <w:lang w:val="es-CR"/>
        </w:rPr>
        <w:t>Copia de oficio enviado por la Presidenta de la Junta Directiva a ACENVI, respondiendo consulta sobre las acciones tomadas para mejorar la ejecución del presupuesto del FOSUVI</w:t>
      </w:r>
    </w:p>
    <w:p w:rsidR="00B91328" w:rsidRDefault="00B91328" w:rsidP="00B91328">
      <w:pPr>
        <w:spacing w:line="360" w:lineRule="auto"/>
        <w:jc w:val="both"/>
        <w:rPr>
          <w:rFonts w:cs="Arial"/>
          <w:sz w:val="22"/>
          <w:szCs w:val="22"/>
        </w:rPr>
      </w:pPr>
    </w:p>
    <w:p w:rsidR="00B91328" w:rsidRDefault="00B91328" w:rsidP="00B9132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177</w:t>
      </w:r>
      <w:r w:rsidRPr="0039311E">
        <w:rPr>
          <w:rFonts w:cs="Arial"/>
          <w:sz w:val="22"/>
          <w:u w:val="single"/>
          <w:lang w:val="es-ES_tradnl"/>
        </w:rPr>
        <w:t>:</w:t>
      </w:r>
      <w:r>
        <w:rPr>
          <w:rFonts w:cs="Arial"/>
          <w:sz w:val="22"/>
          <w:u w:val="single"/>
          <w:lang w:val="es-ES_tradnl"/>
        </w:rPr>
        <w:t>17</w:t>
      </w:r>
      <w:r>
        <w:rPr>
          <w:rFonts w:cs="Arial"/>
          <w:sz w:val="22"/>
          <w:lang w:val="es-ES_tradnl"/>
        </w:rPr>
        <w:t xml:space="preserve"> Se conoce copia del oficio JD-180-2019 del 28 de febrero de 2019, mediante el cual la Junta Directiva del BANHVI, responde consulta sobre la intervención de la Junta Directiva para mejorar el rendimiento administrativo del Banco con respecto al presupuesto del FOSUVI. </w:t>
      </w:r>
      <w:r>
        <w:rPr>
          <w:rFonts w:cs="Arial"/>
          <w:sz w:val="22"/>
          <w:szCs w:val="22"/>
        </w:rPr>
        <w:t>Sobre el particular, la Junta Directiva da por conocida dicha nota</w:t>
      </w:r>
      <w:r w:rsidR="00C65517">
        <w:rPr>
          <w:rFonts w:cs="Arial"/>
          <w:sz w:val="22"/>
          <w:szCs w:val="22"/>
        </w:rPr>
        <w:t>.</w:t>
      </w:r>
    </w:p>
    <w:p w:rsidR="00B91328" w:rsidRDefault="00B91328" w:rsidP="00B91328">
      <w:pPr>
        <w:spacing w:line="360" w:lineRule="auto"/>
        <w:jc w:val="both"/>
        <w:rPr>
          <w:rFonts w:cs="Arial"/>
          <w:sz w:val="22"/>
          <w:szCs w:val="22"/>
        </w:rPr>
      </w:pPr>
      <w:r w:rsidRPr="00D14EAF">
        <w:rPr>
          <w:rFonts w:cs="Arial"/>
          <w:b/>
          <w:sz w:val="22"/>
        </w:rPr>
        <w:t>************</w:t>
      </w:r>
    </w:p>
    <w:p w:rsidR="00B91328" w:rsidRDefault="00B91328" w:rsidP="00B91328">
      <w:pPr>
        <w:spacing w:line="360" w:lineRule="auto"/>
        <w:jc w:val="both"/>
        <w:rPr>
          <w:rFonts w:cs="Arial"/>
          <w:sz w:val="22"/>
          <w:lang w:val="es-ES_tradnl"/>
        </w:rPr>
      </w:pPr>
    </w:p>
    <w:p w:rsidR="00B91328" w:rsidRPr="00AD4F06" w:rsidRDefault="00B91328" w:rsidP="00B91328">
      <w:pPr>
        <w:spacing w:line="360" w:lineRule="auto"/>
        <w:jc w:val="both"/>
        <w:outlineLvl w:val="0"/>
        <w:rPr>
          <w:rFonts w:cs="Arial"/>
          <w:sz w:val="22"/>
          <w:szCs w:val="22"/>
          <w:lang w:val="es-ES_tradnl"/>
        </w:rPr>
      </w:pPr>
      <w:r>
        <w:rPr>
          <w:rFonts w:cs="Arial"/>
          <w:b/>
          <w:sz w:val="22"/>
          <w:szCs w:val="22"/>
          <w:lang w:val="es-ES_tradnl"/>
        </w:rPr>
        <w:t xml:space="preserve">22° </w:t>
      </w:r>
      <w:r w:rsidRPr="002019AE">
        <w:rPr>
          <w:rFonts w:cs="Arial"/>
          <w:b/>
          <w:sz w:val="22"/>
          <w:szCs w:val="22"/>
          <w:u w:val="single"/>
          <w:lang w:val="es-CR"/>
        </w:rPr>
        <w:t>Copia de oficio enviado por la Gerencia General a la Contraloría General de la República, en relación con las acciones tomadas para cumplir la disposición de establecer un mecanismo, que permita garantizar que los beneficiarios del bono provengan de un proceso de escogencia sustentado y documentado técnicamente</w:t>
      </w:r>
    </w:p>
    <w:p w:rsidR="00B91328" w:rsidRDefault="00B91328" w:rsidP="00B91328">
      <w:pPr>
        <w:spacing w:line="360" w:lineRule="auto"/>
        <w:jc w:val="both"/>
        <w:rPr>
          <w:rFonts w:cs="Arial"/>
          <w:sz w:val="22"/>
          <w:szCs w:val="22"/>
        </w:rPr>
      </w:pPr>
    </w:p>
    <w:p w:rsidR="00B91328" w:rsidRDefault="00B91328" w:rsidP="00B9132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177</w:t>
      </w:r>
      <w:r w:rsidRPr="0039311E">
        <w:rPr>
          <w:rFonts w:cs="Arial"/>
          <w:sz w:val="22"/>
          <w:u w:val="single"/>
          <w:lang w:val="es-ES_tradnl"/>
        </w:rPr>
        <w:t>:</w:t>
      </w:r>
      <w:r>
        <w:rPr>
          <w:rFonts w:cs="Arial"/>
          <w:sz w:val="22"/>
          <w:u w:val="single"/>
          <w:lang w:val="es-ES_tradnl"/>
        </w:rPr>
        <w:t>24</w:t>
      </w:r>
      <w:r>
        <w:rPr>
          <w:rFonts w:cs="Arial"/>
          <w:sz w:val="22"/>
          <w:lang w:val="es-ES_tradnl"/>
        </w:rPr>
        <w:t xml:space="preserve"> Se conoce copia del oficio GG-OF-0201-2019 del 28 de febrero de 2019, mediante el cual la Gerencia General informa a la licenciada Grace Madrigal Castro, Gerente de Área de Seguimiento de Disposiciones de la Contraloría General de la República, sobre las acciones tomadas para cumplir la disposición de establecer un mecanismo, que permita garantizar que los beneficiarios del Bono provengan de un proceso de escogencia sustentado y documentado técnicamente.</w:t>
      </w:r>
      <w:r w:rsidRPr="00C95FAE">
        <w:rPr>
          <w:rFonts w:cs="Arial"/>
          <w:sz w:val="22"/>
          <w:szCs w:val="22"/>
        </w:rPr>
        <w:t xml:space="preserve"> </w:t>
      </w:r>
      <w:r>
        <w:rPr>
          <w:rFonts w:cs="Arial"/>
          <w:sz w:val="22"/>
          <w:szCs w:val="22"/>
        </w:rPr>
        <w:t>Al respecto, la Junta Directiva da por conocida dicha nota</w:t>
      </w:r>
    </w:p>
    <w:p w:rsidR="00B91328" w:rsidRDefault="00B91328" w:rsidP="00B91328">
      <w:pPr>
        <w:spacing w:line="360" w:lineRule="auto"/>
        <w:jc w:val="both"/>
        <w:rPr>
          <w:rFonts w:cs="Arial"/>
          <w:sz w:val="22"/>
          <w:szCs w:val="22"/>
        </w:rPr>
      </w:pPr>
      <w:r w:rsidRPr="00D14EAF">
        <w:rPr>
          <w:rFonts w:cs="Arial"/>
          <w:b/>
          <w:sz w:val="22"/>
        </w:rPr>
        <w:t>************</w:t>
      </w:r>
    </w:p>
    <w:p w:rsidR="00B91328" w:rsidRDefault="00B91328" w:rsidP="00B91328">
      <w:pPr>
        <w:spacing w:line="360" w:lineRule="auto"/>
        <w:jc w:val="both"/>
        <w:rPr>
          <w:rFonts w:cs="Arial"/>
          <w:sz w:val="22"/>
          <w:szCs w:val="22"/>
        </w:rPr>
      </w:pPr>
    </w:p>
    <w:p w:rsidR="00B91328" w:rsidRPr="00AD4F06" w:rsidRDefault="00B91328" w:rsidP="00B91328">
      <w:pPr>
        <w:spacing w:line="360" w:lineRule="auto"/>
        <w:jc w:val="both"/>
        <w:outlineLvl w:val="0"/>
        <w:rPr>
          <w:rFonts w:cs="Arial"/>
          <w:sz w:val="22"/>
          <w:szCs w:val="22"/>
          <w:lang w:val="es-ES_tradnl"/>
        </w:rPr>
      </w:pPr>
      <w:r>
        <w:rPr>
          <w:rFonts w:cs="Arial"/>
          <w:b/>
          <w:sz w:val="22"/>
          <w:szCs w:val="22"/>
          <w:lang w:val="es-ES_tradnl"/>
        </w:rPr>
        <w:t xml:space="preserve">23° </w:t>
      </w:r>
      <w:r w:rsidRPr="002019AE">
        <w:rPr>
          <w:rFonts w:cs="Arial"/>
          <w:b/>
          <w:sz w:val="22"/>
          <w:szCs w:val="22"/>
          <w:u w:val="single"/>
          <w:lang w:val="es-CR"/>
        </w:rPr>
        <w:t>Copia de oficio enviado por la Subgerencia de Operaciones a la empresa COPROSA, informando sobre el levantamiento de las medidas precautorias impuestas a esa empresa</w:t>
      </w:r>
    </w:p>
    <w:p w:rsidR="00B91328" w:rsidRDefault="00B91328" w:rsidP="00B91328">
      <w:pPr>
        <w:spacing w:line="360" w:lineRule="auto"/>
        <w:jc w:val="both"/>
        <w:rPr>
          <w:rFonts w:cs="Arial"/>
          <w:sz w:val="22"/>
          <w:szCs w:val="22"/>
        </w:rPr>
      </w:pPr>
    </w:p>
    <w:p w:rsidR="00B91328" w:rsidRDefault="00B91328" w:rsidP="00B9132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180</w:t>
      </w:r>
      <w:r w:rsidRPr="0039311E">
        <w:rPr>
          <w:rFonts w:cs="Arial"/>
          <w:sz w:val="22"/>
          <w:u w:val="single"/>
          <w:lang w:val="es-ES_tradnl"/>
        </w:rPr>
        <w:t>:</w:t>
      </w:r>
      <w:r>
        <w:rPr>
          <w:rFonts w:cs="Arial"/>
          <w:sz w:val="22"/>
          <w:u w:val="single"/>
          <w:lang w:val="es-ES_tradnl"/>
        </w:rPr>
        <w:t>12</w:t>
      </w:r>
      <w:r>
        <w:rPr>
          <w:rFonts w:cs="Arial"/>
          <w:sz w:val="22"/>
          <w:lang w:val="es-ES_tradnl"/>
        </w:rPr>
        <w:t xml:space="preserve"> Se conoce copia del oficio SO-OF-0124-2019 del 01 de marzo de 2019, mediante el </w:t>
      </w:r>
      <w:r w:rsidR="00C65517">
        <w:rPr>
          <w:rFonts w:cs="Arial"/>
          <w:sz w:val="22"/>
          <w:lang w:val="es-ES_tradnl"/>
        </w:rPr>
        <w:t>c</w:t>
      </w:r>
      <w:r>
        <w:rPr>
          <w:rFonts w:cs="Arial"/>
          <w:sz w:val="22"/>
          <w:lang w:val="es-ES_tradnl"/>
        </w:rPr>
        <w:t>ual</w:t>
      </w:r>
      <w:r w:rsidR="00C65517">
        <w:rPr>
          <w:rFonts w:cs="Arial"/>
          <w:sz w:val="22"/>
          <w:lang w:val="es-ES_tradnl"/>
        </w:rPr>
        <w:t>,</w:t>
      </w:r>
      <w:r>
        <w:rPr>
          <w:rFonts w:cs="Arial"/>
          <w:sz w:val="22"/>
          <w:lang w:val="es-ES_tradnl"/>
        </w:rPr>
        <w:t xml:space="preserve"> la Subgerencia de Operaciones informa al señor Juan Manuel Yglesias Piza apoderado de la empresa Construcciones de Promoción Social S.A., que Coopealianza ha sido comunicada del levantamiento de las medidas impuestas a esa empresa. </w:t>
      </w:r>
      <w:r>
        <w:rPr>
          <w:rFonts w:cs="Arial"/>
          <w:sz w:val="22"/>
          <w:szCs w:val="22"/>
        </w:rPr>
        <w:t>Sobre el particular, la Junta Directiva da por conocida dicha nota</w:t>
      </w:r>
    </w:p>
    <w:p w:rsidR="00B91328" w:rsidRDefault="00B91328" w:rsidP="00B91328">
      <w:pPr>
        <w:spacing w:line="360" w:lineRule="auto"/>
        <w:jc w:val="both"/>
        <w:rPr>
          <w:rFonts w:cs="Arial"/>
          <w:sz w:val="22"/>
          <w:szCs w:val="22"/>
        </w:rPr>
      </w:pPr>
      <w:r w:rsidRPr="00D14EAF">
        <w:rPr>
          <w:rFonts w:cs="Arial"/>
          <w:b/>
          <w:sz w:val="22"/>
        </w:rPr>
        <w:lastRenderedPageBreak/>
        <w:t>************</w:t>
      </w:r>
    </w:p>
    <w:p w:rsidR="00B91328" w:rsidRDefault="00B91328" w:rsidP="00B91328">
      <w:pPr>
        <w:spacing w:line="360" w:lineRule="auto"/>
        <w:jc w:val="both"/>
        <w:rPr>
          <w:rFonts w:cs="Arial"/>
          <w:sz w:val="22"/>
          <w:lang w:val="es-ES_tradnl"/>
        </w:rPr>
      </w:pPr>
    </w:p>
    <w:p w:rsidR="00B91328" w:rsidRPr="00AD4F06" w:rsidRDefault="00B91328" w:rsidP="00B91328">
      <w:pPr>
        <w:spacing w:line="360" w:lineRule="auto"/>
        <w:jc w:val="both"/>
        <w:outlineLvl w:val="0"/>
        <w:rPr>
          <w:rFonts w:cs="Arial"/>
          <w:sz w:val="22"/>
          <w:szCs w:val="22"/>
          <w:lang w:val="es-ES_tradnl"/>
        </w:rPr>
      </w:pPr>
      <w:r>
        <w:rPr>
          <w:rFonts w:cs="Arial"/>
          <w:b/>
          <w:sz w:val="22"/>
          <w:szCs w:val="22"/>
          <w:lang w:val="es-ES_tradnl"/>
        </w:rPr>
        <w:t xml:space="preserve">24° </w:t>
      </w:r>
      <w:r w:rsidRPr="002019AE">
        <w:rPr>
          <w:rFonts w:cs="Arial"/>
          <w:b/>
          <w:sz w:val="22"/>
          <w:szCs w:val="22"/>
          <w:u w:val="single"/>
          <w:lang w:val="es-CR"/>
        </w:rPr>
        <w:t>Copia de oficio enviado por la Subgerencia de Operaciones a la Gerencia General, reiterando solicitud de aval, para contratar un asistente técnico y recalificar el puesto de secretaria de esa Subgerencia</w:t>
      </w:r>
    </w:p>
    <w:p w:rsidR="00B91328" w:rsidRDefault="00B91328" w:rsidP="00B91328">
      <w:pPr>
        <w:spacing w:line="360" w:lineRule="auto"/>
        <w:jc w:val="both"/>
        <w:rPr>
          <w:rFonts w:cs="Arial"/>
          <w:sz w:val="22"/>
          <w:szCs w:val="22"/>
        </w:rPr>
      </w:pPr>
    </w:p>
    <w:p w:rsidR="00B91328" w:rsidRDefault="00B91328" w:rsidP="00B9132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180</w:t>
      </w:r>
      <w:r w:rsidRPr="0039311E">
        <w:rPr>
          <w:rFonts w:cs="Arial"/>
          <w:sz w:val="22"/>
          <w:u w:val="single"/>
          <w:lang w:val="es-ES_tradnl"/>
        </w:rPr>
        <w:t>:</w:t>
      </w:r>
      <w:r>
        <w:rPr>
          <w:rFonts w:cs="Arial"/>
          <w:sz w:val="22"/>
          <w:u w:val="single"/>
          <w:lang w:val="es-ES_tradnl"/>
        </w:rPr>
        <w:t>19</w:t>
      </w:r>
      <w:r>
        <w:rPr>
          <w:rFonts w:cs="Arial"/>
          <w:sz w:val="22"/>
          <w:lang w:val="es-ES_tradnl"/>
        </w:rPr>
        <w:t xml:space="preserve"> Se conoce copia del oficio SO-OF-0125-2019 del 01 de marzo de 2019 mediante el cual la Subgerencia de Operaciones reitera a la Gerencia General solicitud de aval, para contratar un Asistente Técnico y recalificar el puesto de Secretaria de esa Subgerencia. </w:t>
      </w:r>
      <w:r w:rsidR="00C65517">
        <w:rPr>
          <w:rFonts w:cs="Arial"/>
          <w:sz w:val="22"/>
          <w:lang w:val="es-ES_tradnl"/>
        </w:rPr>
        <w:t xml:space="preserve">Sobre el particular, la </w:t>
      </w:r>
      <w:r w:rsidR="00C65517">
        <w:rPr>
          <w:rFonts w:cs="Arial"/>
          <w:sz w:val="22"/>
          <w:szCs w:val="22"/>
          <w:lang w:val="es-ES_tradnl"/>
        </w:rPr>
        <w:t xml:space="preserve">Junta Directiva toma el </w:t>
      </w:r>
      <w:r w:rsidR="00C65517" w:rsidRPr="00C65517">
        <w:rPr>
          <w:rFonts w:cs="Arial"/>
          <w:b/>
          <w:sz w:val="22"/>
          <w:szCs w:val="22"/>
          <w:lang w:val="es-ES_tradnl"/>
        </w:rPr>
        <w:t>Acuerdo N° 17</w:t>
      </w:r>
      <w:r w:rsidR="00C65517">
        <w:rPr>
          <w:rFonts w:cs="Arial"/>
          <w:sz w:val="22"/>
          <w:szCs w:val="22"/>
          <w:lang w:val="es-ES_tradnl"/>
        </w:rPr>
        <w:t xml:space="preserve"> que se anexa a esta minuta.</w:t>
      </w:r>
    </w:p>
    <w:p w:rsidR="00B91328" w:rsidRDefault="00B91328" w:rsidP="00B91328">
      <w:pPr>
        <w:spacing w:line="360" w:lineRule="auto"/>
        <w:jc w:val="both"/>
        <w:rPr>
          <w:rFonts w:cs="Arial"/>
          <w:sz w:val="22"/>
          <w:szCs w:val="22"/>
        </w:rPr>
      </w:pPr>
      <w:r w:rsidRPr="00D14EAF">
        <w:rPr>
          <w:rFonts w:cs="Arial"/>
          <w:b/>
          <w:sz w:val="22"/>
        </w:rPr>
        <w:t>************</w:t>
      </w:r>
    </w:p>
    <w:p w:rsidR="002019AE" w:rsidRDefault="002019AE" w:rsidP="00277DD3">
      <w:pPr>
        <w:spacing w:line="360" w:lineRule="auto"/>
        <w:jc w:val="both"/>
        <w:rPr>
          <w:rFonts w:cs="Arial"/>
          <w:sz w:val="22"/>
          <w:szCs w:val="22"/>
        </w:rPr>
      </w:pPr>
    </w:p>
    <w:p w:rsidR="002019AE" w:rsidRPr="00AD4F06" w:rsidRDefault="002019AE" w:rsidP="002019AE">
      <w:pPr>
        <w:spacing w:line="360" w:lineRule="auto"/>
        <w:jc w:val="both"/>
        <w:outlineLvl w:val="0"/>
        <w:rPr>
          <w:rFonts w:cs="Arial"/>
          <w:sz w:val="22"/>
          <w:szCs w:val="22"/>
          <w:lang w:val="es-ES_tradnl"/>
        </w:rPr>
      </w:pPr>
      <w:r>
        <w:rPr>
          <w:rFonts w:cs="Arial"/>
          <w:b/>
          <w:sz w:val="22"/>
          <w:szCs w:val="22"/>
          <w:lang w:val="es-ES_tradnl"/>
        </w:rPr>
        <w:t xml:space="preserve">25° </w:t>
      </w:r>
      <w:r w:rsidRPr="002019AE">
        <w:rPr>
          <w:rFonts w:cs="Arial"/>
          <w:b/>
          <w:sz w:val="22"/>
          <w:szCs w:val="22"/>
          <w:u w:val="single"/>
          <w:lang w:val="es-ES_tradnl"/>
        </w:rPr>
        <w:t>Análisis de Órganos Directores</w:t>
      </w:r>
    </w:p>
    <w:p w:rsidR="002019AE" w:rsidRDefault="002019AE" w:rsidP="002019AE">
      <w:pPr>
        <w:spacing w:line="360" w:lineRule="auto"/>
        <w:jc w:val="both"/>
        <w:rPr>
          <w:rFonts w:cs="Arial"/>
          <w:sz w:val="22"/>
          <w:szCs w:val="22"/>
        </w:rPr>
      </w:pPr>
    </w:p>
    <w:p w:rsidR="005034A2" w:rsidRDefault="005034A2" w:rsidP="005034A2">
      <w:pPr>
        <w:spacing w:line="360" w:lineRule="auto"/>
        <w:jc w:val="both"/>
        <w:rPr>
          <w:sz w:val="22"/>
          <w:szCs w:val="22"/>
        </w:rPr>
      </w:pPr>
      <w:r w:rsidRPr="0039311E">
        <w:rPr>
          <w:rFonts w:cs="Arial"/>
          <w:sz w:val="22"/>
          <w:u w:val="single"/>
          <w:lang w:val="es-ES_tradnl"/>
        </w:rPr>
        <w:t xml:space="preserve">Minuto </w:t>
      </w:r>
      <w:r>
        <w:rPr>
          <w:rFonts w:cs="Arial"/>
          <w:sz w:val="22"/>
          <w:u w:val="single"/>
          <w:lang w:val="es-ES_tradnl"/>
        </w:rPr>
        <w:t>1</w:t>
      </w:r>
      <w:r w:rsidR="007A43D1">
        <w:rPr>
          <w:rFonts w:cs="Arial"/>
          <w:sz w:val="22"/>
          <w:u w:val="single"/>
          <w:lang w:val="es-ES_tradnl"/>
        </w:rPr>
        <w:t>83</w:t>
      </w:r>
      <w:r w:rsidRPr="0039311E">
        <w:rPr>
          <w:rFonts w:cs="Arial"/>
          <w:sz w:val="22"/>
          <w:u w:val="single"/>
          <w:lang w:val="es-ES_tradnl"/>
        </w:rPr>
        <w:t>:</w:t>
      </w:r>
      <w:r>
        <w:rPr>
          <w:rFonts w:cs="Arial"/>
          <w:sz w:val="22"/>
          <w:u w:val="single"/>
          <w:lang w:val="es-ES_tradnl"/>
        </w:rPr>
        <w:t>00</w:t>
      </w:r>
      <w:r>
        <w:rPr>
          <w:rFonts w:cs="Arial"/>
          <w:sz w:val="22"/>
          <w:lang w:val="es-ES_tradnl"/>
        </w:rPr>
        <w:t xml:space="preserve"> </w:t>
      </w:r>
      <w:r>
        <w:rPr>
          <w:rFonts w:cs="Arial"/>
          <w:sz w:val="22"/>
          <w:szCs w:val="22"/>
        </w:rPr>
        <w:t>A partir de este momento</w:t>
      </w:r>
      <w:r w:rsidR="009B351D">
        <w:rPr>
          <w:rFonts w:cs="Arial"/>
          <w:sz w:val="22"/>
          <w:szCs w:val="22"/>
        </w:rPr>
        <w:t>, por razón de la materia</w:t>
      </w:r>
      <w:r>
        <w:rPr>
          <w:rFonts w:cs="Arial"/>
          <w:sz w:val="22"/>
          <w:szCs w:val="22"/>
        </w:rPr>
        <w:t xml:space="preserve"> </w:t>
      </w:r>
      <w:r>
        <w:rPr>
          <w:rFonts w:cs="Arial"/>
          <w:color w:val="000000"/>
          <w:sz w:val="22"/>
          <w:szCs w:val="22"/>
        </w:rPr>
        <w:t xml:space="preserve">y al amparo del artículo 25 de la Ley del </w:t>
      </w:r>
      <w:r w:rsidRPr="00EF5705">
        <w:rPr>
          <w:rFonts w:cs="Arial"/>
          <w:color w:val="000000"/>
          <w:sz w:val="22"/>
          <w:szCs w:val="22"/>
        </w:rPr>
        <w:t>Sistema Financiero Nacional para la Vivienda</w:t>
      </w:r>
      <w:r>
        <w:rPr>
          <w:rFonts w:cs="Arial"/>
          <w:color w:val="000000"/>
          <w:sz w:val="22"/>
          <w:szCs w:val="22"/>
        </w:rPr>
        <w:t xml:space="preserve">, la </w:t>
      </w:r>
      <w:r w:rsidRPr="00EF5705">
        <w:rPr>
          <w:rFonts w:cs="Arial"/>
          <w:color w:val="000000"/>
          <w:sz w:val="22"/>
          <w:szCs w:val="22"/>
        </w:rPr>
        <w:t>Junta Directiva</w:t>
      </w:r>
      <w:r>
        <w:rPr>
          <w:rFonts w:cs="Arial"/>
          <w:color w:val="000000"/>
          <w:sz w:val="22"/>
          <w:szCs w:val="22"/>
        </w:rPr>
        <w:t xml:space="preserve"> sesiona únicamente con sus miembros y por lo tanto se retiran de la sesión los funcionarios </w:t>
      </w:r>
      <w:r>
        <w:rPr>
          <w:rFonts w:cs="Arial"/>
          <w:sz w:val="22"/>
        </w:rPr>
        <w:t xml:space="preserve">Montoya Mora, Sandoval Loría, Alvarado Ajún, Agüero Salazar, </w:t>
      </w:r>
      <w:r w:rsidR="002A389E">
        <w:rPr>
          <w:rFonts w:cs="Arial"/>
          <w:sz w:val="22"/>
        </w:rPr>
        <w:t>Masís Calderón</w:t>
      </w:r>
      <w:r>
        <w:rPr>
          <w:rFonts w:cs="Arial"/>
          <w:sz w:val="22"/>
        </w:rPr>
        <w:t xml:space="preserve"> y López Pacheco</w:t>
      </w:r>
      <w:r>
        <w:rPr>
          <w:sz w:val="22"/>
          <w:szCs w:val="22"/>
        </w:rPr>
        <w:t>; suspendiéndose por consiguiente la grabación de la sesión.</w:t>
      </w:r>
    </w:p>
    <w:p w:rsidR="002A389E" w:rsidRDefault="002A389E" w:rsidP="005034A2">
      <w:pPr>
        <w:spacing w:line="360" w:lineRule="auto"/>
        <w:jc w:val="both"/>
        <w:rPr>
          <w:sz w:val="22"/>
          <w:szCs w:val="22"/>
        </w:rPr>
      </w:pPr>
    </w:p>
    <w:p w:rsidR="009B351D" w:rsidRDefault="002A389E" w:rsidP="009B351D">
      <w:pPr>
        <w:spacing w:line="360" w:lineRule="auto"/>
        <w:jc w:val="both"/>
        <w:rPr>
          <w:rFonts w:cs="Arial"/>
          <w:sz w:val="22"/>
          <w:szCs w:val="22"/>
        </w:rPr>
      </w:pPr>
      <w:r>
        <w:rPr>
          <w:rFonts w:cs="Arial"/>
          <w:sz w:val="22"/>
          <w:szCs w:val="22"/>
        </w:rPr>
        <w:t>Con base en la discusión que realiza la Junta Directiva, en torno a</w:t>
      </w:r>
      <w:r w:rsidR="006A3D54">
        <w:rPr>
          <w:rFonts w:cs="Arial"/>
          <w:sz w:val="22"/>
          <w:szCs w:val="22"/>
        </w:rPr>
        <w:t xml:space="preserve"> los informes finales de los órganos directores</w:t>
      </w:r>
      <w:r>
        <w:rPr>
          <w:rFonts w:cs="Arial"/>
          <w:sz w:val="22"/>
          <w:szCs w:val="22"/>
        </w:rPr>
        <w:t xml:space="preserve">, se </w:t>
      </w:r>
      <w:r w:rsidR="006A3D54">
        <w:rPr>
          <w:rFonts w:cs="Arial"/>
          <w:sz w:val="22"/>
          <w:szCs w:val="22"/>
        </w:rPr>
        <w:t xml:space="preserve">toman tanto el </w:t>
      </w:r>
      <w:r w:rsidR="006A3D54" w:rsidRPr="006A3D54">
        <w:rPr>
          <w:rFonts w:cs="Arial"/>
          <w:b/>
          <w:sz w:val="22"/>
          <w:szCs w:val="22"/>
        </w:rPr>
        <w:t>Acuerdo N° 18</w:t>
      </w:r>
      <w:r w:rsidR="006A3D54">
        <w:rPr>
          <w:rFonts w:cs="Arial"/>
          <w:sz w:val="22"/>
          <w:szCs w:val="22"/>
        </w:rPr>
        <w:t xml:space="preserve"> como el </w:t>
      </w:r>
      <w:r w:rsidR="006A3D54" w:rsidRPr="006A3D54">
        <w:rPr>
          <w:rFonts w:cs="Arial"/>
          <w:b/>
          <w:sz w:val="22"/>
          <w:szCs w:val="22"/>
        </w:rPr>
        <w:t>Acuerdo N° 19</w:t>
      </w:r>
      <w:r w:rsidR="006A3D54">
        <w:rPr>
          <w:rFonts w:cs="Arial"/>
          <w:sz w:val="22"/>
          <w:szCs w:val="22"/>
        </w:rPr>
        <w:t>, los que con carácter de confidenciales se adjuntan a la presente minuta.</w:t>
      </w:r>
    </w:p>
    <w:p w:rsidR="005034A2" w:rsidRDefault="005034A2" w:rsidP="005034A2">
      <w:pPr>
        <w:spacing w:line="360" w:lineRule="auto"/>
        <w:jc w:val="both"/>
        <w:rPr>
          <w:rFonts w:cs="Arial"/>
          <w:sz w:val="22"/>
          <w:szCs w:val="22"/>
        </w:rPr>
      </w:pPr>
      <w:r w:rsidRPr="00D14EAF">
        <w:rPr>
          <w:rFonts w:cs="Arial"/>
          <w:b/>
          <w:sz w:val="22"/>
        </w:rPr>
        <w:t>************</w:t>
      </w:r>
    </w:p>
    <w:p w:rsidR="002019AE" w:rsidRDefault="002019AE" w:rsidP="00277DD3">
      <w:pPr>
        <w:spacing w:line="360" w:lineRule="auto"/>
        <w:jc w:val="both"/>
        <w:rPr>
          <w:rFonts w:cs="Arial"/>
          <w:sz w:val="22"/>
          <w:szCs w:val="22"/>
        </w:rPr>
      </w:pPr>
    </w:p>
    <w:p w:rsidR="00FA4CCB" w:rsidRPr="00AB2826" w:rsidRDefault="00FA4CCB" w:rsidP="002D0146">
      <w:pPr>
        <w:pStyle w:val="Textoindependiente"/>
        <w:ind w:right="0"/>
        <w:rPr>
          <w:rFonts w:cs="Arial"/>
          <w:szCs w:val="22"/>
        </w:rPr>
      </w:pPr>
      <w:r w:rsidRPr="00AB2826">
        <w:rPr>
          <w:rFonts w:cs="Arial"/>
          <w:szCs w:val="22"/>
        </w:rPr>
        <w:t xml:space="preserve">Siendo las </w:t>
      </w:r>
      <w:r w:rsidR="002019AE">
        <w:rPr>
          <w:rFonts w:cs="Arial"/>
          <w:szCs w:val="22"/>
        </w:rPr>
        <w:t>veintidós</w:t>
      </w:r>
      <w:r w:rsidR="006A779D">
        <w:rPr>
          <w:rFonts w:cs="Arial"/>
          <w:szCs w:val="22"/>
        </w:rPr>
        <w:t xml:space="preserve"> </w:t>
      </w:r>
      <w:r w:rsidRPr="00AB2826">
        <w:rPr>
          <w:rFonts w:cs="Arial"/>
          <w:szCs w:val="22"/>
        </w:rPr>
        <w:t>horas</w:t>
      </w:r>
      <w:r w:rsidR="00EC7E01">
        <w:rPr>
          <w:rFonts w:cs="Arial"/>
          <w:szCs w:val="22"/>
        </w:rPr>
        <w:t xml:space="preserve"> </w:t>
      </w:r>
      <w:r w:rsidR="006A779D">
        <w:rPr>
          <w:rFonts w:cs="Arial"/>
          <w:szCs w:val="22"/>
        </w:rPr>
        <w:t xml:space="preserve">con </w:t>
      </w:r>
      <w:r w:rsidR="002019AE">
        <w:rPr>
          <w:rFonts w:cs="Arial"/>
          <w:szCs w:val="22"/>
        </w:rPr>
        <w:t>quince</w:t>
      </w:r>
      <w:r w:rsidR="00EC7E01">
        <w:rPr>
          <w:rFonts w:cs="Arial"/>
          <w:szCs w:val="22"/>
        </w:rPr>
        <w:t xml:space="preserve"> minutos</w:t>
      </w:r>
      <w:r w:rsidRPr="00AB2826">
        <w:rPr>
          <w:rFonts w:cs="Arial"/>
          <w:szCs w:val="22"/>
        </w:rPr>
        <w:t>, se levanta la sesión.</w:t>
      </w:r>
    </w:p>
    <w:p w:rsidR="006321F4" w:rsidRPr="00D14EAF" w:rsidRDefault="006321F4" w:rsidP="002D0146">
      <w:pPr>
        <w:spacing w:line="360" w:lineRule="auto"/>
        <w:jc w:val="both"/>
        <w:rPr>
          <w:rFonts w:cs="Arial"/>
          <w:b/>
          <w:sz w:val="22"/>
        </w:rPr>
      </w:pPr>
      <w:r w:rsidRPr="00D14EAF">
        <w:rPr>
          <w:rFonts w:cs="Arial"/>
          <w:b/>
          <w:sz w:val="22"/>
        </w:rPr>
        <w:t>************</w:t>
      </w:r>
    </w:p>
    <w:p w:rsidR="002B71CC" w:rsidRDefault="002B71CC">
      <w:pPr>
        <w:rPr>
          <w:rFonts w:cs="Arial"/>
          <w:sz w:val="22"/>
          <w:szCs w:val="22"/>
        </w:rPr>
      </w:pPr>
      <w:r>
        <w:rPr>
          <w:rFonts w:cs="Arial"/>
          <w:sz w:val="22"/>
          <w:szCs w:val="22"/>
        </w:rPr>
        <w:br w:type="page"/>
      </w:r>
    </w:p>
    <w:p w:rsidR="00FA4CCB" w:rsidRDefault="00FA4CCB"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Default="002B71CC" w:rsidP="002B71CC">
      <w:pPr>
        <w:pStyle w:val="Ttulo"/>
        <w:ind w:right="51"/>
        <w:rPr>
          <w:rFonts w:cs="Arial"/>
        </w:rPr>
      </w:pPr>
      <w:r>
        <w:rPr>
          <w:rFonts w:cs="Arial"/>
        </w:rPr>
        <w:t>BANCO HIPOTECARIO DE LA VIVIENDA</w:t>
      </w:r>
    </w:p>
    <w:p w:rsidR="002B71CC" w:rsidRDefault="002B71CC" w:rsidP="002B71CC">
      <w:pPr>
        <w:spacing w:line="360" w:lineRule="auto"/>
        <w:ind w:right="51"/>
        <w:jc w:val="center"/>
        <w:rPr>
          <w:rFonts w:cs="Arial"/>
          <w:b/>
          <w:sz w:val="22"/>
          <w:u w:val="single"/>
        </w:rPr>
      </w:pPr>
      <w:r>
        <w:rPr>
          <w:rFonts w:cs="Arial"/>
          <w:b/>
          <w:sz w:val="22"/>
          <w:u w:val="single"/>
        </w:rPr>
        <w:t>JUNTA DIRECTIVA</w:t>
      </w:r>
    </w:p>
    <w:p w:rsidR="002B71CC" w:rsidRDefault="002B71CC" w:rsidP="002B71CC">
      <w:pPr>
        <w:spacing w:line="360" w:lineRule="auto"/>
        <w:ind w:right="51"/>
        <w:jc w:val="center"/>
        <w:rPr>
          <w:rFonts w:cs="Arial"/>
          <w:b/>
          <w:sz w:val="22"/>
          <w:u w:val="single"/>
        </w:rPr>
      </w:pPr>
    </w:p>
    <w:p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784251">
        <w:rPr>
          <w:rFonts w:cs="Arial"/>
          <w:b/>
          <w:sz w:val="22"/>
          <w:u w:val="single"/>
        </w:rPr>
        <w:t>17</w:t>
      </w:r>
      <w:r>
        <w:rPr>
          <w:rFonts w:cs="Arial"/>
          <w:b/>
          <w:sz w:val="22"/>
          <w:u w:val="single"/>
        </w:rPr>
        <w:t>-2019</w:t>
      </w:r>
    </w:p>
    <w:p w:rsidR="002B71CC" w:rsidRDefault="002B71CC" w:rsidP="002B71CC">
      <w:pPr>
        <w:spacing w:line="360" w:lineRule="auto"/>
        <w:ind w:right="51"/>
        <w:jc w:val="center"/>
        <w:rPr>
          <w:rFonts w:cs="Arial"/>
          <w:b/>
          <w:sz w:val="22"/>
          <w:u w:val="single"/>
        </w:rPr>
      </w:pPr>
      <w:r>
        <w:rPr>
          <w:rFonts w:cs="Arial"/>
          <w:b/>
          <w:sz w:val="22"/>
          <w:u w:val="single"/>
        </w:rPr>
        <w:t xml:space="preserve">DEL </w:t>
      </w:r>
      <w:r w:rsidR="00784251">
        <w:rPr>
          <w:rFonts w:cs="Arial"/>
          <w:b/>
          <w:sz w:val="22"/>
          <w:u w:val="single"/>
        </w:rPr>
        <w:t>04</w:t>
      </w:r>
      <w:r>
        <w:rPr>
          <w:rFonts w:cs="Arial"/>
          <w:b/>
          <w:sz w:val="22"/>
          <w:u w:val="single"/>
        </w:rPr>
        <w:t xml:space="preserve"> DE </w:t>
      </w:r>
      <w:r w:rsidR="00784251">
        <w:rPr>
          <w:rFonts w:cs="Arial"/>
          <w:b/>
          <w:sz w:val="22"/>
          <w:u w:val="single"/>
        </w:rPr>
        <w:t>MARZO</w:t>
      </w:r>
      <w:r>
        <w:rPr>
          <w:rFonts w:cs="Arial"/>
          <w:b/>
          <w:sz w:val="22"/>
          <w:u w:val="single"/>
        </w:rPr>
        <w:t xml:space="preserve"> DE 2019</w:t>
      </w:r>
    </w:p>
    <w:p w:rsidR="002B71CC" w:rsidRDefault="002B71CC"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rsidR="002B71CC" w:rsidRDefault="002654C1" w:rsidP="002B71CC">
      <w:pPr>
        <w:spacing w:line="360" w:lineRule="auto"/>
        <w:jc w:val="both"/>
        <w:rPr>
          <w:rFonts w:cs="Arial"/>
          <w:sz w:val="22"/>
          <w:szCs w:val="22"/>
        </w:rPr>
      </w:pPr>
      <w:r>
        <w:rPr>
          <w:rFonts w:cs="Arial"/>
          <w:sz w:val="22"/>
          <w:lang w:val="es-ES_tradnl"/>
        </w:rPr>
        <w:t xml:space="preserve">Otorgar a la Administración, un plazo de hasta el próximo jueves 14 de marzo, para que presente a esta </w:t>
      </w:r>
      <w:r>
        <w:rPr>
          <w:rFonts w:cs="Arial"/>
          <w:sz w:val="22"/>
          <w:szCs w:val="22"/>
          <w:lang w:val="es-ES_tradnl"/>
        </w:rPr>
        <w:t>Junta Directiva la propuesta de presupuesto extraordinario, que permita incorporar al Presupuesto Ordinario 2019 del Banco, los recursos correspondientes a los sistemas informáticos indicados en el acuerdo N° 1 de la sesión 13-2019 del 18 de febrero de 2019.</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rsidR="002B71CC" w:rsidRDefault="002654C1" w:rsidP="002B71CC">
      <w:pPr>
        <w:spacing w:line="360" w:lineRule="auto"/>
        <w:jc w:val="both"/>
        <w:rPr>
          <w:rFonts w:cs="Arial"/>
          <w:sz w:val="22"/>
          <w:szCs w:val="22"/>
        </w:rPr>
      </w:pPr>
      <w:r>
        <w:rPr>
          <w:rFonts w:cs="Arial"/>
          <w:sz w:val="22"/>
          <w:szCs w:val="22"/>
        </w:rPr>
        <w:t xml:space="preserve">Otorgar a la </w:t>
      </w:r>
      <w:r w:rsidRPr="00006B76">
        <w:rPr>
          <w:rFonts w:cs="Arial"/>
          <w:sz w:val="22"/>
          <w:szCs w:val="22"/>
        </w:rPr>
        <w:t>Administración</w:t>
      </w:r>
      <w:r>
        <w:rPr>
          <w:rFonts w:cs="Arial"/>
          <w:sz w:val="22"/>
          <w:szCs w:val="22"/>
        </w:rPr>
        <w:t xml:space="preserve">, un plazo improrrogable de hasta el próximo lunes 11 de marzo, para atender lo dispuesto en el acuerdo N° 14 de la sesión 09-2019 del 04 de febrero de 2019, referido a la propuesta de </w:t>
      </w:r>
      <w:r>
        <w:rPr>
          <w:rFonts w:cs="Arial"/>
          <w:bCs/>
          <w:sz w:val="22"/>
          <w:szCs w:val="22"/>
        </w:rPr>
        <w:t xml:space="preserve">metodología para desembolsar, a las entidades autorizadas, </w:t>
      </w:r>
      <w:r>
        <w:rPr>
          <w:rFonts w:cs="Arial"/>
          <w:color w:val="000000"/>
          <w:sz w:val="22"/>
          <w:szCs w:val="22"/>
        </w:rPr>
        <w:t>los recursos correspondientes al desarrollo de proyectos de vivienda.</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rsidR="002B71CC" w:rsidRDefault="00BC1F10" w:rsidP="002B71CC">
      <w:pPr>
        <w:spacing w:line="360" w:lineRule="auto"/>
        <w:jc w:val="both"/>
        <w:rPr>
          <w:rFonts w:cs="Arial"/>
          <w:sz w:val="22"/>
          <w:lang w:val="es-ES_tradnl"/>
        </w:rPr>
      </w:pPr>
      <w:r>
        <w:rPr>
          <w:rFonts w:cs="Arial"/>
          <w:sz w:val="22"/>
          <w:lang w:val="es-ES_tradnl"/>
        </w:rPr>
        <w:t>M</w:t>
      </w:r>
      <w:r w:rsidR="000671A2">
        <w:rPr>
          <w:rFonts w:cs="Arial"/>
          <w:sz w:val="22"/>
          <w:lang w:val="es-ES_tradnl"/>
        </w:rPr>
        <w:t>odificar y adicionar el punto 10) del acuerdo N° 3, de la sesión 13-2019 del 18 de febrero de 2019, para que</w:t>
      </w:r>
      <w:r>
        <w:rPr>
          <w:rFonts w:cs="Arial"/>
          <w:sz w:val="22"/>
          <w:lang w:val="es-ES_tradnl"/>
        </w:rPr>
        <w:t xml:space="preserve"> se lea de la siguiente forma:</w:t>
      </w:r>
    </w:p>
    <w:p w:rsidR="002B71CC" w:rsidRDefault="00BC1F10" w:rsidP="002B71CC">
      <w:pPr>
        <w:spacing w:line="360" w:lineRule="auto"/>
        <w:jc w:val="both"/>
        <w:rPr>
          <w:rFonts w:cs="Arial"/>
          <w:sz w:val="22"/>
          <w:szCs w:val="22"/>
        </w:rPr>
      </w:pPr>
      <w:r>
        <w:rPr>
          <w:rFonts w:cs="Arial"/>
          <w:sz w:val="22"/>
          <w:lang w:val="es-ES_tradnl"/>
        </w:rPr>
        <w:t>“</w:t>
      </w:r>
      <w:r w:rsidR="002654C1" w:rsidRPr="00802E6F">
        <w:rPr>
          <w:b/>
          <w:sz w:val="22"/>
          <w:szCs w:val="22"/>
        </w:rPr>
        <w:t>1</w:t>
      </w:r>
      <w:r w:rsidR="002654C1">
        <w:rPr>
          <w:b/>
          <w:sz w:val="22"/>
          <w:szCs w:val="22"/>
        </w:rPr>
        <w:t>0</w:t>
      </w:r>
      <w:r w:rsidR="002654C1" w:rsidRPr="00802E6F">
        <w:rPr>
          <w:b/>
          <w:sz w:val="22"/>
          <w:szCs w:val="22"/>
        </w:rPr>
        <w:t>)</w:t>
      </w:r>
      <w:r w:rsidR="002654C1">
        <w:rPr>
          <w:sz w:val="22"/>
          <w:szCs w:val="22"/>
        </w:rPr>
        <w:t xml:space="preserve"> </w:t>
      </w:r>
      <w:r w:rsidR="002654C1" w:rsidRPr="00150876">
        <w:rPr>
          <w:sz w:val="22"/>
          <w:szCs w:val="22"/>
          <w:lang w:val="es-CR"/>
        </w:rPr>
        <w:t xml:space="preserve">La </w:t>
      </w:r>
      <w:r w:rsidR="002654C1">
        <w:rPr>
          <w:sz w:val="22"/>
          <w:szCs w:val="22"/>
          <w:lang w:val="es-CR"/>
        </w:rPr>
        <w:t>e</w:t>
      </w:r>
      <w:r w:rsidR="002654C1" w:rsidRPr="00150876">
        <w:rPr>
          <w:sz w:val="22"/>
          <w:szCs w:val="22"/>
          <w:lang w:val="es-CR"/>
        </w:rPr>
        <w:t xml:space="preserve">ntidad </w:t>
      </w:r>
      <w:r w:rsidR="002654C1">
        <w:rPr>
          <w:sz w:val="22"/>
          <w:szCs w:val="22"/>
          <w:lang w:val="es-CR"/>
        </w:rPr>
        <w:t>a</w:t>
      </w:r>
      <w:r w:rsidR="002654C1" w:rsidRPr="00150876">
        <w:rPr>
          <w:sz w:val="22"/>
          <w:szCs w:val="22"/>
          <w:lang w:val="es-CR"/>
        </w:rPr>
        <w:t xml:space="preserve">utorizada deberá velar </w:t>
      </w:r>
      <w:r w:rsidR="002654C1">
        <w:rPr>
          <w:sz w:val="22"/>
          <w:szCs w:val="22"/>
          <w:lang w:val="es-CR"/>
        </w:rPr>
        <w:t>por</w:t>
      </w:r>
      <w:r w:rsidR="002654C1" w:rsidRPr="00150876">
        <w:rPr>
          <w:sz w:val="22"/>
          <w:szCs w:val="22"/>
          <w:lang w:val="es-CR"/>
        </w:rPr>
        <w:t>que todos los profesionales que tienen la</w:t>
      </w:r>
      <w:r w:rsidR="002654C1">
        <w:rPr>
          <w:sz w:val="22"/>
          <w:szCs w:val="22"/>
          <w:lang w:val="es-CR"/>
        </w:rPr>
        <w:t xml:space="preserve"> </w:t>
      </w:r>
      <w:r w:rsidR="002654C1" w:rsidRPr="00150876">
        <w:rPr>
          <w:sz w:val="22"/>
          <w:szCs w:val="22"/>
          <w:lang w:val="es-CR"/>
        </w:rPr>
        <w:t>responsabilidad en el diseño del proyecto, tengan el Seguro de Responsabilidad Civil</w:t>
      </w:r>
      <w:r w:rsidR="002654C1">
        <w:rPr>
          <w:sz w:val="22"/>
          <w:szCs w:val="22"/>
          <w:lang w:val="es-CR"/>
        </w:rPr>
        <w:t xml:space="preserve"> </w:t>
      </w:r>
      <w:r w:rsidR="002654C1" w:rsidRPr="00150876">
        <w:rPr>
          <w:sz w:val="22"/>
          <w:szCs w:val="22"/>
          <w:lang w:val="es-CR"/>
        </w:rPr>
        <w:t xml:space="preserve">General por el diseño y que estará vigente durante todo el contrato, </w:t>
      </w:r>
      <w:r w:rsidR="00744068">
        <w:rPr>
          <w:sz w:val="22"/>
          <w:szCs w:val="22"/>
          <w:lang w:val="es-CR"/>
        </w:rPr>
        <w:t>conform</w:t>
      </w:r>
      <w:r w:rsidR="005815C8">
        <w:rPr>
          <w:sz w:val="22"/>
          <w:szCs w:val="22"/>
          <w:lang w:val="es-CR"/>
        </w:rPr>
        <w:t>e lo dispuesto por esta Junta Directiva en el acuerdo N° 5 de la sesión 51-</w:t>
      </w:r>
      <w:r w:rsidR="00B80A6B">
        <w:rPr>
          <w:sz w:val="22"/>
          <w:szCs w:val="22"/>
          <w:lang w:val="es-CR"/>
        </w:rPr>
        <w:t>2</w:t>
      </w:r>
      <w:r w:rsidR="005815C8">
        <w:rPr>
          <w:sz w:val="22"/>
          <w:szCs w:val="22"/>
          <w:lang w:val="es-CR"/>
        </w:rPr>
        <w:t>018</w:t>
      </w:r>
      <w:r>
        <w:rPr>
          <w:sz w:val="22"/>
          <w:szCs w:val="22"/>
          <w:lang w:val="es-CR"/>
        </w:rPr>
        <w:t>,</w:t>
      </w:r>
      <w:r w:rsidR="005815C8">
        <w:rPr>
          <w:sz w:val="22"/>
          <w:szCs w:val="22"/>
          <w:lang w:val="es-CR"/>
        </w:rPr>
        <w:t xml:space="preserve"> del 13 de setiembre de </w:t>
      </w:r>
      <w:r w:rsidR="005815C8">
        <w:rPr>
          <w:sz w:val="22"/>
          <w:szCs w:val="22"/>
          <w:lang w:val="es-CR"/>
        </w:rPr>
        <w:lastRenderedPageBreak/>
        <w:t>2018</w:t>
      </w:r>
      <w:r w:rsidR="002654C1" w:rsidRPr="00150876">
        <w:rPr>
          <w:sz w:val="22"/>
          <w:szCs w:val="22"/>
          <w:lang w:val="es-CR"/>
        </w:rPr>
        <w:t>. Así mismo, le corresponde exclusivamente al profesional</w:t>
      </w:r>
      <w:r w:rsidR="002654C1">
        <w:rPr>
          <w:sz w:val="22"/>
          <w:szCs w:val="22"/>
          <w:lang w:val="es-CR"/>
        </w:rPr>
        <w:t xml:space="preserve"> </w:t>
      </w:r>
      <w:r w:rsidR="002654C1" w:rsidRPr="00150876">
        <w:rPr>
          <w:sz w:val="22"/>
          <w:szCs w:val="22"/>
          <w:lang w:val="es-CR"/>
        </w:rPr>
        <w:t>diseñador, la responsabilidad, tanto en costo como en plazo, por rectificaciones o</w:t>
      </w:r>
      <w:r w:rsidR="002654C1">
        <w:rPr>
          <w:sz w:val="22"/>
          <w:szCs w:val="22"/>
          <w:lang w:val="es-CR"/>
        </w:rPr>
        <w:t xml:space="preserve"> </w:t>
      </w:r>
      <w:r w:rsidR="002654C1" w:rsidRPr="00150876">
        <w:rPr>
          <w:sz w:val="22"/>
          <w:szCs w:val="22"/>
          <w:lang w:val="es-CR"/>
        </w:rPr>
        <w:t>reemplazos y reposiciones causadas por defectos, errores u omisiones en el diseño</w:t>
      </w:r>
      <w:r w:rsidR="002654C1">
        <w:rPr>
          <w:sz w:val="22"/>
          <w:szCs w:val="22"/>
          <w:lang w:val="es-CR"/>
        </w:rPr>
        <w:t xml:space="preserve"> </w:t>
      </w:r>
      <w:r w:rsidR="002654C1" w:rsidRPr="00150876">
        <w:rPr>
          <w:sz w:val="22"/>
          <w:szCs w:val="22"/>
          <w:lang w:val="es-CR"/>
        </w:rPr>
        <w:t>de la obra.</w:t>
      </w:r>
      <w:r>
        <w:rPr>
          <w:sz w:val="22"/>
          <w:szCs w:val="22"/>
          <w:lang w:val="es-CR"/>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rsidR="00746D71" w:rsidRDefault="00746D71" w:rsidP="00746D71">
      <w:pPr>
        <w:spacing w:line="360" w:lineRule="auto"/>
        <w:jc w:val="both"/>
        <w:rPr>
          <w:rFonts w:cs="Arial"/>
          <w:b/>
          <w:bCs/>
          <w:sz w:val="22"/>
          <w:szCs w:val="22"/>
        </w:rPr>
      </w:pPr>
      <w:r>
        <w:rPr>
          <w:rFonts w:cs="Arial"/>
          <w:b/>
          <w:bCs/>
          <w:sz w:val="22"/>
          <w:szCs w:val="22"/>
        </w:rPr>
        <w:t>Considerando:</w:t>
      </w:r>
    </w:p>
    <w:p w:rsidR="00746D71" w:rsidRDefault="00746D71" w:rsidP="00746D71">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GG-ME-0209-2019 del 1° de marzo de 2019, la Gerencia General remite y avala el informe </w:t>
      </w:r>
      <w:r>
        <w:rPr>
          <w:rFonts w:cs="Arial"/>
          <w:sz w:val="22"/>
          <w:szCs w:val="22"/>
        </w:rPr>
        <w:t>DF</w:t>
      </w:r>
      <w:r w:rsidRPr="00B35EAF">
        <w:rPr>
          <w:rFonts w:cs="Arial"/>
          <w:sz w:val="22"/>
          <w:szCs w:val="22"/>
        </w:rPr>
        <w:t>-OF-</w:t>
      </w:r>
      <w:r>
        <w:rPr>
          <w:rFonts w:cs="Arial"/>
          <w:sz w:val="22"/>
          <w:szCs w:val="22"/>
        </w:rPr>
        <w:t>0214</w:t>
      </w:r>
      <w:r w:rsidRPr="00B35EAF">
        <w:rPr>
          <w:rFonts w:cs="Arial"/>
          <w:sz w:val="22"/>
          <w:szCs w:val="22"/>
        </w:rPr>
        <w:t>-201</w:t>
      </w:r>
      <w:r>
        <w:rPr>
          <w:rFonts w:cs="Arial"/>
          <w:sz w:val="22"/>
          <w:szCs w:val="22"/>
        </w:rPr>
        <w:t>9/SO-OF-0108-2019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sz w:val="22"/>
          <w:szCs w:val="22"/>
        </w:rPr>
        <w:t xml:space="preserve"> y la Subgerencia de Operaciones</w:t>
      </w:r>
      <w:r>
        <w:rPr>
          <w:rFonts w:cs="Arial"/>
          <w:bCs/>
          <w:sz w:val="22"/>
        </w:rPr>
        <w:t xml:space="preserve">, que contiene un resumen de los resultados del estudio efectuado a las solicitudes del Instituto Nacional de Vivienda y Urbanismo, </w:t>
      </w:r>
      <w:r>
        <w:rPr>
          <w:rFonts w:cs="Arial"/>
          <w:bCs/>
          <w:sz w:val="22"/>
          <w:szCs w:val="22"/>
        </w:rPr>
        <w:t>Grupo Mutual Alajuela – La Vivienda de Ahorro y Préstamo</w:t>
      </w:r>
      <w:r>
        <w:rPr>
          <w:rFonts w:cs="Arial"/>
          <w:bCs/>
          <w:sz w:val="22"/>
        </w:rPr>
        <w:t xml:space="preserve">, </w:t>
      </w:r>
      <w:r w:rsidRPr="00DF08F8">
        <w:rPr>
          <w:rFonts w:cs="Arial"/>
          <w:bCs/>
          <w:sz w:val="22"/>
        </w:rPr>
        <w:t>Mut</w:t>
      </w:r>
      <w:r>
        <w:rPr>
          <w:rFonts w:cs="Arial"/>
          <w:bCs/>
          <w:sz w:val="22"/>
        </w:rPr>
        <w:t xml:space="preserve">ual Cartago de Ahorro y Préstamo </w:t>
      </w:r>
      <w:r>
        <w:rPr>
          <w:rFonts w:cs="Arial"/>
          <w:bCs/>
          <w:sz w:val="22"/>
          <w:szCs w:val="22"/>
        </w:rPr>
        <w:t xml:space="preserve">y </w:t>
      </w:r>
      <w:r w:rsidRPr="00DF08F8">
        <w:rPr>
          <w:rFonts w:cs="Arial"/>
          <w:bCs/>
          <w:sz w:val="22"/>
        </w:rPr>
        <w:t>Fundación para la Vivienda Rural Costa Rica – Canadá,</w:t>
      </w:r>
      <w:r>
        <w:rPr>
          <w:rFonts w:cs="Arial"/>
          <w:bCs/>
          <w:sz w:val="22"/>
        </w:rPr>
        <w:t xml:space="preserve"> para financiar –al amparo del artículo 59 de la Ley del Sistema Financiero Nacional para la Vivienda– treinta y cinco operaciones de Bono Familiar de Vivienda individuales por situación de extrema necesidad, para las familias que encabezan los señores Yuliana Natalia Villalobos Mora, Angélica María Solano Villegas, Roy José Hernández Hernández, Eyrel Junieth Jiménez Jiménez, Myriam Gabriela Ortiz Ortiz, Allison Raquel Blanco Jiménez, Grettel Carazo Castro, Alexandra Campos Jiménez, Elizabeth Marcela Matarrita Carvajal, Meylin del Carmen Toruño, María de los Ángeles Arias Cascante, Stephanie de los Ángeles </w:t>
      </w:r>
      <w:r w:rsidRPr="00511CE6">
        <w:rPr>
          <w:rFonts w:cs="Arial"/>
          <w:bCs/>
          <w:sz w:val="22"/>
        </w:rPr>
        <w:t>Mendoza</w:t>
      </w:r>
      <w:r>
        <w:rPr>
          <w:rFonts w:cs="Arial"/>
          <w:bCs/>
          <w:sz w:val="22"/>
        </w:rPr>
        <w:t xml:space="preserve"> Venegas, Miriam Aracelly Meléndez Ortiz, Karla Rodríguez Morera, Zoraida Navarro Jiménez, Carlos Danny Loría Valdivia, Michael de los Ángeles Mora Elizondo, Rodrigo Pérez Sandoval, José Feliciano Muñoz Romero, Fernando Milanes Molina, Brigitte María Prado Chinchilla, Yessenia Andrea Meléndez Méndez, Grettel Juliana Torres Pérez, Ana Yancy Samudio Valverde, Ana Isabel García Pérez, Seidy Heidy Zúñiga Cordero, Ramón de la Trinidad Fuentes Cambronero, Yanan Arturo Carranza Ugalde, Helbert Jonatan Brenes Piedra, María Chaves Rivera, Víctor Manuel Castillo Serrano, Tatiana Isabel Barrantes Vargas, Ana Yancy Venegas Jiménez, Francis Vivian Marín Molina y Marlene María Molina Gustavino.</w:t>
      </w:r>
    </w:p>
    <w:p w:rsidR="00746D71" w:rsidRDefault="00746D71" w:rsidP="00746D71">
      <w:pPr>
        <w:spacing w:line="360" w:lineRule="auto"/>
        <w:jc w:val="both"/>
        <w:rPr>
          <w:rFonts w:cs="Arial"/>
          <w:bCs/>
          <w:sz w:val="22"/>
          <w:szCs w:val="22"/>
        </w:rPr>
      </w:pPr>
    </w:p>
    <w:p w:rsidR="00746D71" w:rsidRDefault="00746D71" w:rsidP="00746D71">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y la Subgerencia de Operaciones presentan la valoración socioeconómica de cada solicitud de financiamiento y el análisis de los costos propuestos, concluyendo que con base en la normativa vigente y </w:t>
      </w:r>
      <w:r>
        <w:rPr>
          <w:rFonts w:cs="Arial"/>
          <w:bCs/>
          <w:sz w:val="22"/>
          <w:szCs w:val="22"/>
        </w:rPr>
        <w:lastRenderedPageBreak/>
        <w:t>habiéndose comprobado la disponibilidad de recursos para cada subsidio, recomiendan autorizar la emisión de los respectivos bonos familiares de vivienda, bajo las condiciones establecidas en el referido estudio.</w:t>
      </w:r>
    </w:p>
    <w:p w:rsidR="00746D71" w:rsidRDefault="00746D71" w:rsidP="00746D71">
      <w:pPr>
        <w:spacing w:line="360" w:lineRule="auto"/>
        <w:jc w:val="both"/>
        <w:rPr>
          <w:rFonts w:cs="Arial"/>
          <w:bCs/>
          <w:sz w:val="22"/>
          <w:szCs w:val="22"/>
        </w:rPr>
      </w:pPr>
    </w:p>
    <w:p w:rsidR="00746D71" w:rsidRDefault="00746D71" w:rsidP="00746D71">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 xml:space="preserve">la Dirección FOSUVI y </w:t>
      </w:r>
      <w:r>
        <w:rPr>
          <w:rFonts w:cs="Arial"/>
          <w:bCs/>
          <w:sz w:val="22"/>
          <w:szCs w:val="22"/>
          <w:lang w:val="es-ES_tradnl"/>
        </w:rPr>
        <w:t xml:space="preserve">la Subgerencia de Operaciones, esta Junta Directiva no encuentra objeción en acoger la recomendación de la Administración y, en consecuencia, lo que procede es aprobar la emisión de los indicados bonos familiares de vivienda, en los términos planteados en el informe </w:t>
      </w:r>
      <w:r>
        <w:rPr>
          <w:rFonts w:cs="Arial"/>
          <w:sz w:val="22"/>
          <w:szCs w:val="22"/>
        </w:rPr>
        <w:t>DF</w:t>
      </w:r>
      <w:r w:rsidRPr="00B35EAF">
        <w:rPr>
          <w:rFonts w:cs="Arial"/>
          <w:sz w:val="22"/>
          <w:szCs w:val="22"/>
        </w:rPr>
        <w:t>-OF-</w:t>
      </w:r>
      <w:r>
        <w:rPr>
          <w:rFonts w:cs="Arial"/>
          <w:sz w:val="22"/>
          <w:szCs w:val="22"/>
        </w:rPr>
        <w:t>0214</w:t>
      </w:r>
      <w:r w:rsidRPr="00B35EAF">
        <w:rPr>
          <w:rFonts w:cs="Arial"/>
          <w:sz w:val="22"/>
          <w:szCs w:val="22"/>
        </w:rPr>
        <w:t>-201</w:t>
      </w:r>
      <w:r>
        <w:rPr>
          <w:rFonts w:cs="Arial"/>
          <w:sz w:val="22"/>
          <w:szCs w:val="22"/>
        </w:rPr>
        <w:t>9/SO-OF-0108-2019</w:t>
      </w:r>
      <w:r>
        <w:rPr>
          <w:rFonts w:cs="Arial"/>
          <w:bCs/>
          <w:sz w:val="22"/>
          <w:szCs w:val="22"/>
        </w:rPr>
        <w:t>.</w:t>
      </w:r>
    </w:p>
    <w:p w:rsidR="00746D71" w:rsidRPr="00F80BE0" w:rsidRDefault="00746D71" w:rsidP="00746D71">
      <w:pPr>
        <w:spacing w:line="360" w:lineRule="auto"/>
        <w:jc w:val="both"/>
        <w:rPr>
          <w:rFonts w:cs="Arial"/>
          <w:bCs/>
          <w:sz w:val="16"/>
          <w:szCs w:val="16"/>
          <w:lang w:val="es-ES_tradnl"/>
        </w:rPr>
      </w:pPr>
    </w:p>
    <w:p w:rsidR="00746D71" w:rsidRDefault="00746D71" w:rsidP="00746D71">
      <w:pPr>
        <w:spacing w:line="360" w:lineRule="auto"/>
        <w:jc w:val="both"/>
        <w:rPr>
          <w:rFonts w:cs="Arial"/>
          <w:b/>
          <w:bCs/>
          <w:sz w:val="22"/>
          <w:szCs w:val="22"/>
        </w:rPr>
      </w:pPr>
      <w:r>
        <w:rPr>
          <w:rFonts w:cs="Arial"/>
          <w:b/>
          <w:bCs/>
          <w:sz w:val="22"/>
          <w:szCs w:val="22"/>
        </w:rPr>
        <w:t>Por tanto, se acuerda:</w:t>
      </w:r>
    </w:p>
    <w:p w:rsidR="00746D71" w:rsidRDefault="00746D71" w:rsidP="00746D71">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 </w:t>
      </w:r>
      <w:r>
        <w:rPr>
          <w:rFonts w:cs="Arial"/>
          <w:bCs/>
          <w:sz w:val="22"/>
          <w:szCs w:val="22"/>
        </w:rPr>
        <w:t xml:space="preserve">treinta y cinco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0214</w:t>
      </w:r>
      <w:r w:rsidRPr="00B35EAF">
        <w:rPr>
          <w:rFonts w:cs="Arial"/>
          <w:sz w:val="22"/>
          <w:szCs w:val="22"/>
        </w:rPr>
        <w:t>-201</w:t>
      </w:r>
      <w:r>
        <w:rPr>
          <w:rFonts w:cs="Arial"/>
          <w:sz w:val="22"/>
          <w:szCs w:val="22"/>
        </w:rPr>
        <w:t>9/SO-OF-0108-2019</w:t>
      </w:r>
      <w:r w:rsidRPr="00B35EAF">
        <w:rPr>
          <w:rFonts w:cs="Arial"/>
          <w:sz w:val="22"/>
          <w:szCs w:val="22"/>
        </w:rPr>
        <w:t xml:space="preserve"> </w:t>
      </w:r>
      <w:r w:rsidRPr="00AA6479">
        <w:rPr>
          <w:rFonts w:cs="Arial"/>
          <w:bCs/>
          <w:sz w:val="22"/>
        </w:rPr>
        <w:t xml:space="preserve">de </w:t>
      </w:r>
      <w:r>
        <w:rPr>
          <w:rFonts w:cs="Arial"/>
          <w:bCs/>
          <w:sz w:val="22"/>
          <w:szCs w:val="22"/>
        </w:rPr>
        <w:t xml:space="preserve">la Dirección FOSUVI y </w:t>
      </w:r>
      <w:r w:rsidRPr="00AA6479">
        <w:rPr>
          <w:rFonts w:cs="Arial"/>
          <w:bCs/>
          <w:sz w:val="22"/>
        </w:rPr>
        <w:t xml:space="preserve">la </w:t>
      </w:r>
      <w:r>
        <w:rPr>
          <w:rFonts w:cs="Arial"/>
          <w:bCs/>
          <w:sz w:val="22"/>
        </w:rPr>
        <w:t>Subgerencia de Operaciones</w:t>
      </w:r>
      <w:r w:rsidRPr="00AA6479">
        <w:rPr>
          <w:rFonts w:cs="Arial"/>
          <w:bCs/>
          <w:sz w:val="22"/>
        </w:rPr>
        <w:t>, y según el siguiente detalle de beneficiarios, entidad autorizada, propósito y montos:</w:t>
      </w:r>
    </w:p>
    <w:p w:rsidR="00746D71" w:rsidRDefault="00746D71" w:rsidP="00746D71">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746D71" w:rsidRPr="0008063E" w:rsidTr="00B46128">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46D71" w:rsidRPr="0008063E" w:rsidRDefault="00746D71" w:rsidP="00B46128">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746D71" w:rsidRPr="00142DB9" w:rsidTr="00B46128">
        <w:trPr>
          <w:trHeight w:val="20"/>
        </w:trPr>
        <w:tc>
          <w:tcPr>
            <w:tcW w:w="1575" w:type="dxa"/>
            <w:tcBorders>
              <w:top w:val="single" w:sz="4" w:space="0" w:color="auto"/>
              <w:left w:val="single" w:sz="4" w:space="0" w:color="auto"/>
              <w:bottom w:val="nil"/>
              <w:right w:val="single" w:sz="4" w:space="0" w:color="auto"/>
            </w:tcBorders>
            <w:vAlign w:val="center"/>
          </w:tcPr>
          <w:p w:rsidR="00746D71" w:rsidRPr="00142DB9" w:rsidRDefault="00746D71" w:rsidP="00B4612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746D71" w:rsidRPr="00142DB9" w:rsidRDefault="00746D71" w:rsidP="00B4612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46D71" w:rsidRPr="00142DB9" w:rsidRDefault="00746D71" w:rsidP="00B4612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746D71" w:rsidRPr="00142DB9" w:rsidRDefault="00746D71" w:rsidP="00B4612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746D71" w:rsidRDefault="00746D71" w:rsidP="00B4612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rsidR="00746D71" w:rsidRDefault="00746D71" w:rsidP="00B4612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D71" w:rsidRPr="00142DB9" w:rsidRDefault="00746D71" w:rsidP="00B4612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46D71" w:rsidRPr="00142DB9" w:rsidRDefault="00746D71" w:rsidP="00B4612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vAlign w:val="center"/>
          </w:tcPr>
          <w:p w:rsidR="00746D71" w:rsidRPr="00142DB9" w:rsidRDefault="00746D71" w:rsidP="00B46128">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46D71" w:rsidRPr="00142DB9" w:rsidRDefault="00746D71" w:rsidP="00B46128">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46D71" w:rsidRPr="00142DB9" w:rsidRDefault="00746D71" w:rsidP="00B4612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746D71" w:rsidRPr="002564F6" w:rsidTr="00B4612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46D71" w:rsidRPr="002564F6" w:rsidRDefault="00746D71" w:rsidP="00B46128">
            <w:pPr>
              <w:rPr>
                <w:rFonts w:ascii="Arial Narrow" w:hAnsi="Arial Narrow" w:cs="Arial"/>
                <w:sz w:val="16"/>
                <w:szCs w:val="16"/>
                <w:lang w:val="es-CR" w:eastAsia="es-CR"/>
              </w:rPr>
            </w:pPr>
            <w:r w:rsidRPr="002564F6">
              <w:rPr>
                <w:rFonts w:ascii="Arial Narrow" w:hAnsi="Arial Narrow" w:cs="Arial"/>
                <w:sz w:val="16"/>
                <w:szCs w:val="16"/>
                <w:lang w:val="es-CR" w:eastAsia="es-CR"/>
              </w:rPr>
              <w:t>Myriam Gabriela Ortiz Ortiz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6-0239-0073</w:t>
            </w:r>
          </w:p>
        </w:tc>
        <w:tc>
          <w:tcPr>
            <w:tcW w:w="709"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6-211586</w:t>
            </w:r>
          </w:p>
        </w:tc>
        <w:tc>
          <w:tcPr>
            <w:tcW w:w="851"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8.330.000,00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42.600,00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426.000,00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ind w:left="-70"/>
              <w:jc w:val="right"/>
              <w:rPr>
                <w:rFonts w:ascii="Arial Narrow" w:hAnsi="Arial Narrow" w:cs="Arial"/>
                <w:sz w:val="16"/>
                <w:szCs w:val="16"/>
                <w:lang w:val="es-CR" w:eastAsia="es-CR"/>
              </w:rPr>
            </w:pPr>
            <w:r w:rsidRPr="002564F6">
              <w:rPr>
                <w:rFonts w:ascii="Arial Narrow" w:hAnsi="Arial Narrow" w:cs="Arial"/>
                <w:sz w:val="16"/>
                <w:szCs w:val="16"/>
                <w:lang w:val="es-CR" w:eastAsia="es-CR"/>
              </w:rPr>
              <w:t>14.713.400,00</w:t>
            </w:r>
          </w:p>
        </w:tc>
      </w:tr>
      <w:tr w:rsidR="00746D71" w:rsidRPr="002564F6" w:rsidTr="00B4612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rPr>
                <w:rFonts w:ascii="Arial Narrow" w:hAnsi="Arial Narrow" w:cs="Arial"/>
                <w:sz w:val="16"/>
                <w:szCs w:val="16"/>
                <w:lang w:val="es-CR" w:eastAsia="es-CR"/>
              </w:rPr>
            </w:pPr>
            <w:r w:rsidRPr="002564F6">
              <w:rPr>
                <w:rFonts w:ascii="Arial Narrow" w:hAnsi="Arial Narrow" w:cs="Arial"/>
                <w:sz w:val="16"/>
                <w:szCs w:val="16"/>
                <w:lang w:val="es-CR" w:eastAsia="es-CR"/>
              </w:rPr>
              <w:t>Allison Raquel Blanco Jiménez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1-1657-0754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4-256564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Sarapiquí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6.100.000,00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8.147.998,00</w:t>
            </w:r>
          </w:p>
        </w:tc>
        <w:tc>
          <w:tcPr>
            <w:tcW w:w="851" w:type="dxa"/>
            <w:tcBorders>
              <w:top w:val="single" w:sz="4" w:space="0" w:color="auto"/>
              <w:left w:val="nil"/>
              <w:bottom w:val="single" w:sz="4" w:space="0" w:color="auto"/>
              <w:right w:val="single" w:sz="4" w:space="0" w:color="auto"/>
            </w:tcBorders>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89.853,00</w:t>
            </w:r>
          </w:p>
        </w:tc>
        <w:tc>
          <w:tcPr>
            <w:tcW w:w="837"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299.510,00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ind w:left="-70"/>
              <w:jc w:val="right"/>
              <w:rPr>
                <w:rFonts w:ascii="Arial Narrow" w:hAnsi="Arial Narrow" w:cs="Arial"/>
                <w:sz w:val="16"/>
                <w:szCs w:val="16"/>
                <w:lang w:val="es-CR" w:eastAsia="es-CR"/>
              </w:rPr>
            </w:pPr>
            <w:r w:rsidRPr="002564F6">
              <w:rPr>
                <w:rFonts w:ascii="Arial Narrow" w:hAnsi="Arial Narrow" w:cs="Arial"/>
                <w:sz w:val="16"/>
                <w:szCs w:val="16"/>
                <w:lang w:val="es-CR" w:eastAsia="es-CR"/>
              </w:rPr>
              <w:t>14.457.655,00</w:t>
            </w:r>
          </w:p>
        </w:tc>
      </w:tr>
      <w:tr w:rsidR="00746D71" w:rsidRPr="002564F6" w:rsidTr="00B4612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rPr>
                <w:rFonts w:ascii="Arial Narrow" w:hAnsi="Arial Narrow" w:cs="Arial"/>
                <w:sz w:val="16"/>
                <w:szCs w:val="16"/>
                <w:lang w:val="es-CR" w:eastAsia="es-CR"/>
              </w:rPr>
            </w:pPr>
            <w:r w:rsidRPr="002564F6">
              <w:rPr>
                <w:rFonts w:ascii="Arial Narrow" w:hAnsi="Arial Narrow" w:cs="Arial"/>
                <w:sz w:val="16"/>
                <w:szCs w:val="16"/>
                <w:lang w:val="es-CR" w:eastAsia="es-CR"/>
              </w:rPr>
              <w:t>Alexandra Campos Jiménez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6-0432-0662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7-161766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8.768.568,88</w:t>
            </w:r>
          </w:p>
        </w:tc>
        <w:tc>
          <w:tcPr>
            <w:tcW w:w="851" w:type="dxa"/>
            <w:tcBorders>
              <w:top w:val="single" w:sz="4" w:space="0" w:color="auto"/>
              <w:left w:val="nil"/>
              <w:bottom w:val="single" w:sz="4" w:space="0" w:color="auto"/>
              <w:right w:val="single" w:sz="4" w:space="0" w:color="auto"/>
            </w:tcBorders>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42.413,69</w:t>
            </w:r>
          </w:p>
        </w:tc>
        <w:tc>
          <w:tcPr>
            <w:tcW w:w="837"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424.136,87</w:t>
            </w:r>
          </w:p>
        </w:tc>
        <w:tc>
          <w:tcPr>
            <w:tcW w:w="992"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ind w:left="-70"/>
              <w:jc w:val="right"/>
              <w:rPr>
                <w:rFonts w:ascii="Arial Narrow" w:hAnsi="Arial Narrow" w:cs="Arial"/>
                <w:sz w:val="16"/>
                <w:szCs w:val="16"/>
                <w:lang w:val="es-CR" w:eastAsia="es-CR"/>
              </w:rPr>
            </w:pPr>
            <w:r w:rsidRPr="002564F6">
              <w:rPr>
                <w:rFonts w:ascii="Arial Narrow" w:hAnsi="Arial Narrow" w:cs="Arial"/>
                <w:sz w:val="16"/>
                <w:szCs w:val="16"/>
                <w:lang w:val="es-CR" w:eastAsia="es-CR"/>
              </w:rPr>
              <w:t>13.150.292,06</w:t>
            </w:r>
          </w:p>
        </w:tc>
      </w:tr>
      <w:tr w:rsidR="00746D71" w:rsidRPr="002564F6" w:rsidTr="00B4612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rPr>
                <w:rFonts w:ascii="Arial Narrow" w:hAnsi="Arial Narrow" w:cs="Arial"/>
                <w:sz w:val="16"/>
                <w:szCs w:val="16"/>
                <w:lang w:val="es-CR" w:eastAsia="es-CR"/>
              </w:rPr>
            </w:pPr>
            <w:r w:rsidRPr="002564F6">
              <w:rPr>
                <w:rFonts w:ascii="Arial Narrow" w:hAnsi="Arial Narrow" w:cs="Arial"/>
                <w:sz w:val="16"/>
                <w:szCs w:val="16"/>
                <w:lang w:val="es-CR" w:eastAsia="es-CR"/>
              </w:rPr>
              <w:t>María de los Ángeles Arias Cascante</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6-0072-0328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1-696896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Turrubares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12.100.000,00</w:t>
            </w:r>
          </w:p>
        </w:tc>
        <w:tc>
          <w:tcPr>
            <w:tcW w:w="851" w:type="dxa"/>
            <w:tcBorders>
              <w:top w:val="single" w:sz="4" w:space="0" w:color="auto"/>
              <w:left w:val="nil"/>
              <w:bottom w:val="single" w:sz="4" w:space="0" w:color="auto"/>
              <w:right w:val="single" w:sz="4" w:space="0" w:color="auto"/>
            </w:tcBorders>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258.000,00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516.000,00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ind w:left="-70"/>
              <w:jc w:val="right"/>
              <w:rPr>
                <w:rFonts w:ascii="Arial Narrow" w:hAnsi="Arial Narrow" w:cs="Arial"/>
                <w:sz w:val="16"/>
                <w:szCs w:val="16"/>
                <w:lang w:val="es-CR" w:eastAsia="es-CR"/>
              </w:rPr>
            </w:pPr>
            <w:r w:rsidRPr="002564F6">
              <w:rPr>
                <w:rFonts w:ascii="Arial Narrow" w:hAnsi="Arial Narrow" w:cs="Arial"/>
                <w:sz w:val="16"/>
                <w:szCs w:val="16"/>
                <w:lang w:val="es-CR" w:eastAsia="es-CR"/>
              </w:rPr>
              <w:t>18.358.000,00</w:t>
            </w:r>
          </w:p>
        </w:tc>
      </w:tr>
      <w:tr w:rsidR="00746D71" w:rsidRPr="002564F6" w:rsidTr="00B4612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rPr>
                <w:rFonts w:ascii="Arial Narrow" w:hAnsi="Arial Narrow" w:cs="Arial"/>
                <w:sz w:val="16"/>
                <w:szCs w:val="16"/>
                <w:lang w:val="es-CR" w:eastAsia="es-CR"/>
              </w:rPr>
            </w:pPr>
            <w:r w:rsidRPr="002564F6">
              <w:rPr>
                <w:rFonts w:ascii="Arial Narrow" w:hAnsi="Arial Narrow" w:cs="Arial"/>
                <w:sz w:val="16"/>
                <w:szCs w:val="16"/>
                <w:lang w:val="es-CR" w:eastAsia="es-CR"/>
              </w:rPr>
              <w:t>Stephanie de los Ángeles Mendoza Venegas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7-0196-0912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4-256632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Sarapiquí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4.700.000,00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8.147.998,00</w:t>
            </w:r>
          </w:p>
        </w:tc>
        <w:tc>
          <w:tcPr>
            <w:tcW w:w="851" w:type="dxa"/>
            <w:tcBorders>
              <w:top w:val="single" w:sz="4" w:space="0" w:color="auto"/>
              <w:left w:val="nil"/>
              <w:bottom w:val="single" w:sz="4" w:space="0" w:color="auto"/>
              <w:right w:val="single" w:sz="4" w:space="0" w:color="auto"/>
            </w:tcBorders>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78.600,00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262.000,00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ind w:left="-70"/>
              <w:jc w:val="right"/>
              <w:rPr>
                <w:rFonts w:ascii="Arial Narrow" w:hAnsi="Arial Narrow" w:cs="Arial"/>
                <w:sz w:val="16"/>
                <w:szCs w:val="16"/>
                <w:lang w:val="es-CR" w:eastAsia="es-CR"/>
              </w:rPr>
            </w:pPr>
            <w:r w:rsidRPr="002564F6">
              <w:rPr>
                <w:rFonts w:ascii="Arial Narrow" w:hAnsi="Arial Narrow" w:cs="Arial"/>
                <w:sz w:val="16"/>
                <w:szCs w:val="16"/>
                <w:lang w:val="es-CR" w:eastAsia="es-CR"/>
              </w:rPr>
              <w:t>13.031.398,00</w:t>
            </w:r>
          </w:p>
        </w:tc>
      </w:tr>
      <w:tr w:rsidR="00746D71" w:rsidRPr="002564F6" w:rsidTr="00B4612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rPr>
                <w:rFonts w:ascii="Arial Narrow" w:hAnsi="Arial Narrow" w:cs="Arial"/>
                <w:sz w:val="16"/>
                <w:szCs w:val="16"/>
                <w:lang w:val="es-CR" w:eastAsia="es-CR"/>
              </w:rPr>
            </w:pPr>
            <w:r w:rsidRPr="002564F6">
              <w:rPr>
                <w:rFonts w:ascii="Arial Narrow" w:hAnsi="Arial Narrow" w:cs="Arial"/>
                <w:sz w:val="16"/>
                <w:szCs w:val="16"/>
                <w:lang w:val="es-CR" w:eastAsia="es-CR"/>
              </w:rPr>
              <w:t>Miriam Aracelly Meléndez Ortiz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2-0702-0759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7-73180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5.900.000,00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97.500,00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325.000,00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ind w:left="-70"/>
              <w:jc w:val="right"/>
              <w:rPr>
                <w:rFonts w:ascii="Arial Narrow" w:hAnsi="Arial Narrow" w:cs="Arial"/>
                <w:sz w:val="16"/>
                <w:szCs w:val="16"/>
                <w:lang w:val="es-CR" w:eastAsia="es-CR"/>
              </w:rPr>
            </w:pPr>
            <w:r w:rsidRPr="002564F6">
              <w:rPr>
                <w:rFonts w:ascii="Arial Narrow" w:hAnsi="Arial Narrow" w:cs="Arial"/>
                <w:sz w:val="16"/>
                <w:szCs w:val="16"/>
                <w:lang w:val="es-CR" w:eastAsia="es-CR"/>
              </w:rPr>
              <w:t>14.317.500,00</w:t>
            </w:r>
          </w:p>
        </w:tc>
      </w:tr>
      <w:tr w:rsidR="00746D71" w:rsidRPr="002564F6" w:rsidTr="00B4612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rPr>
                <w:rFonts w:ascii="Arial Narrow" w:hAnsi="Arial Narrow" w:cs="Arial"/>
                <w:sz w:val="16"/>
                <w:szCs w:val="16"/>
                <w:lang w:val="es-CR" w:eastAsia="es-CR"/>
              </w:rPr>
            </w:pPr>
            <w:r w:rsidRPr="002564F6">
              <w:rPr>
                <w:rFonts w:ascii="Arial Narrow" w:hAnsi="Arial Narrow" w:cs="Arial"/>
                <w:sz w:val="16"/>
                <w:szCs w:val="16"/>
                <w:lang w:val="es-CR" w:eastAsia="es-CR"/>
              </w:rPr>
              <w:t>Karla Rodríguez Morera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7-0197-0306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4-256629</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Sarapiquí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4.700.000,00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8.147.998,00</w:t>
            </w:r>
          </w:p>
        </w:tc>
        <w:tc>
          <w:tcPr>
            <w:tcW w:w="851" w:type="dxa"/>
            <w:tcBorders>
              <w:top w:val="single" w:sz="4" w:space="0" w:color="auto"/>
              <w:left w:val="nil"/>
              <w:bottom w:val="single" w:sz="4" w:space="0" w:color="auto"/>
              <w:right w:val="single" w:sz="4" w:space="0" w:color="auto"/>
            </w:tcBorders>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89.020,50</w:t>
            </w:r>
          </w:p>
        </w:tc>
        <w:tc>
          <w:tcPr>
            <w:tcW w:w="837"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296.735,00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ind w:left="-70"/>
              <w:jc w:val="right"/>
              <w:rPr>
                <w:rFonts w:ascii="Arial Narrow" w:hAnsi="Arial Narrow" w:cs="Arial"/>
                <w:sz w:val="16"/>
                <w:szCs w:val="16"/>
                <w:lang w:val="es-CR" w:eastAsia="es-CR"/>
              </w:rPr>
            </w:pPr>
            <w:r w:rsidRPr="002564F6">
              <w:rPr>
                <w:rFonts w:ascii="Arial Narrow" w:hAnsi="Arial Narrow" w:cs="Arial"/>
                <w:sz w:val="16"/>
                <w:szCs w:val="16"/>
                <w:lang w:val="es-CR" w:eastAsia="es-CR"/>
              </w:rPr>
              <w:t>13.055.712,50</w:t>
            </w:r>
          </w:p>
        </w:tc>
      </w:tr>
      <w:tr w:rsidR="00746D71" w:rsidRPr="002564F6" w:rsidTr="00B4612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rPr>
                <w:rFonts w:ascii="Arial Narrow" w:hAnsi="Arial Narrow" w:cs="Arial"/>
                <w:sz w:val="16"/>
                <w:szCs w:val="16"/>
                <w:lang w:val="es-CR" w:eastAsia="es-CR"/>
              </w:rPr>
            </w:pPr>
            <w:r w:rsidRPr="002564F6">
              <w:rPr>
                <w:rFonts w:ascii="Arial Narrow" w:hAnsi="Arial Narrow" w:cs="Arial"/>
                <w:sz w:val="16"/>
                <w:szCs w:val="16"/>
                <w:lang w:val="es-CR" w:eastAsia="es-CR"/>
              </w:rPr>
              <w:t>Xinia Zoraida de los Ángeles</w:t>
            </w:r>
            <w:r w:rsidR="00B46128" w:rsidRPr="002564F6">
              <w:rPr>
                <w:rFonts w:ascii="Arial Narrow" w:hAnsi="Arial Narrow" w:cs="Arial"/>
                <w:sz w:val="16"/>
                <w:szCs w:val="16"/>
                <w:lang w:val="es-CR" w:eastAsia="es-CR"/>
              </w:rPr>
              <w:t xml:space="preserve"> Navarro Jiménez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1-0720-0175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3-248871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Alvarado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8.900.000,00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8.060.400,00</w:t>
            </w:r>
          </w:p>
        </w:tc>
        <w:tc>
          <w:tcPr>
            <w:tcW w:w="851" w:type="dxa"/>
            <w:tcBorders>
              <w:top w:val="single" w:sz="4" w:space="0" w:color="auto"/>
              <w:left w:val="nil"/>
              <w:bottom w:val="single" w:sz="4" w:space="0" w:color="auto"/>
              <w:right w:val="single" w:sz="4" w:space="0" w:color="auto"/>
            </w:tcBorders>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142.500,00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475.000,00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ind w:left="-70"/>
              <w:jc w:val="right"/>
              <w:rPr>
                <w:rFonts w:ascii="Arial Narrow" w:hAnsi="Arial Narrow" w:cs="Arial"/>
                <w:sz w:val="16"/>
                <w:szCs w:val="16"/>
                <w:lang w:val="es-CR" w:eastAsia="es-CR"/>
              </w:rPr>
            </w:pPr>
            <w:r w:rsidRPr="002564F6">
              <w:rPr>
                <w:rFonts w:ascii="Arial Narrow" w:hAnsi="Arial Narrow" w:cs="Arial"/>
                <w:sz w:val="16"/>
                <w:szCs w:val="16"/>
                <w:lang w:val="es-CR" w:eastAsia="es-CR"/>
              </w:rPr>
              <w:t>17.292.900,00</w:t>
            </w:r>
          </w:p>
        </w:tc>
      </w:tr>
      <w:tr w:rsidR="00746D71" w:rsidRPr="002564F6" w:rsidTr="00B4612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rPr>
                <w:rFonts w:ascii="Arial Narrow" w:hAnsi="Arial Narrow" w:cs="Arial"/>
                <w:sz w:val="16"/>
                <w:szCs w:val="16"/>
                <w:lang w:val="es-CR" w:eastAsia="es-CR"/>
              </w:rPr>
            </w:pPr>
            <w:r w:rsidRPr="002564F6">
              <w:rPr>
                <w:rFonts w:ascii="Arial Narrow" w:hAnsi="Arial Narrow" w:cs="Arial"/>
                <w:sz w:val="16"/>
                <w:szCs w:val="16"/>
                <w:lang w:val="es-CR" w:eastAsia="es-CR"/>
              </w:rPr>
              <w:t>Carlos Danny Loría Valdivia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6-0358-0717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6-211167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4.100.000,00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118.109,99</w:t>
            </w:r>
          </w:p>
        </w:tc>
        <w:tc>
          <w:tcPr>
            <w:tcW w:w="837"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393.699,99</w:t>
            </w:r>
          </w:p>
        </w:tc>
        <w:tc>
          <w:tcPr>
            <w:tcW w:w="992"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ind w:left="-70"/>
              <w:jc w:val="right"/>
              <w:rPr>
                <w:rFonts w:ascii="Arial Narrow" w:hAnsi="Arial Narrow" w:cs="Arial"/>
                <w:sz w:val="16"/>
                <w:szCs w:val="16"/>
                <w:lang w:val="es-CR" w:eastAsia="es-CR"/>
              </w:rPr>
            </w:pPr>
            <w:r w:rsidRPr="002564F6">
              <w:rPr>
                <w:rFonts w:ascii="Arial Narrow" w:hAnsi="Arial Narrow" w:cs="Arial"/>
                <w:sz w:val="16"/>
                <w:szCs w:val="16"/>
                <w:lang w:val="es-CR" w:eastAsia="es-CR"/>
              </w:rPr>
              <w:t>12.565.590,00</w:t>
            </w:r>
          </w:p>
        </w:tc>
      </w:tr>
      <w:tr w:rsidR="00746D71" w:rsidRPr="002564F6" w:rsidTr="00B4612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rPr>
                <w:rFonts w:ascii="Arial Narrow" w:hAnsi="Arial Narrow" w:cs="Arial"/>
                <w:sz w:val="16"/>
                <w:szCs w:val="16"/>
                <w:lang w:val="es-CR" w:eastAsia="es-CR"/>
              </w:rPr>
            </w:pPr>
            <w:r w:rsidRPr="002564F6">
              <w:rPr>
                <w:rFonts w:ascii="Arial Narrow" w:hAnsi="Arial Narrow" w:cs="Arial"/>
                <w:sz w:val="16"/>
                <w:szCs w:val="16"/>
                <w:lang w:val="es-CR" w:eastAsia="es-CR"/>
              </w:rPr>
              <w:t>Rodrigo Pérez Sandoval</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5-0084-0186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6-210182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10.650.000,00</w:t>
            </w:r>
          </w:p>
        </w:tc>
        <w:tc>
          <w:tcPr>
            <w:tcW w:w="851" w:type="dxa"/>
            <w:tcBorders>
              <w:top w:val="single" w:sz="4" w:space="0" w:color="auto"/>
              <w:left w:val="nil"/>
              <w:bottom w:val="single" w:sz="4" w:space="0" w:color="auto"/>
              <w:right w:val="single" w:sz="4" w:space="0" w:color="auto"/>
            </w:tcBorders>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45.069,76</w:t>
            </w:r>
          </w:p>
        </w:tc>
        <w:tc>
          <w:tcPr>
            <w:tcW w:w="837"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450.697,.55</w:t>
            </w:r>
          </w:p>
        </w:tc>
        <w:tc>
          <w:tcPr>
            <w:tcW w:w="992"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ind w:left="-70"/>
              <w:jc w:val="right"/>
              <w:rPr>
                <w:rFonts w:ascii="Arial Narrow" w:hAnsi="Arial Narrow" w:cs="Arial"/>
                <w:sz w:val="16"/>
                <w:szCs w:val="16"/>
                <w:lang w:val="es-CR" w:eastAsia="es-CR"/>
              </w:rPr>
            </w:pPr>
            <w:r w:rsidRPr="002564F6">
              <w:rPr>
                <w:rFonts w:ascii="Arial Narrow" w:hAnsi="Arial Narrow" w:cs="Arial"/>
                <w:sz w:val="16"/>
                <w:szCs w:val="16"/>
                <w:lang w:val="es-CR" w:eastAsia="es-CR"/>
              </w:rPr>
              <w:t>15.055.627,80</w:t>
            </w:r>
          </w:p>
        </w:tc>
      </w:tr>
      <w:tr w:rsidR="00746D71" w:rsidRPr="002564F6" w:rsidTr="00B4612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rPr>
                <w:rFonts w:ascii="Arial Narrow" w:hAnsi="Arial Narrow" w:cs="Arial"/>
                <w:sz w:val="16"/>
                <w:szCs w:val="16"/>
                <w:lang w:val="es-CR" w:eastAsia="es-CR"/>
              </w:rPr>
            </w:pPr>
            <w:r w:rsidRPr="002564F6">
              <w:rPr>
                <w:rFonts w:ascii="Arial Narrow" w:hAnsi="Arial Narrow" w:cs="Arial"/>
                <w:sz w:val="16"/>
                <w:szCs w:val="16"/>
                <w:lang w:val="es-CR" w:eastAsia="es-CR"/>
              </w:rPr>
              <w:t>José Feliciano Muñoz Romero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155810</w:t>
            </w:r>
            <w:r w:rsidR="003B5FB2" w:rsidRPr="002564F6">
              <w:rPr>
                <w:rFonts w:ascii="Arial Narrow" w:hAnsi="Arial Narrow" w:cs="Arial"/>
                <w:sz w:val="16"/>
                <w:szCs w:val="16"/>
                <w:lang w:val="es-CR" w:eastAsia="es-CR"/>
              </w:rPr>
              <w:t>-</w:t>
            </w:r>
          </w:p>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466204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5-12661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Cañas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2.500.000,00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10.064.885,00</w:t>
            </w:r>
          </w:p>
        </w:tc>
        <w:tc>
          <w:tcPr>
            <w:tcW w:w="851" w:type="dxa"/>
            <w:tcBorders>
              <w:top w:val="single" w:sz="4" w:space="0" w:color="auto"/>
              <w:left w:val="nil"/>
              <w:bottom w:val="single" w:sz="4" w:space="0" w:color="auto"/>
              <w:right w:val="single" w:sz="4" w:space="0" w:color="auto"/>
            </w:tcBorders>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40.000,00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400.000,00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ind w:left="-70"/>
              <w:jc w:val="right"/>
              <w:rPr>
                <w:rFonts w:ascii="Arial Narrow" w:hAnsi="Arial Narrow" w:cs="Arial"/>
                <w:sz w:val="16"/>
                <w:szCs w:val="16"/>
                <w:lang w:val="es-CR" w:eastAsia="es-CR"/>
              </w:rPr>
            </w:pPr>
            <w:r w:rsidRPr="002564F6">
              <w:rPr>
                <w:rFonts w:ascii="Arial Narrow" w:hAnsi="Arial Narrow" w:cs="Arial"/>
                <w:sz w:val="16"/>
                <w:szCs w:val="16"/>
                <w:lang w:val="es-CR" w:eastAsia="es-CR"/>
              </w:rPr>
              <w:t>12.924.885,00</w:t>
            </w:r>
          </w:p>
        </w:tc>
      </w:tr>
      <w:tr w:rsidR="00746D71" w:rsidRPr="002564F6" w:rsidTr="00B4612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rPr>
                <w:rFonts w:ascii="Arial Narrow" w:hAnsi="Arial Narrow" w:cs="Arial"/>
                <w:sz w:val="16"/>
                <w:szCs w:val="16"/>
                <w:lang w:val="es-CR" w:eastAsia="es-CR"/>
              </w:rPr>
            </w:pPr>
            <w:r w:rsidRPr="002564F6">
              <w:rPr>
                <w:rFonts w:ascii="Arial Narrow" w:hAnsi="Arial Narrow" w:cs="Arial"/>
                <w:sz w:val="16"/>
                <w:szCs w:val="16"/>
                <w:lang w:val="es-CR" w:eastAsia="es-CR"/>
              </w:rPr>
              <w:lastRenderedPageBreak/>
              <w:t>Fernando Milanés Molina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2-0282-0211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4-254176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Sarapiquí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16.000.000,00</w:t>
            </w:r>
          </w:p>
        </w:tc>
        <w:tc>
          <w:tcPr>
            <w:tcW w:w="851" w:type="dxa"/>
            <w:tcBorders>
              <w:top w:val="single" w:sz="4" w:space="0" w:color="auto"/>
              <w:left w:val="nil"/>
              <w:bottom w:val="single" w:sz="4" w:space="0" w:color="auto"/>
              <w:right w:val="single" w:sz="4" w:space="0" w:color="auto"/>
            </w:tcBorders>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132.000,00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440.000,00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ind w:left="-70"/>
              <w:jc w:val="right"/>
              <w:rPr>
                <w:rFonts w:ascii="Arial Narrow" w:hAnsi="Arial Narrow" w:cs="Arial"/>
                <w:sz w:val="16"/>
                <w:szCs w:val="16"/>
                <w:lang w:val="es-CR" w:eastAsia="es-CR"/>
              </w:rPr>
            </w:pPr>
            <w:r w:rsidRPr="002564F6">
              <w:rPr>
                <w:rFonts w:ascii="Arial Narrow" w:hAnsi="Arial Narrow" w:cs="Arial"/>
                <w:sz w:val="16"/>
                <w:szCs w:val="16"/>
                <w:lang w:val="es-CR" w:eastAsia="es-CR"/>
              </w:rPr>
              <w:t>16.308.000,00</w:t>
            </w:r>
          </w:p>
        </w:tc>
      </w:tr>
      <w:tr w:rsidR="00746D71" w:rsidRPr="002564F6" w:rsidTr="00B4612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rPr>
                <w:rFonts w:ascii="Arial Narrow" w:hAnsi="Arial Narrow" w:cs="Arial"/>
                <w:sz w:val="16"/>
                <w:szCs w:val="16"/>
                <w:lang w:val="es-CR" w:eastAsia="es-CR"/>
              </w:rPr>
            </w:pPr>
            <w:r w:rsidRPr="002564F6">
              <w:rPr>
                <w:rFonts w:ascii="Arial Narrow" w:hAnsi="Arial Narrow" w:cs="Arial"/>
                <w:sz w:val="16"/>
                <w:szCs w:val="16"/>
                <w:lang w:val="es-CR" w:eastAsia="es-CR"/>
              </w:rPr>
              <w:t>Yessenia Andrea Meléndez Méndez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1-1136-0239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6-221629</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Quepos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3.048.000,00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8.134.828,24</w:t>
            </w:r>
          </w:p>
        </w:tc>
        <w:tc>
          <w:tcPr>
            <w:tcW w:w="851" w:type="dxa"/>
            <w:tcBorders>
              <w:top w:val="single" w:sz="4" w:space="0" w:color="auto"/>
              <w:left w:val="nil"/>
              <w:bottom w:val="single" w:sz="4" w:space="0" w:color="auto"/>
              <w:right w:val="single" w:sz="4" w:space="0" w:color="auto"/>
            </w:tcBorders>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82.500,00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275.000,00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ind w:left="-70"/>
              <w:jc w:val="right"/>
              <w:rPr>
                <w:rFonts w:ascii="Arial Narrow" w:hAnsi="Arial Narrow" w:cs="Arial"/>
                <w:sz w:val="16"/>
                <w:szCs w:val="16"/>
                <w:lang w:val="es-CR" w:eastAsia="es-CR"/>
              </w:rPr>
            </w:pPr>
            <w:r w:rsidRPr="002564F6">
              <w:rPr>
                <w:rFonts w:ascii="Arial Narrow" w:hAnsi="Arial Narrow" w:cs="Arial"/>
                <w:sz w:val="16"/>
                <w:szCs w:val="16"/>
                <w:lang w:val="es-CR" w:eastAsia="es-CR"/>
              </w:rPr>
              <w:t>11.375.328,24</w:t>
            </w:r>
          </w:p>
        </w:tc>
      </w:tr>
      <w:tr w:rsidR="00746D71" w:rsidRPr="002564F6" w:rsidTr="00B4612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rPr>
                <w:rFonts w:ascii="Arial Narrow" w:hAnsi="Arial Narrow" w:cs="Arial"/>
                <w:sz w:val="16"/>
                <w:szCs w:val="16"/>
                <w:lang w:val="es-CR" w:eastAsia="es-CR"/>
              </w:rPr>
            </w:pPr>
            <w:r w:rsidRPr="002564F6">
              <w:rPr>
                <w:rFonts w:ascii="Arial Narrow" w:hAnsi="Arial Narrow" w:cs="Arial"/>
                <w:sz w:val="16"/>
                <w:szCs w:val="16"/>
                <w:lang w:val="es-CR" w:eastAsia="es-CR"/>
              </w:rPr>
              <w:t>Yanan Arturo Carranza Ugalde</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5-0327-0545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4-256630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Sarapiquí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4.700.000,00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9.705.828,29</w:t>
            </w:r>
          </w:p>
        </w:tc>
        <w:tc>
          <w:tcPr>
            <w:tcW w:w="851" w:type="dxa"/>
            <w:tcBorders>
              <w:top w:val="single" w:sz="4" w:space="0" w:color="auto"/>
              <w:left w:val="nil"/>
              <w:bottom w:val="single" w:sz="4" w:space="0" w:color="auto"/>
              <w:right w:val="single" w:sz="4" w:space="0" w:color="auto"/>
            </w:tcBorders>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30.549,25</w:t>
            </w:r>
          </w:p>
        </w:tc>
        <w:tc>
          <w:tcPr>
            <w:tcW w:w="837"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305.492,50</w:t>
            </w:r>
          </w:p>
        </w:tc>
        <w:tc>
          <w:tcPr>
            <w:tcW w:w="992"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ind w:left="-70"/>
              <w:jc w:val="right"/>
              <w:rPr>
                <w:rFonts w:ascii="Arial Narrow" w:hAnsi="Arial Narrow" w:cs="Arial"/>
                <w:sz w:val="16"/>
                <w:szCs w:val="16"/>
                <w:lang w:val="es-CR" w:eastAsia="es-CR"/>
              </w:rPr>
            </w:pPr>
            <w:r w:rsidRPr="002564F6">
              <w:rPr>
                <w:rFonts w:ascii="Arial Narrow" w:hAnsi="Arial Narrow" w:cs="Arial"/>
                <w:sz w:val="16"/>
                <w:szCs w:val="16"/>
                <w:lang w:val="es-CR" w:eastAsia="es-CR"/>
              </w:rPr>
              <w:t>14.680.771,54</w:t>
            </w:r>
          </w:p>
        </w:tc>
      </w:tr>
      <w:tr w:rsidR="00746D71" w:rsidRPr="002564F6" w:rsidTr="00B4612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rPr>
                <w:rFonts w:ascii="Arial Narrow" w:hAnsi="Arial Narrow" w:cs="Arial"/>
                <w:sz w:val="16"/>
                <w:szCs w:val="16"/>
                <w:lang w:val="es-CR" w:eastAsia="es-CR"/>
              </w:rPr>
            </w:pPr>
            <w:r w:rsidRPr="002564F6">
              <w:rPr>
                <w:rFonts w:ascii="Arial Narrow" w:hAnsi="Arial Narrow" w:cs="Arial"/>
                <w:sz w:val="16"/>
                <w:szCs w:val="16"/>
                <w:lang w:val="es-CR" w:eastAsia="es-CR"/>
              </w:rPr>
              <w:t>Tatiana Isabel Barrantes Vargas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3-0395-0831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4-256567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Sarapiquí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6.100.000,00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8.147.998,00</w:t>
            </w:r>
          </w:p>
        </w:tc>
        <w:tc>
          <w:tcPr>
            <w:tcW w:w="851" w:type="dxa"/>
            <w:tcBorders>
              <w:top w:val="single" w:sz="4" w:space="0" w:color="auto"/>
              <w:left w:val="nil"/>
              <w:bottom w:val="single" w:sz="4" w:space="0" w:color="auto"/>
              <w:right w:val="single" w:sz="4" w:space="0" w:color="auto"/>
            </w:tcBorders>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89.853,00</w:t>
            </w:r>
          </w:p>
        </w:tc>
        <w:tc>
          <w:tcPr>
            <w:tcW w:w="837"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299.510,00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ind w:left="-70"/>
              <w:jc w:val="right"/>
              <w:rPr>
                <w:rFonts w:ascii="Arial Narrow" w:hAnsi="Arial Narrow" w:cs="Arial"/>
                <w:sz w:val="16"/>
                <w:szCs w:val="16"/>
                <w:lang w:val="es-CR" w:eastAsia="es-CR"/>
              </w:rPr>
            </w:pPr>
            <w:r w:rsidRPr="002564F6">
              <w:rPr>
                <w:rFonts w:ascii="Arial Narrow" w:hAnsi="Arial Narrow" w:cs="Arial"/>
                <w:sz w:val="16"/>
                <w:szCs w:val="16"/>
                <w:lang w:val="es-CR" w:eastAsia="es-CR"/>
              </w:rPr>
              <w:t>14.457.655.00</w:t>
            </w:r>
          </w:p>
        </w:tc>
      </w:tr>
      <w:tr w:rsidR="00746D71" w:rsidRPr="00B84905" w:rsidTr="00B4612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rPr>
                <w:rFonts w:ascii="Arial Narrow" w:hAnsi="Arial Narrow" w:cs="Arial"/>
                <w:sz w:val="16"/>
                <w:szCs w:val="16"/>
                <w:lang w:val="es-CR" w:eastAsia="es-CR"/>
              </w:rPr>
            </w:pPr>
            <w:r w:rsidRPr="002564F6">
              <w:rPr>
                <w:rFonts w:ascii="Arial Narrow" w:hAnsi="Arial Narrow" w:cs="Arial"/>
                <w:sz w:val="16"/>
                <w:szCs w:val="16"/>
                <w:lang w:val="es-CR" w:eastAsia="es-CR"/>
              </w:rPr>
              <w:t>Francis Vivian Marín Molina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155809</w:t>
            </w:r>
            <w:r w:rsidR="006C1239" w:rsidRPr="002564F6">
              <w:rPr>
                <w:rFonts w:ascii="Arial Narrow" w:hAnsi="Arial Narrow" w:cs="Arial"/>
                <w:sz w:val="16"/>
                <w:szCs w:val="16"/>
                <w:lang w:val="es-CR" w:eastAsia="es-CR"/>
              </w:rPr>
              <w:t>-</w:t>
            </w:r>
          </w:p>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336017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2-559775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Grecia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8.500.000,00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8.799.333,34</w:t>
            </w:r>
          </w:p>
        </w:tc>
        <w:tc>
          <w:tcPr>
            <w:tcW w:w="851" w:type="dxa"/>
            <w:tcBorders>
              <w:top w:val="single" w:sz="4" w:space="0" w:color="auto"/>
              <w:left w:val="nil"/>
              <w:bottom w:val="single" w:sz="4" w:space="0" w:color="auto"/>
              <w:right w:val="single" w:sz="4" w:space="0" w:color="auto"/>
            </w:tcBorders>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93.900,00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313.000,00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6D71" w:rsidRPr="00B84905" w:rsidRDefault="00746D71" w:rsidP="00B46128">
            <w:pPr>
              <w:ind w:left="-70"/>
              <w:jc w:val="right"/>
              <w:rPr>
                <w:rFonts w:ascii="Arial Narrow" w:hAnsi="Arial Narrow" w:cs="Arial"/>
                <w:sz w:val="16"/>
                <w:szCs w:val="16"/>
                <w:lang w:val="es-CR" w:eastAsia="es-CR"/>
              </w:rPr>
            </w:pPr>
            <w:r w:rsidRPr="002564F6">
              <w:rPr>
                <w:rFonts w:ascii="Arial Narrow" w:hAnsi="Arial Narrow" w:cs="Arial"/>
                <w:sz w:val="16"/>
                <w:szCs w:val="16"/>
                <w:lang w:val="es-CR" w:eastAsia="es-CR"/>
              </w:rPr>
              <w:t>17.518.433,34</w:t>
            </w:r>
          </w:p>
        </w:tc>
      </w:tr>
      <w:tr w:rsidR="00746D71" w:rsidRPr="00B84905" w:rsidTr="00B4612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403430" w:rsidRDefault="00746D71" w:rsidP="00B46128">
            <w:pPr>
              <w:rPr>
                <w:rFonts w:ascii="Arial Narrow" w:hAnsi="Arial Narrow" w:cs="Arial"/>
                <w:sz w:val="16"/>
                <w:szCs w:val="16"/>
                <w:lang w:val="es-CR" w:eastAsia="es-CR"/>
              </w:rPr>
            </w:pPr>
            <w:r>
              <w:rPr>
                <w:rFonts w:ascii="Arial Narrow" w:hAnsi="Arial Narrow" w:cs="Arial"/>
                <w:sz w:val="16"/>
                <w:szCs w:val="16"/>
                <w:lang w:val="es-CR" w:eastAsia="es-CR"/>
              </w:rPr>
              <w:t>Marlene María Molina Gustavino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403430" w:rsidRDefault="00746D71" w:rsidP="00B46128">
            <w:pPr>
              <w:jc w:val="center"/>
              <w:rPr>
                <w:rFonts w:ascii="Arial Narrow" w:hAnsi="Arial Narrow" w:cs="Arial"/>
                <w:sz w:val="16"/>
                <w:szCs w:val="16"/>
                <w:lang w:val="es-CR" w:eastAsia="es-CR"/>
              </w:rPr>
            </w:pPr>
            <w:r>
              <w:rPr>
                <w:rFonts w:ascii="Arial Narrow" w:hAnsi="Arial Narrow" w:cs="Arial"/>
                <w:sz w:val="16"/>
                <w:szCs w:val="16"/>
                <w:lang w:val="es-CR" w:eastAsia="es-CR"/>
              </w:rPr>
              <w:t>6-0245-0933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46D71" w:rsidRPr="00403430" w:rsidRDefault="00746D71" w:rsidP="00B46128">
            <w:pPr>
              <w:jc w:val="center"/>
              <w:rPr>
                <w:rFonts w:ascii="Arial Narrow" w:hAnsi="Arial Narrow" w:cs="Arial"/>
                <w:sz w:val="16"/>
                <w:szCs w:val="16"/>
                <w:lang w:val="es-CR" w:eastAsia="es-CR"/>
              </w:rPr>
            </w:pPr>
            <w:r>
              <w:rPr>
                <w:rFonts w:ascii="Arial Narrow" w:hAnsi="Arial Narrow" w:cs="Arial"/>
                <w:sz w:val="16"/>
                <w:szCs w:val="16"/>
                <w:lang w:val="es-CR" w:eastAsia="es-CR"/>
              </w:rPr>
              <w:t>6-221766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46D71" w:rsidRPr="00403430" w:rsidRDefault="00746D71" w:rsidP="00B46128">
            <w:pPr>
              <w:jc w:val="center"/>
              <w:rPr>
                <w:rFonts w:ascii="Arial Narrow" w:hAnsi="Arial Narrow" w:cs="Arial"/>
                <w:sz w:val="16"/>
                <w:szCs w:val="16"/>
                <w:lang w:val="es-CR" w:eastAsia="es-CR"/>
              </w:rPr>
            </w:pPr>
            <w:r>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403430" w:rsidRDefault="00746D71" w:rsidP="00B46128">
            <w:pPr>
              <w:jc w:val="center"/>
              <w:rPr>
                <w:rFonts w:ascii="Arial Narrow" w:hAnsi="Arial Narrow" w:cs="Arial"/>
                <w:sz w:val="16"/>
                <w:szCs w:val="16"/>
                <w:lang w:val="es-CR" w:eastAsia="es-CR"/>
              </w:rPr>
            </w:pPr>
            <w:r w:rsidRPr="00FC2A25">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403430" w:rsidRDefault="00746D71" w:rsidP="00B46128">
            <w:pPr>
              <w:jc w:val="center"/>
              <w:rPr>
                <w:rFonts w:ascii="Arial Narrow" w:hAnsi="Arial Narrow" w:cs="Arial"/>
                <w:sz w:val="16"/>
                <w:szCs w:val="16"/>
                <w:lang w:val="es-CR" w:eastAsia="es-CR"/>
              </w:rPr>
            </w:pPr>
            <w:r>
              <w:rPr>
                <w:rFonts w:ascii="Arial Narrow" w:hAnsi="Arial Narrow" w:cs="Arial"/>
                <w:sz w:val="16"/>
                <w:szCs w:val="16"/>
                <w:lang w:val="es-CR" w:eastAsia="es-CR"/>
              </w:rPr>
              <w:t>5.400.000,00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6D71" w:rsidRPr="00403430" w:rsidRDefault="00746D71" w:rsidP="00B4612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7.500.000,00</w:t>
            </w:r>
          </w:p>
        </w:tc>
        <w:tc>
          <w:tcPr>
            <w:tcW w:w="851" w:type="dxa"/>
            <w:tcBorders>
              <w:top w:val="single" w:sz="4" w:space="0" w:color="auto"/>
              <w:left w:val="nil"/>
              <w:bottom w:val="single" w:sz="4" w:space="0" w:color="auto"/>
              <w:right w:val="single" w:sz="4" w:space="0" w:color="auto"/>
            </w:tcBorders>
            <w:vAlign w:val="center"/>
          </w:tcPr>
          <w:p w:rsidR="00746D71" w:rsidRPr="00403430" w:rsidRDefault="00746D71" w:rsidP="00B4612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39.825,25</w:t>
            </w:r>
          </w:p>
        </w:tc>
        <w:tc>
          <w:tcPr>
            <w:tcW w:w="837" w:type="dxa"/>
            <w:tcBorders>
              <w:top w:val="single" w:sz="4" w:space="0" w:color="auto"/>
              <w:left w:val="nil"/>
              <w:bottom w:val="single" w:sz="4" w:space="0" w:color="auto"/>
              <w:right w:val="single" w:sz="4" w:space="0" w:color="auto"/>
            </w:tcBorders>
            <w:shd w:val="clear" w:color="auto" w:fill="auto"/>
            <w:vAlign w:val="center"/>
          </w:tcPr>
          <w:p w:rsidR="00746D71" w:rsidRPr="00403430" w:rsidRDefault="00746D71" w:rsidP="00B46128">
            <w:pPr>
              <w:jc w:val="center"/>
              <w:rPr>
                <w:rFonts w:ascii="Arial Narrow" w:hAnsi="Arial Narrow" w:cs="Arial"/>
                <w:sz w:val="16"/>
                <w:szCs w:val="16"/>
                <w:lang w:val="es-CR" w:eastAsia="es-CR"/>
              </w:rPr>
            </w:pPr>
            <w:r>
              <w:rPr>
                <w:rFonts w:ascii="Arial Narrow" w:hAnsi="Arial Narrow" w:cs="Arial"/>
                <w:sz w:val="16"/>
                <w:szCs w:val="16"/>
                <w:lang w:val="es-CR" w:eastAsia="es-CR"/>
              </w:rPr>
              <w:t>398.252,50</w:t>
            </w:r>
          </w:p>
        </w:tc>
        <w:tc>
          <w:tcPr>
            <w:tcW w:w="992" w:type="dxa"/>
            <w:tcBorders>
              <w:top w:val="single" w:sz="4" w:space="0" w:color="auto"/>
              <w:left w:val="nil"/>
              <w:bottom w:val="single" w:sz="4" w:space="0" w:color="auto"/>
              <w:right w:val="single" w:sz="4" w:space="0" w:color="auto"/>
            </w:tcBorders>
            <w:shd w:val="clear" w:color="auto" w:fill="auto"/>
            <w:vAlign w:val="center"/>
          </w:tcPr>
          <w:p w:rsidR="00746D71" w:rsidRPr="00B84905" w:rsidRDefault="00746D71" w:rsidP="00B46128">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13.258.427,25</w:t>
            </w:r>
          </w:p>
        </w:tc>
      </w:tr>
      <w:tr w:rsidR="00746D71" w:rsidRPr="00094C1E" w:rsidTr="00B46128">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46D71" w:rsidRPr="00094C1E" w:rsidRDefault="00746D71" w:rsidP="00B46128">
            <w:pPr>
              <w:ind w:left="87"/>
              <w:rPr>
                <w:rFonts w:cs="Arial"/>
                <w:b/>
                <w:bCs/>
                <w:iCs/>
                <w:sz w:val="20"/>
                <w:szCs w:val="20"/>
                <w:lang w:val="es-CR" w:eastAsia="es-CR"/>
              </w:rPr>
            </w:pPr>
            <w:r w:rsidRPr="00094C1E">
              <w:rPr>
                <w:rFonts w:cs="Arial"/>
                <w:b/>
                <w:bCs/>
                <w:iCs/>
                <w:sz w:val="20"/>
                <w:szCs w:val="20"/>
                <w:lang w:val="es-CR" w:eastAsia="es-CR"/>
              </w:rPr>
              <w:t>Entidad Autorizada:   Instituto Nacional de Vivienda y Urbanismo</w:t>
            </w:r>
          </w:p>
        </w:tc>
      </w:tr>
      <w:tr w:rsidR="00746D71" w:rsidRPr="00094C1E" w:rsidTr="00B46128">
        <w:trPr>
          <w:trHeight w:val="20"/>
        </w:trPr>
        <w:tc>
          <w:tcPr>
            <w:tcW w:w="1575" w:type="dxa"/>
            <w:tcBorders>
              <w:top w:val="single" w:sz="4" w:space="0" w:color="auto"/>
              <w:left w:val="single" w:sz="4" w:space="0" w:color="auto"/>
              <w:bottom w:val="nil"/>
              <w:right w:val="single" w:sz="4" w:space="0" w:color="auto"/>
            </w:tcBorders>
            <w:vAlign w:val="center"/>
          </w:tcPr>
          <w:p w:rsidR="00746D71" w:rsidRPr="00094C1E" w:rsidRDefault="00746D71" w:rsidP="00B4612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746D71" w:rsidRPr="00094C1E" w:rsidRDefault="00746D71" w:rsidP="00B4612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46D71" w:rsidRPr="00094C1E" w:rsidRDefault="00746D71" w:rsidP="00B4612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746D71" w:rsidRPr="00094C1E" w:rsidRDefault="00746D71" w:rsidP="00B4612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746D71" w:rsidRPr="00094C1E" w:rsidRDefault="00746D71" w:rsidP="00B4612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Propó-sito</w:t>
            </w:r>
          </w:p>
          <w:p w:rsidR="00746D71" w:rsidRPr="00094C1E" w:rsidRDefault="00746D71" w:rsidP="00B4612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D71" w:rsidRPr="00094C1E" w:rsidRDefault="00746D71" w:rsidP="00B4612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46D71" w:rsidRPr="00094C1E" w:rsidRDefault="00746D71" w:rsidP="00B4612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746D71" w:rsidRPr="00094C1E" w:rsidRDefault="00746D71" w:rsidP="00B46128">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46D71" w:rsidRPr="00094C1E" w:rsidRDefault="00746D71" w:rsidP="00B46128">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46D71" w:rsidRPr="00094C1E" w:rsidRDefault="00746D71" w:rsidP="00B4612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746D71" w:rsidRPr="002564F6" w:rsidTr="00B4612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rPr>
                <w:rFonts w:ascii="Arial Narrow" w:hAnsi="Arial Narrow" w:cs="Arial"/>
                <w:sz w:val="16"/>
                <w:szCs w:val="16"/>
                <w:lang w:val="es-CR" w:eastAsia="es-CR"/>
              </w:rPr>
            </w:pPr>
            <w:r w:rsidRPr="002564F6">
              <w:rPr>
                <w:rFonts w:ascii="Arial Narrow" w:hAnsi="Arial Narrow" w:cs="Arial"/>
                <w:sz w:val="16"/>
                <w:szCs w:val="16"/>
                <w:lang w:val="es-CR" w:eastAsia="es-CR"/>
              </w:rPr>
              <w:t>Yuliana Natalia Villalobos Mora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1-1362-0009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1-638549</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Aserrí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7.000.000,00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8.166.221,77</w:t>
            </w:r>
          </w:p>
        </w:tc>
        <w:tc>
          <w:tcPr>
            <w:tcW w:w="851" w:type="dxa"/>
            <w:tcBorders>
              <w:top w:val="single" w:sz="4" w:space="0" w:color="auto"/>
              <w:left w:val="nil"/>
              <w:bottom w:val="single" w:sz="4" w:space="0" w:color="auto"/>
              <w:right w:val="single" w:sz="4" w:space="0" w:color="auto"/>
            </w:tcBorders>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25.000,00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231.102,96</w:t>
            </w:r>
          </w:p>
        </w:tc>
        <w:tc>
          <w:tcPr>
            <w:tcW w:w="992"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ind w:left="-70"/>
              <w:jc w:val="right"/>
              <w:rPr>
                <w:rFonts w:ascii="Arial Narrow" w:hAnsi="Arial Narrow" w:cs="Arial"/>
                <w:sz w:val="16"/>
                <w:szCs w:val="16"/>
                <w:lang w:val="es-CR" w:eastAsia="es-CR"/>
              </w:rPr>
            </w:pPr>
            <w:r w:rsidRPr="002564F6">
              <w:rPr>
                <w:rFonts w:ascii="Arial Narrow" w:hAnsi="Arial Narrow" w:cs="Arial"/>
                <w:sz w:val="16"/>
                <w:szCs w:val="16"/>
                <w:lang w:val="es-CR" w:eastAsia="es-CR"/>
              </w:rPr>
              <w:t>15.372.324,73</w:t>
            </w:r>
          </w:p>
        </w:tc>
      </w:tr>
      <w:tr w:rsidR="00746D71" w:rsidRPr="002564F6" w:rsidTr="00B4612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rPr>
                <w:rFonts w:ascii="Arial Narrow" w:hAnsi="Arial Narrow" w:cs="Arial"/>
                <w:sz w:val="16"/>
                <w:szCs w:val="16"/>
                <w:lang w:val="es-CR" w:eastAsia="es-CR"/>
              </w:rPr>
            </w:pPr>
            <w:r w:rsidRPr="002564F6">
              <w:rPr>
                <w:rFonts w:ascii="Arial Narrow" w:hAnsi="Arial Narrow" w:cs="Arial"/>
                <w:sz w:val="16"/>
                <w:szCs w:val="16"/>
                <w:lang w:val="es-CR" w:eastAsia="es-CR"/>
              </w:rPr>
              <w:t>Elizabeth Marcela Matarrita Carvajal</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6-0423-0303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1-688888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5.600.000,00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8.189.936,92</w:t>
            </w:r>
          </w:p>
        </w:tc>
        <w:tc>
          <w:tcPr>
            <w:tcW w:w="851" w:type="dxa"/>
            <w:tcBorders>
              <w:top w:val="single" w:sz="4" w:space="0" w:color="auto"/>
              <w:left w:val="nil"/>
              <w:bottom w:val="single" w:sz="4" w:space="0" w:color="auto"/>
              <w:right w:val="single" w:sz="4" w:space="0" w:color="auto"/>
            </w:tcBorders>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67.903.00</w:t>
            </w:r>
          </w:p>
        </w:tc>
        <w:tc>
          <w:tcPr>
            <w:tcW w:w="837"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226.343,33</w:t>
            </w:r>
          </w:p>
        </w:tc>
        <w:tc>
          <w:tcPr>
            <w:tcW w:w="992"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ind w:left="-70"/>
              <w:jc w:val="right"/>
              <w:rPr>
                <w:rFonts w:ascii="Arial Narrow" w:hAnsi="Arial Narrow" w:cs="Arial"/>
                <w:sz w:val="16"/>
                <w:szCs w:val="16"/>
                <w:lang w:val="es-CR" w:eastAsia="es-CR"/>
              </w:rPr>
            </w:pPr>
            <w:r w:rsidRPr="002564F6">
              <w:rPr>
                <w:rFonts w:ascii="Arial Narrow" w:hAnsi="Arial Narrow" w:cs="Arial"/>
                <w:sz w:val="16"/>
                <w:szCs w:val="16"/>
                <w:lang w:val="es-CR" w:eastAsia="es-CR"/>
              </w:rPr>
              <w:t>13.948.377,25</w:t>
            </w:r>
          </w:p>
        </w:tc>
      </w:tr>
      <w:tr w:rsidR="00746D71" w:rsidRPr="002564F6" w:rsidTr="00B4612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rPr>
                <w:rFonts w:ascii="Arial Narrow" w:hAnsi="Arial Narrow" w:cs="Arial"/>
                <w:sz w:val="16"/>
                <w:szCs w:val="16"/>
                <w:lang w:val="es-CR" w:eastAsia="es-CR"/>
              </w:rPr>
            </w:pPr>
            <w:r w:rsidRPr="002564F6">
              <w:rPr>
                <w:rFonts w:ascii="Arial Narrow" w:hAnsi="Arial Narrow" w:cs="Arial"/>
                <w:sz w:val="16"/>
                <w:szCs w:val="16"/>
                <w:lang w:val="es-CR" w:eastAsia="es-CR"/>
              </w:rPr>
              <w:t>Meylin del Carmen Toruño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155827</w:t>
            </w:r>
            <w:r w:rsidR="00B46128" w:rsidRPr="002564F6">
              <w:rPr>
                <w:rFonts w:ascii="Arial Narrow" w:hAnsi="Arial Narrow" w:cs="Arial"/>
                <w:sz w:val="16"/>
                <w:szCs w:val="16"/>
                <w:lang w:val="es-CR" w:eastAsia="es-CR"/>
              </w:rPr>
              <w:t>-</w:t>
            </w:r>
          </w:p>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046822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7-145255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7.770.000,00</w:t>
            </w:r>
          </w:p>
        </w:tc>
        <w:tc>
          <w:tcPr>
            <w:tcW w:w="851" w:type="dxa"/>
            <w:tcBorders>
              <w:top w:val="single" w:sz="4" w:space="0" w:color="auto"/>
              <w:left w:val="nil"/>
              <w:bottom w:val="single" w:sz="4" w:space="0" w:color="auto"/>
              <w:right w:val="single" w:sz="4" w:space="0" w:color="auto"/>
            </w:tcBorders>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64.623,09</w:t>
            </w:r>
          </w:p>
        </w:tc>
        <w:tc>
          <w:tcPr>
            <w:tcW w:w="837"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215.410,29</w:t>
            </w:r>
          </w:p>
        </w:tc>
        <w:tc>
          <w:tcPr>
            <w:tcW w:w="992"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ind w:left="-70"/>
              <w:jc w:val="right"/>
              <w:rPr>
                <w:rFonts w:ascii="Arial Narrow" w:hAnsi="Arial Narrow" w:cs="Arial"/>
                <w:sz w:val="16"/>
                <w:szCs w:val="16"/>
                <w:lang w:val="es-CR" w:eastAsia="es-CR"/>
              </w:rPr>
            </w:pPr>
            <w:r w:rsidRPr="002564F6">
              <w:rPr>
                <w:rFonts w:ascii="Arial Narrow" w:hAnsi="Arial Narrow" w:cs="Arial"/>
                <w:sz w:val="16"/>
                <w:szCs w:val="16"/>
                <w:lang w:val="es-CR" w:eastAsia="es-CR"/>
              </w:rPr>
              <w:t>12.920.787,20</w:t>
            </w:r>
          </w:p>
        </w:tc>
      </w:tr>
      <w:tr w:rsidR="00746D71" w:rsidRPr="002564F6" w:rsidTr="00B4612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rPr>
                <w:rFonts w:ascii="Arial Narrow" w:hAnsi="Arial Narrow" w:cs="Arial"/>
                <w:sz w:val="16"/>
                <w:szCs w:val="16"/>
                <w:lang w:val="es-CR" w:eastAsia="es-CR"/>
              </w:rPr>
            </w:pPr>
            <w:r w:rsidRPr="002564F6">
              <w:rPr>
                <w:rFonts w:ascii="Arial Narrow" w:hAnsi="Arial Narrow" w:cs="Arial"/>
                <w:sz w:val="16"/>
                <w:szCs w:val="16"/>
                <w:lang w:val="es-CR" w:eastAsia="es-CR"/>
              </w:rPr>
              <w:t>Grettel Juliana Torres Pérez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2-0626-0256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7-166959</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rPr>
                <w:rFonts w:ascii="Arial Narrow" w:hAnsi="Arial Narrow" w:cs="Arial"/>
                <w:sz w:val="16"/>
                <w:szCs w:val="16"/>
                <w:lang w:val="es-CR" w:eastAsia="es-CR"/>
              </w:rPr>
            </w:pPr>
            <w:r w:rsidRPr="002564F6">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7.770.000,00</w:t>
            </w:r>
          </w:p>
        </w:tc>
        <w:tc>
          <w:tcPr>
            <w:tcW w:w="851" w:type="dxa"/>
            <w:tcBorders>
              <w:top w:val="single" w:sz="4" w:space="0" w:color="auto"/>
              <w:left w:val="nil"/>
              <w:bottom w:val="single" w:sz="4" w:space="0" w:color="auto"/>
              <w:right w:val="single" w:sz="4" w:space="0" w:color="auto"/>
            </w:tcBorders>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25.000,00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213.535,00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ind w:left="-70"/>
              <w:jc w:val="right"/>
              <w:rPr>
                <w:rFonts w:ascii="Arial Narrow" w:hAnsi="Arial Narrow" w:cs="Arial"/>
                <w:sz w:val="16"/>
                <w:szCs w:val="16"/>
                <w:lang w:val="es-CR" w:eastAsia="es-CR"/>
              </w:rPr>
            </w:pPr>
            <w:r w:rsidRPr="002564F6">
              <w:rPr>
                <w:rFonts w:ascii="Arial Narrow" w:hAnsi="Arial Narrow" w:cs="Arial"/>
                <w:sz w:val="16"/>
                <w:szCs w:val="16"/>
                <w:lang w:val="es-CR" w:eastAsia="es-CR"/>
              </w:rPr>
              <w:t>12.458.535,00</w:t>
            </w:r>
          </w:p>
        </w:tc>
      </w:tr>
      <w:tr w:rsidR="00746D71" w:rsidRPr="002564F6" w:rsidTr="00B4612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rPr>
                <w:rFonts w:ascii="Arial Narrow" w:hAnsi="Arial Narrow" w:cs="Arial"/>
                <w:sz w:val="16"/>
                <w:szCs w:val="16"/>
                <w:lang w:val="es-CR" w:eastAsia="es-CR"/>
              </w:rPr>
            </w:pPr>
            <w:r w:rsidRPr="002564F6">
              <w:rPr>
                <w:rFonts w:ascii="Arial Narrow" w:hAnsi="Arial Narrow" w:cs="Arial"/>
                <w:sz w:val="16"/>
                <w:szCs w:val="16"/>
                <w:lang w:val="es-CR" w:eastAsia="es-CR"/>
              </w:rPr>
              <w:t>Ana Yancy Samudio Valverde</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6-0268-0455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1-678425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7.000.000,00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9.749.469,93</w:t>
            </w:r>
          </w:p>
        </w:tc>
        <w:tc>
          <w:tcPr>
            <w:tcW w:w="851" w:type="dxa"/>
            <w:tcBorders>
              <w:top w:val="single" w:sz="4" w:space="0" w:color="auto"/>
              <w:left w:val="nil"/>
              <w:bottom w:val="single" w:sz="4" w:space="0" w:color="auto"/>
              <w:right w:val="single" w:sz="4" w:space="0" w:color="auto"/>
            </w:tcBorders>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26.390,22</w:t>
            </w:r>
          </w:p>
        </w:tc>
        <w:tc>
          <w:tcPr>
            <w:tcW w:w="837"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263.902,15</w:t>
            </w:r>
          </w:p>
        </w:tc>
        <w:tc>
          <w:tcPr>
            <w:tcW w:w="992"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ind w:left="-70"/>
              <w:jc w:val="right"/>
              <w:rPr>
                <w:rFonts w:ascii="Arial Narrow" w:hAnsi="Arial Narrow" w:cs="Arial"/>
                <w:sz w:val="16"/>
                <w:szCs w:val="16"/>
                <w:lang w:val="es-CR" w:eastAsia="es-CR"/>
              </w:rPr>
            </w:pPr>
            <w:r w:rsidRPr="002564F6">
              <w:rPr>
                <w:rFonts w:ascii="Arial Narrow" w:hAnsi="Arial Narrow" w:cs="Arial"/>
                <w:sz w:val="16"/>
                <w:szCs w:val="16"/>
                <w:lang w:val="es-CR" w:eastAsia="es-CR"/>
              </w:rPr>
              <w:t>16.986.981,87</w:t>
            </w:r>
          </w:p>
        </w:tc>
      </w:tr>
      <w:tr w:rsidR="00746D71" w:rsidRPr="002564F6" w:rsidTr="00B4612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rPr>
                <w:rFonts w:ascii="Arial Narrow" w:hAnsi="Arial Narrow" w:cs="Arial"/>
                <w:sz w:val="16"/>
                <w:szCs w:val="16"/>
                <w:lang w:val="es-CR" w:eastAsia="es-CR"/>
              </w:rPr>
            </w:pPr>
            <w:r w:rsidRPr="002564F6">
              <w:rPr>
                <w:rFonts w:ascii="Arial Narrow" w:hAnsi="Arial Narrow" w:cs="Arial"/>
                <w:sz w:val="16"/>
                <w:szCs w:val="16"/>
                <w:lang w:val="es-CR" w:eastAsia="es-CR"/>
              </w:rPr>
              <w:t>Ana Isabel García Pérez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1-1656-0154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1-695392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8.189.445,95</w:t>
            </w:r>
          </w:p>
        </w:tc>
        <w:tc>
          <w:tcPr>
            <w:tcW w:w="851" w:type="dxa"/>
            <w:tcBorders>
              <w:top w:val="single" w:sz="4" w:space="0" w:color="auto"/>
              <w:left w:val="nil"/>
              <w:bottom w:val="single" w:sz="4" w:space="0" w:color="auto"/>
              <w:right w:val="single" w:sz="4" w:space="0" w:color="auto"/>
            </w:tcBorders>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67.224,95</w:t>
            </w:r>
          </w:p>
        </w:tc>
        <w:tc>
          <w:tcPr>
            <w:tcW w:w="837"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224.083,16</w:t>
            </w:r>
          </w:p>
        </w:tc>
        <w:tc>
          <w:tcPr>
            <w:tcW w:w="992"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ind w:left="-70"/>
              <w:jc w:val="right"/>
              <w:rPr>
                <w:rFonts w:ascii="Arial Narrow" w:hAnsi="Arial Narrow" w:cs="Arial"/>
                <w:sz w:val="16"/>
                <w:szCs w:val="16"/>
                <w:lang w:val="es-CR" w:eastAsia="es-CR"/>
              </w:rPr>
            </w:pPr>
            <w:r w:rsidRPr="002564F6">
              <w:rPr>
                <w:rFonts w:ascii="Arial Narrow" w:hAnsi="Arial Narrow" w:cs="Arial"/>
                <w:sz w:val="16"/>
                <w:szCs w:val="16"/>
                <w:lang w:val="es-CR" w:eastAsia="es-CR"/>
              </w:rPr>
              <w:t>13.346.304,16</w:t>
            </w:r>
          </w:p>
        </w:tc>
      </w:tr>
      <w:tr w:rsidR="00746D71" w:rsidRPr="002564F6" w:rsidTr="00B4612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rPr>
                <w:rFonts w:ascii="Arial Narrow" w:hAnsi="Arial Narrow" w:cs="Arial"/>
                <w:sz w:val="16"/>
                <w:szCs w:val="16"/>
                <w:lang w:val="es-CR" w:eastAsia="es-CR"/>
              </w:rPr>
            </w:pPr>
            <w:r w:rsidRPr="002564F6">
              <w:rPr>
                <w:rFonts w:ascii="Arial Narrow" w:hAnsi="Arial Narrow" w:cs="Arial"/>
                <w:sz w:val="16"/>
                <w:szCs w:val="16"/>
                <w:lang w:val="es-CR" w:eastAsia="es-CR"/>
              </w:rPr>
              <w:t>Seidy Heidy Zúñiga Cordero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1-1668-0926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1-626232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5.500.000,00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8.189.757,75</w:t>
            </w:r>
          </w:p>
        </w:tc>
        <w:tc>
          <w:tcPr>
            <w:tcW w:w="851" w:type="dxa"/>
            <w:tcBorders>
              <w:top w:val="single" w:sz="4" w:space="0" w:color="auto"/>
              <w:left w:val="nil"/>
              <w:bottom w:val="single" w:sz="4" w:space="0" w:color="auto"/>
              <w:right w:val="single" w:sz="4" w:space="0" w:color="auto"/>
            </w:tcBorders>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25.000,00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225.964,61</w:t>
            </w:r>
          </w:p>
        </w:tc>
        <w:tc>
          <w:tcPr>
            <w:tcW w:w="992"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ind w:left="-70"/>
              <w:jc w:val="right"/>
              <w:rPr>
                <w:rFonts w:ascii="Arial Narrow" w:hAnsi="Arial Narrow" w:cs="Arial"/>
                <w:sz w:val="16"/>
                <w:szCs w:val="16"/>
                <w:lang w:val="es-CR" w:eastAsia="es-CR"/>
              </w:rPr>
            </w:pPr>
            <w:r w:rsidRPr="002564F6">
              <w:rPr>
                <w:rFonts w:ascii="Arial Narrow" w:hAnsi="Arial Narrow" w:cs="Arial"/>
                <w:sz w:val="16"/>
                <w:szCs w:val="16"/>
                <w:lang w:val="es-CR" w:eastAsia="es-CR"/>
              </w:rPr>
              <w:t>13.890.722,36</w:t>
            </w:r>
          </w:p>
        </w:tc>
      </w:tr>
      <w:tr w:rsidR="00746D71" w:rsidRPr="002564F6" w:rsidTr="00B4612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rPr>
                <w:rFonts w:ascii="Arial Narrow" w:hAnsi="Arial Narrow" w:cs="Arial"/>
                <w:sz w:val="16"/>
                <w:szCs w:val="16"/>
                <w:lang w:val="es-CR" w:eastAsia="es-CR"/>
              </w:rPr>
            </w:pPr>
            <w:r w:rsidRPr="002564F6">
              <w:rPr>
                <w:rFonts w:ascii="Arial Narrow" w:hAnsi="Arial Narrow" w:cs="Arial"/>
                <w:sz w:val="16"/>
                <w:szCs w:val="16"/>
                <w:lang w:val="es-CR" w:eastAsia="es-CR"/>
              </w:rPr>
              <w:t>Ramón de la Trinidad Fuentes Cambronero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6-0240-0800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6-220258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4.480.000,00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8.189.132,21</w:t>
            </w:r>
          </w:p>
        </w:tc>
        <w:tc>
          <w:tcPr>
            <w:tcW w:w="851" w:type="dxa"/>
            <w:tcBorders>
              <w:top w:val="single" w:sz="4" w:space="0" w:color="auto"/>
              <w:left w:val="nil"/>
              <w:bottom w:val="single" w:sz="4" w:space="0" w:color="auto"/>
              <w:right w:val="single" w:sz="4" w:space="0" w:color="auto"/>
            </w:tcBorders>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66.638,01</w:t>
            </w:r>
          </w:p>
        </w:tc>
        <w:tc>
          <w:tcPr>
            <w:tcW w:w="837"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222.126,69</w:t>
            </w:r>
          </w:p>
        </w:tc>
        <w:tc>
          <w:tcPr>
            <w:tcW w:w="992"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ind w:left="-70"/>
              <w:jc w:val="right"/>
              <w:rPr>
                <w:rFonts w:ascii="Arial Narrow" w:hAnsi="Arial Narrow" w:cs="Arial"/>
                <w:sz w:val="16"/>
                <w:szCs w:val="16"/>
                <w:lang w:val="es-CR" w:eastAsia="es-CR"/>
              </w:rPr>
            </w:pPr>
            <w:r w:rsidRPr="002564F6">
              <w:rPr>
                <w:rFonts w:ascii="Arial Narrow" w:hAnsi="Arial Narrow" w:cs="Arial"/>
                <w:sz w:val="16"/>
                <w:szCs w:val="16"/>
                <w:lang w:val="es-CR" w:eastAsia="es-CR"/>
              </w:rPr>
              <w:t>12.824.620,89</w:t>
            </w:r>
          </w:p>
        </w:tc>
      </w:tr>
      <w:tr w:rsidR="00746D71" w:rsidRPr="00094C1E" w:rsidTr="00B4612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rPr>
                <w:rFonts w:ascii="Arial Narrow" w:hAnsi="Arial Narrow" w:cs="Arial"/>
                <w:sz w:val="16"/>
                <w:szCs w:val="16"/>
                <w:lang w:val="es-CR" w:eastAsia="es-CR"/>
              </w:rPr>
            </w:pPr>
            <w:r w:rsidRPr="002564F6">
              <w:rPr>
                <w:rFonts w:ascii="Arial Narrow" w:hAnsi="Arial Narrow" w:cs="Arial"/>
                <w:sz w:val="16"/>
                <w:szCs w:val="16"/>
                <w:lang w:val="es-CR" w:eastAsia="es-CR"/>
              </w:rPr>
              <w:t>Ana Yancy Venegas Jiménez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1-1365-0162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1-687901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6.875.000,00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8.189.666,38</w:t>
            </w:r>
          </w:p>
        </w:tc>
        <w:tc>
          <w:tcPr>
            <w:tcW w:w="851" w:type="dxa"/>
            <w:tcBorders>
              <w:top w:val="single" w:sz="4" w:space="0" w:color="auto"/>
              <w:left w:val="nil"/>
              <w:bottom w:val="single" w:sz="4" w:space="0" w:color="auto"/>
              <w:right w:val="single" w:sz="4" w:space="0" w:color="auto"/>
            </w:tcBorders>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25.000,00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231.118,99</w:t>
            </w:r>
          </w:p>
        </w:tc>
        <w:tc>
          <w:tcPr>
            <w:tcW w:w="992" w:type="dxa"/>
            <w:tcBorders>
              <w:top w:val="single" w:sz="4" w:space="0" w:color="auto"/>
              <w:left w:val="nil"/>
              <w:bottom w:val="single" w:sz="4" w:space="0" w:color="auto"/>
              <w:right w:val="single" w:sz="4" w:space="0" w:color="auto"/>
            </w:tcBorders>
            <w:shd w:val="clear" w:color="auto" w:fill="auto"/>
            <w:vAlign w:val="center"/>
          </w:tcPr>
          <w:p w:rsidR="00746D71" w:rsidRPr="0027056C" w:rsidRDefault="00746D71" w:rsidP="00B46128">
            <w:pPr>
              <w:ind w:left="-70"/>
              <w:jc w:val="right"/>
              <w:rPr>
                <w:rFonts w:ascii="Arial Narrow" w:hAnsi="Arial Narrow" w:cs="Arial"/>
                <w:sz w:val="16"/>
                <w:szCs w:val="16"/>
                <w:lang w:val="es-CR" w:eastAsia="es-CR"/>
              </w:rPr>
            </w:pPr>
            <w:r w:rsidRPr="002564F6">
              <w:rPr>
                <w:rFonts w:ascii="Arial Narrow" w:hAnsi="Arial Narrow" w:cs="Arial"/>
                <w:sz w:val="16"/>
                <w:szCs w:val="16"/>
                <w:lang w:val="es-CR" w:eastAsia="es-CR"/>
              </w:rPr>
              <w:t>15.270.785,37</w:t>
            </w:r>
          </w:p>
        </w:tc>
      </w:tr>
      <w:tr w:rsidR="00746D71" w:rsidRPr="00094C1E" w:rsidTr="00B46128">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46D71" w:rsidRPr="00094C1E" w:rsidRDefault="00746D71" w:rsidP="00B46128">
            <w:pPr>
              <w:ind w:left="87"/>
              <w:rPr>
                <w:rFonts w:cs="Arial"/>
                <w:b/>
                <w:bCs/>
                <w:iCs/>
                <w:sz w:val="20"/>
                <w:szCs w:val="20"/>
                <w:lang w:val="es-CR" w:eastAsia="es-CR"/>
              </w:rPr>
            </w:pPr>
            <w:r w:rsidRPr="00094C1E">
              <w:rPr>
                <w:rFonts w:cs="Arial"/>
                <w:b/>
                <w:bCs/>
                <w:iCs/>
                <w:sz w:val="20"/>
                <w:szCs w:val="20"/>
                <w:lang w:val="es-CR" w:eastAsia="es-CR"/>
              </w:rPr>
              <w:t xml:space="preserve">Entidad Autorizada:   </w:t>
            </w:r>
            <w:r w:rsidRPr="00094C1E">
              <w:rPr>
                <w:rFonts w:cs="Arial"/>
                <w:b/>
                <w:bCs/>
                <w:iCs/>
                <w:sz w:val="20"/>
                <w:szCs w:val="20"/>
                <w:lang w:eastAsia="es-CR"/>
              </w:rPr>
              <w:t>Fundación para la Vivienda Rural Costa Rica – Canadá</w:t>
            </w:r>
          </w:p>
        </w:tc>
      </w:tr>
      <w:tr w:rsidR="00746D71" w:rsidRPr="00094C1E" w:rsidTr="00B46128">
        <w:trPr>
          <w:trHeight w:val="20"/>
        </w:trPr>
        <w:tc>
          <w:tcPr>
            <w:tcW w:w="1575" w:type="dxa"/>
            <w:tcBorders>
              <w:top w:val="single" w:sz="4" w:space="0" w:color="auto"/>
              <w:left w:val="single" w:sz="4" w:space="0" w:color="auto"/>
              <w:bottom w:val="nil"/>
              <w:right w:val="single" w:sz="4" w:space="0" w:color="auto"/>
            </w:tcBorders>
            <w:vAlign w:val="center"/>
          </w:tcPr>
          <w:p w:rsidR="00746D71" w:rsidRPr="00094C1E" w:rsidRDefault="00746D71" w:rsidP="00B4612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746D71" w:rsidRPr="00094C1E" w:rsidRDefault="00746D71" w:rsidP="00B4612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46D71" w:rsidRPr="00094C1E" w:rsidRDefault="00746D71" w:rsidP="00B4612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746D71" w:rsidRPr="00094C1E" w:rsidRDefault="00746D71" w:rsidP="00B4612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746D71" w:rsidRPr="00094C1E" w:rsidRDefault="00746D71" w:rsidP="00B4612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Propó-sito</w:t>
            </w:r>
          </w:p>
          <w:p w:rsidR="00746D71" w:rsidRPr="00094C1E" w:rsidRDefault="00746D71" w:rsidP="00B4612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D71" w:rsidRPr="00094C1E" w:rsidRDefault="00746D71" w:rsidP="00B4612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46D71" w:rsidRPr="00094C1E" w:rsidRDefault="00746D71" w:rsidP="00B4612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746D71" w:rsidRPr="00094C1E" w:rsidRDefault="00746D71" w:rsidP="00B46128">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46D71" w:rsidRPr="00094C1E" w:rsidRDefault="00746D71" w:rsidP="00B46128">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46D71" w:rsidRPr="00094C1E" w:rsidRDefault="00746D71" w:rsidP="00B4612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746D71" w:rsidRPr="002564F6" w:rsidTr="00B4612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rPr>
                <w:rFonts w:ascii="Arial Narrow" w:hAnsi="Arial Narrow" w:cs="Arial"/>
                <w:sz w:val="16"/>
                <w:szCs w:val="16"/>
                <w:lang w:val="es-CR" w:eastAsia="es-CR"/>
              </w:rPr>
            </w:pPr>
            <w:r w:rsidRPr="002564F6">
              <w:rPr>
                <w:rFonts w:ascii="Arial Narrow" w:hAnsi="Arial Narrow" w:cs="Arial"/>
                <w:sz w:val="16"/>
                <w:szCs w:val="16"/>
                <w:lang w:val="es-CR" w:eastAsia="es-CR"/>
              </w:rPr>
              <w:t>Roy José Hernández Hernández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5-0331-0457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5-228642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Hojancha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2.959.000,00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7.757.578,54</w:t>
            </w:r>
          </w:p>
        </w:tc>
        <w:tc>
          <w:tcPr>
            <w:tcW w:w="851" w:type="dxa"/>
            <w:tcBorders>
              <w:top w:val="single" w:sz="4" w:space="0" w:color="auto"/>
              <w:left w:val="nil"/>
              <w:bottom w:val="single" w:sz="4" w:space="0" w:color="auto"/>
              <w:right w:val="single" w:sz="4" w:space="0" w:color="auto"/>
            </w:tcBorders>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34.431,54</w:t>
            </w:r>
          </w:p>
        </w:tc>
        <w:tc>
          <w:tcPr>
            <w:tcW w:w="837"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344.315,38</w:t>
            </w:r>
          </w:p>
        </w:tc>
        <w:tc>
          <w:tcPr>
            <w:tcW w:w="992"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ind w:left="-70"/>
              <w:jc w:val="right"/>
              <w:rPr>
                <w:rFonts w:ascii="Arial Narrow" w:hAnsi="Arial Narrow" w:cs="Arial"/>
                <w:sz w:val="16"/>
                <w:szCs w:val="16"/>
                <w:lang w:val="es-CR" w:eastAsia="es-CR"/>
              </w:rPr>
            </w:pPr>
            <w:r w:rsidRPr="002564F6">
              <w:rPr>
                <w:rFonts w:ascii="Arial Narrow" w:hAnsi="Arial Narrow" w:cs="Arial"/>
                <w:sz w:val="16"/>
                <w:szCs w:val="16"/>
                <w:lang w:val="es-CR" w:eastAsia="es-CR"/>
              </w:rPr>
              <w:t>11.026.462,38</w:t>
            </w:r>
          </w:p>
        </w:tc>
      </w:tr>
      <w:tr w:rsidR="00746D71" w:rsidRPr="002564F6" w:rsidTr="00B4612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rPr>
                <w:rFonts w:ascii="Arial Narrow" w:hAnsi="Arial Narrow" w:cs="Arial"/>
                <w:sz w:val="16"/>
                <w:szCs w:val="16"/>
                <w:lang w:val="es-CR" w:eastAsia="es-CR"/>
              </w:rPr>
            </w:pPr>
            <w:r w:rsidRPr="002564F6">
              <w:rPr>
                <w:rFonts w:ascii="Arial Narrow" w:hAnsi="Arial Narrow" w:cs="Arial"/>
                <w:sz w:val="16"/>
                <w:szCs w:val="16"/>
                <w:lang w:val="es-CR" w:eastAsia="es-CR"/>
              </w:rPr>
              <w:t>Michael de los Ángeles Mora Elizondo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1-1158-0873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1-653539</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6.500.000,00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126.716,08</w:t>
            </w:r>
          </w:p>
        </w:tc>
        <w:tc>
          <w:tcPr>
            <w:tcW w:w="837"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422.386,92</w:t>
            </w:r>
          </w:p>
        </w:tc>
        <w:tc>
          <w:tcPr>
            <w:tcW w:w="992"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ind w:left="-70"/>
              <w:jc w:val="right"/>
              <w:rPr>
                <w:rFonts w:ascii="Arial Narrow" w:hAnsi="Arial Narrow" w:cs="Arial"/>
                <w:sz w:val="16"/>
                <w:szCs w:val="16"/>
                <w:lang w:val="es-CR" w:eastAsia="es-CR"/>
              </w:rPr>
            </w:pPr>
            <w:r w:rsidRPr="002564F6">
              <w:rPr>
                <w:rFonts w:ascii="Arial Narrow" w:hAnsi="Arial Narrow" w:cs="Arial"/>
                <w:sz w:val="16"/>
                <w:szCs w:val="16"/>
                <w:lang w:val="es-CR" w:eastAsia="es-CR"/>
              </w:rPr>
              <w:t>14.985.670,84</w:t>
            </w:r>
          </w:p>
        </w:tc>
      </w:tr>
      <w:tr w:rsidR="00746D71" w:rsidRPr="00B84905" w:rsidTr="00B4612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rPr>
                <w:rFonts w:ascii="Arial Narrow" w:hAnsi="Arial Narrow" w:cs="Arial"/>
                <w:sz w:val="16"/>
                <w:szCs w:val="16"/>
                <w:lang w:val="es-CR" w:eastAsia="es-CR"/>
              </w:rPr>
            </w:pPr>
            <w:r w:rsidRPr="002564F6">
              <w:rPr>
                <w:rFonts w:ascii="Arial Narrow" w:hAnsi="Arial Narrow" w:cs="Arial"/>
                <w:sz w:val="16"/>
                <w:szCs w:val="16"/>
                <w:lang w:val="es-CR" w:eastAsia="es-CR"/>
              </w:rPr>
              <w:t>Brigitte María Prado Chinchilla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1-1300-0886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1-188285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Acosta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9.400.000,00</w:t>
            </w:r>
          </w:p>
        </w:tc>
        <w:tc>
          <w:tcPr>
            <w:tcW w:w="851" w:type="dxa"/>
            <w:tcBorders>
              <w:top w:val="single" w:sz="4" w:space="0" w:color="auto"/>
              <w:left w:val="nil"/>
              <w:bottom w:val="single" w:sz="4" w:space="0" w:color="auto"/>
              <w:right w:val="single" w:sz="4" w:space="0" w:color="auto"/>
            </w:tcBorders>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45.708,00</w:t>
            </w:r>
          </w:p>
        </w:tc>
        <w:tc>
          <w:tcPr>
            <w:tcW w:w="837" w:type="dxa"/>
            <w:tcBorders>
              <w:top w:val="single" w:sz="4" w:space="0" w:color="auto"/>
              <w:left w:val="nil"/>
              <w:bottom w:val="single" w:sz="4" w:space="0" w:color="auto"/>
              <w:right w:val="single" w:sz="4" w:space="0" w:color="auto"/>
            </w:tcBorders>
            <w:shd w:val="clear" w:color="auto" w:fill="auto"/>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457.079,97</w:t>
            </w:r>
          </w:p>
        </w:tc>
        <w:tc>
          <w:tcPr>
            <w:tcW w:w="992" w:type="dxa"/>
            <w:tcBorders>
              <w:top w:val="single" w:sz="4" w:space="0" w:color="auto"/>
              <w:left w:val="nil"/>
              <w:bottom w:val="single" w:sz="4" w:space="0" w:color="auto"/>
              <w:right w:val="single" w:sz="4" w:space="0" w:color="auto"/>
            </w:tcBorders>
            <w:shd w:val="clear" w:color="auto" w:fill="auto"/>
            <w:vAlign w:val="center"/>
          </w:tcPr>
          <w:p w:rsidR="00746D71" w:rsidRPr="00403430" w:rsidRDefault="00746D71" w:rsidP="00B46128">
            <w:pPr>
              <w:ind w:left="-70"/>
              <w:jc w:val="right"/>
              <w:rPr>
                <w:rFonts w:ascii="Arial Narrow" w:hAnsi="Arial Narrow" w:cs="Arial"/>
                <w:sz w:val="16"/>
                <w:szCs w:val="16"/>
                <w:lang w:val="es-CR" w:eastAsia="es-CR"/>
              </w:rPr>
            </w:pPr>
            <w:r w:rsidRPr="002564F6">
              <w:rPr>
                <w:rFonts w:ascii="Arial Narrow" w:hAnsi="Arial Narrow" w:cs="Arial"/>
                <w:sz w:val="16"/>
                <w:szCs w:val="16"/>
                <w:lang w:val="es-CR" w:eastAsia="es-CR"/>
              </w:rPr>
              <w:t>15.811.371,97</w:t>
            </w:r>
          </w:p>
        </w:tc>
      </w:tr>
      <w:tr w:rsidR="00746D71" w:rsidRPr="00094C1E" w:rsidTr="00B46128">
        <w:trPr>
          <w:trHeight w:val="454"/>
        </w:trPr>
        <w:tc>
          <w:tcPr>
            <w:tcW w:w="9074" w:type="dxa"/>
            <w:gridSpan w:val="10"/>
            <w:tcBorders>
              <w:top w:val="nil"/>
              <w:left w:val="single" w:sz="4" w:space="0" w:color="auto"/>
              <w:bottom w:val="single" w:sz="4" w:space="0" w:color="auto"/>
              <w:right w:val="single" w:sz="4" w:space="0" w:color="auto"/>
            </w:tcBorders>
            <w:shd w:val="clear" w:color="auto" w:fill="D9D9D9" w:themeFill="background1" w:themeFillShade="D9"/>
            <w:vAlign w:val="center"/>
          </w:tcPr>
          <w:p w:rsidR="00746D71" w:rsidRPr="00094C1E" w:rsidRDefault="00746D71" w:rsidP="00B46128">
            <w:pPr>
              <w:ind w:left="87"/>
              <w:rPr>
                <w:rFonts w:cs="Arial"/>
                <w:sz w:val="20"/>
                <w:szCs w:val="20"/>
                <w:lang w:val="es-CR" w:eastAsia="es-CR"/>
              </w:rPr>
            </w:pPr>
            <w:r w:rsidRPr="00094C1E">
              <w:rPr>
                <w:rFonts w:cs="Arial"/>
                <w:b/>
                <w:bCs/>
                <w:iCs/>
                <w:sz w:val="20"/>
                <w:szCs w:val="20"/>
                <w:lang w:val="es-CR" w:eastAsia="es-CR"/>
              </w:rPr>
              <w:t xml:space="preserve">Entidad Autorizada:   </w:t>
            </w:r>
            <w:r w:rsidRPr="00094C1E">
              <w:rPr>
                <w:rFonts w:cs="Arial"/>
                <w:b/>
                <w:bCs/>
                <w:iCs/>
                <w:sz w:val="20"/>
                <w:szCs w:val="20"/>
                <w:lang w:eastAsia="es-CR"/>
              </w:rPr>
              <w:t xml:space="preserve">Mutual Cartago </w:t>
            </w:r>
            <w:r w:rsidRPr="00094C1E">
              <w:rPr>
                <w:rFonts w:cs="Arial"/>
                <w:b/>
                <w:bCs/>
                <w:iCs/>
                <w:sz w:val="20"/>
                <w:szCs w:val="20"/>
                <w:lang w:val="es-ES_tradnl" w:eastAsia="es-CR"/>
              </w:rPr>
              <w:t>de Ahorro y Préstamo</w:t>
            </w:r>
          </w:p>
        </w:tc>
      </w:tr>
      <w:tr w:rsidR="00746D71" w:rsidRPr="00094C1E" w:rsidTr="00B46128">
        <w:trPr>
          <w:trHeight w:val="20"/>
        </w:trPr>
        <w:tc>
          <w:tcPr>
            <w:tcW w:w="1575" w:type="dxa"/>
            <w:tcBorders>
              <w:top w:val="single" w:sz="4" w:space="0" w:color="auto"/>
              <w:left w:val="single" w:sz="4" w:space="0" w:color="auto"/>
              <w:bottom w:val="single" w:sz="4" w:space="0" w:color="auto"/>
              <w:right w:val="single" w:sz="4" w:space="0" w:color="auto"/>
            </w:tcBorders>
            <w:vAlign w:val="center"/>
          </w:tcPr>
          <w:p w:rsidR="00746D71" w:rsidRPr="00094C1E" w:rsidRDefault="00746D71" w:rsidP="00B4612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D71" w:rsidRPr="00094C1E" w:rsidRDefault="00746D71" w:rsidP="00B4612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46D71" w:rsidRPr="00094C1E" w:rsidRDefault="00746D71" w:rsidP="00B4612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746D71" w:rsidRPr="00094C1E" w:rsidRDefault="00746D71" w:rsidP="00B4612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746D71" w:rsidRPr="00094C1E" w:rsidRDefault="00746D71" w:rsidP="00B4612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Propó-sito</w:t>
            </w:r>
          </w:p>
          <w:p w:rsidR="00746D71" w:rsidRPr="00094C1E" w:rsidRDefault="00746D71" w:rsidP="00B4612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D71" w:rsidRPr="00094C1E" w:rsidRDefault="00746D71" w:rsidP="00B4612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46D71" w:rsidRPr="00094C1E" w:rsidRDefault="00746D71" w:rsidP="00B4612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746D71" w:rsidRPr="00094C1E" w:rsidRDefault="00746D71" w:rsidP="00B46128">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46D71" w:rsidRPr="00094C1E" w:rsidRDefault="00746D71" w:rsidP="00B46128">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46D71" w:rsidRPr="00094C1E" w:rsidRDefault="00746D71" w:rsidP="00B46128">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746D71" w:rsidRPr="002564F6" w:rsidTr="00B4612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rPr>
                <w:rFonts w:ascii="Arial Narrow" w:hAnsi="Arial Narrow" w:cs="Arial"/>
                <w:sz w:val="16"/>
                <w:szCs w:val="16"/>
                <w:lang w:val="es-CR" w:eastAsia="es-CR"/>
              </w:rPr>
            </w:pPr>
            <w:r w:rsidRPr="002564F6">
              <w:rPr>
                <w:rFonts w:ascii="Arial Narrow" w:hAnsi="Arial Narrow" w:cs="Arial"/>
                <w:sz w:val="16"/>
                <w:szCs w:val="16"/>
                <w:lang w:val="es-CR" w:eastAsia="es-CR"/>
              </w:rPr>
              <w:t>Angélica María Solano Villegas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7-0207-0240</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7-161816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Pococí</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4.650.000,00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7.991.406,00</w:t>
            </w:r>
          </w:p>
        </w:tc>
        <w:tc>
          <w:tcPr>
            <w:tcW w:w="851" w:type="dxa"/>
            <w:tcBorders>
              <w:top w:val="single" w:sz="4" w:space="0" w:color="auto"/>
              <w:left w:val="single" w:sz="4" w:space="0" w:color="auto"/>
              <w:bottom w:val="single" w:sz="4" w:space="0" w:color="auto"/>
              <w:right w:val="single" w:sz="4" w:space="0" w:color="auto"/>
            </w:tcBorders>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39.963,11</w:t>
            </w:r>
          </w:p>
        </w:tc>
        <w:tc>
          <w:tcPr>
            <w:tcW w:w="837" w:type="dxa"/>
            <w:tcBorders>
              <w:top w:val="nil"/>
              <w:left w:val="single" w:sz="4" w:space="0" w:color="auto"/>
              <w:bottom w:val="single" w:sz="4" w:space="0" w:color="auto"/>
              <w:right w:val="single" w:sz="4" w:space="0" w:color="auto"/>
            </w:tcBorders>
            <w:shd w:val="clear" w:color="auto" w:fill="auto"/>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399.631,07</w:t>
            </w:r>
          </w:p>
        </w:tc>
        <w:tc>
          <w:tcPr>
            <w:tcW w:w="992" w:type="dxa"/>
            <w:tcBorders>
              <w:top w:val="nil"/>
              <w:left w:val="single" w:sz="4" w:space="0" w:color="auto"/>
              <w:bottom w:val="single" w:sz="4" w:space="0" w:color="auto"/>
              <w:right w:val="single" w:sz="4" w:space="0" w:color="auto"/>
            </w:tcBorders>
            <w:shd w:val="clear" w:color="auto" w:fill="auto"/>
            <w:vAlign w:val="center"/>
          </w:tcPr>
          <w:p w:rsidR="00746D71" w:rsidRPr="002564F6" w:rsidRDefault="00746D71" w:rsidP="00B46128">
            <w:pPr>
              <w:ind w:left="-70"/>
              <w:jc w:val="right"/>
              <w:rPr>
                <w:rFonts w:ascii="Arial Narrow" w:hAnsi="Arial Narrow" w:cs="Arial"/>
                <w:sz w:val="16"/>
                <w:szCs w:val="16"/>
                <w:lang w:val="es-CR" w:eastAsia="es-CR"/>
              </w:rPr>
            </w:pPr>
            <w:r w:rsidRPr="002564F6">
              <w:rPr>
                <w:rFonts w:ascii="Arial Narrow" w:hAnsi="Arial Narrow" w:cs="Arial"/>
                <w:sz w:val="16"/>
                <w:szCs w:val="16"/>
                <w:lang w:val="es-CR" w:eastAsia="es-CR"/>
              </w:rPr>
              <w:t>13.001.073,96</w:t>
            </w:r>
          </w:p>
        </w:tc>
      </w:tr>
      <w:tr w:rsidR="00746D71" w:rsidRPr="002564F6" w:rsidTr="00B4612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rPr>
                <w:rFonts w:ascii="Arial Narrow" w:hAnsi="Arial Narrow" w:cs="Arial"/>
                <w:sz w:val="16"/>
                <w:szCs w:val="16"/>
                <w:lang w:val="es-CR" w:eastAsia="es-CR"/>
              </w:rPr>
            </w:pPr>
            <w:r w:rsidRPr="002564F6">
              <w:rPr>
                <w:rFonts w:ascii="Arial Narrow" w:hAnsi="Arial Narrow" w:cs="Arial"/>
                <w:sz w:val="16"/>
                <w:szCs w:val="16"/>
                <w:lang w:val="es-CR" w:eastAsia="es-CR"/>
              </w:rPr>
              <w:t>Eyrel Junieth Jiménez Jiménez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155822</w:t>
            </w:r>
            <w:r w:rsidR="008D6AFB" w:rsidRPr="002564F6">
              <w:rPr>
                <w:rFonts w:ascii="Arial Narrow" w:hAnsi="Arial Narrow" w:cs="Arial"/>
                <w:sz w:val="16"/>
                <w:szCs w:val="16"/>
                <w:lang w:val="es-CR" w:eastAsia="es-CR"/>
              </w:rPr>
              <w:t>-</w:t>
            </w:r>
          </w:p>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035636</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2-523362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San Carlos</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9.000.000,00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7.770.000,00</w:t>
            </w:r>
          </w:p>
        </w:tc>
        <w:tc>
          <w:tcPr>
            <w:tcW w:w="851" w:type="dxa"/>
            <w:tcBorders>
              <w:top w:val="single" w:sz="4" w:space="0" w:color="auto"/>
              <w:left w:val="single" w:sz="4" w:space="0" w:color="auto"/>
              <w:bottom w:val="single" w:sz="4" w:space="0" w:color="auto"/>
              <w:right w:val="single" w:sz="4" w:space="0" w:color="auto"/>
            </w:tcBorders>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126.000,00</w:t>
            </w:r>
          </w:p>
        </w:tc>
        <w:tc>
          <w:tcPr>
            <w:tcW w:w="837" w:type="dxa"/>
            <w:tcBorders>
              <w:top w:val="nil"/>
              <w:left w:val="single" w:sz="4" w:space="0" w:color="auto"/>
              <w:bottom w:val="single" w:sz="4" w:space="0" w:color="auto"/>
              <w:right w:val="single" w:sz="4" w:space="0" w:color="auto"/>
            </w:tcBorders>
            <w:shd w:val="clear" w:color="auto" w:fill="auto"/>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420.000,00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746D71" w:rsidRPr="002564F6" w:rsidRDefault="00746D71" w:rsidP="00B46128">
            <w:pPr>
              <w:ind w:left="-70"/>
              <w:jc w:val="right"/>
              <w:rPr>
                <w:rFonts w:ascii="Arial Narrow" w:hAnsi="Arial Narrow" w:cs="Arial"/>
                <w:sz w:val="16"/>
                <w:szCs w:val="16"/>
                <w:lang w:val="es-CR" w:eastAsia="es-CR"/>
              </w:rPr>
            </w:pPr>
            <w:r w:rsidRPr="002564F6">
              <w:rPr>
                <w:rFonts w:ascii="Arial Narrow" w:hAnsi="Arial Narrow" w:cs="Arial"/>
                <w:sz w:val="16"/>
                <w:szCs w:val="16"/>
                <w:lang w:val="es-CR" w:eastAsia="es-CR"/>
              </w:rPr>
              <w:t>17.064.000,00</w:t>
            </w:r>
          </w:p>
        </w:tc>
      </w:tr>
      <w:tr w:rsidR="00746D71" w:rsidRPr="002564F6" w:rsidTr="00B4612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rPr>
                <w:rFonts w:ascii="Arial Narrow" w:hAnsi="Arial Narrow" w:cs="Arial"/>
                <w:sz w:val="16"/>
                <w:szCs w:val="16"/>
                <w:lang w:val="es-CR" w:eastAsia="es-CR"/>
              </w:rPr>
            </w:pPr>
            <w:r w:rsidRPr="002564F6">
              <w:rPr>
                <w:rFonts w:ascii="Arial Narrow" w:hAnsi="Arial Narrow" w:cs="Arial"/>
                <w:sz w:val="16"/>
                <w:szCs w:val="16"/>
                <w:lang w:val="es-CR" w:eastAsia="es-CR"/>
              </w:rPr>
              <w:t>Grettel Carazo Castro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5-0369-0065</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5-64140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Tilarán</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7.000.000,00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9.580.860,84</w:t>
            </w:r>
          </w:p>
        </w:tc>
        <w:tc>
          <w:tcPr>
            <w:tcW w:w="851" w:type="dxa"/>
            <w:tcBorders>
              <w:top w:val="single" w:sz="4" w:space="0" w:color="auto"/>
              <w:left w:val="single" w:sz="4" w:space="0" w:color="auto"/>
              <w:bottom w:val="single" w:sz="4" w:space="0" w:color="auto"/>
              <w:right w:val="single" w:sz="4" w:space="0" w:color="auto"/>
            </w:tcBorders>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37.125,00</w:t>
            </w:r>
          </w:p>
        </w:tc>
        <w:tc>
          <w:tcPr>
            <w:tcW w:w="837" w:type="dxa"/>
            <w:tcBorders>
              <w:top w:val="nil"/>
              <w:left w:val="single" w:sz="4" w:space="0" w:color="auto"/>
              <w:bottom w:val="single" w:sz="4" w:space="0" w:color="auto"/>
              <w:right w:val="single" w:sz="4" w:space="0" w:color="auto"/>
            </w:tcBorders>
            <w:shd w:val="clear" w:color="auto" w:fill="auto"/>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371.250,00</w:t>
            </w:r>
          </w:p>
        </w:tc>
        <w:tc>
          <w:tcPr>
            <w:tcW w:w="992" w:type="dxa"/>
            <w:tcBorders>
              <w:top w:val="nil"/>
              <w:left w:val="single" w:sz="4" w:space="0" w:color="auto"/>
              <w:bottom w:val="single" w:sz="4" w:space="0" w:color="auto"/>
              <w:right w:val="single" w:sz="4" w:space="0" w:color="auto"/>
            </w:tcBorders>
            <w:shd w:val="clear" w:color="auto" w:fill="auto"/>
            <w:vAlign w:val="center"/>
          </w:tcPr>
          <w:p w:rsidR="00746D71" w:rsidRPr="002564F6" w:rsidRDefault="00746D71" w:rsidP="00B46128">
            <w:pPr>
              <w:ind w:left="-70"/>
              <w:jc w:val="right"/>
              <w:rPr>
                <w:rFonts w:ascii="Arial Narrow" w:hAnsi="Arial Narrow" w:cs="Arial"/>
                <w:sz w:val="16"/>
                <w:szCs w:val="16"/>
                <w:lang w:val="es-CR" w:eastAsia="es-CR"/>
              </w:rPr>
            </w:pPr>
            <w:r w:rsidRPr="002564F6">
              <w:rPr>
                <w:rFonts w:ascii="Arial Narrow" w:hAnsi="Arial Narrow" w:cs="Arial"/>
                <w:sz w:val="16"/>
                <w:szCs w:val="16"/>
                <w:lang w:val="es-CR" w:eastAsia="es-CR"/>
              </w:rPr>
              <w:t>16.914.985,84</w:t>
            </w:r>
          </w:p>
        </w:tc>
      </w:tr>
      <w:tr w:rsidR="00746D71" w:rsidRPr="002564F6" w:rsidTr="00B4612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rPr>
                <w:rFonts w:ascii="Arial Narrow" w:hAnsi="Arial Narrow" w:cs="Arial"/>
                <w:sz w:val="16"/>
                <w:szCs w:val="16"/>
                <w:lang w:val="es-CR" w:eastAsia="es-CR"/>
              </w:rPr>
            </w:pPr>
            <w:r w:rsidRPr="002564F6">
              <w:rPr>
                <w:rFonts w:ascii="Arial Narrow" w:hAnsi="Arial Narrow" w:cs="Arial"/>
                <w:sz w:val="16"/>
                <w:szCs w:val="16"/>
                <w:lang w:val="es-CR" w:eastAsia="es-CR"/>
              </w:rPr>
              <w:lastRenderedPageBreak/>
              <w:t>Helbert Jonatan Brenes Piedra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3-0401-0984</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3-258669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Jiménez</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7.400.000,00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8.134.481,25</w:t>
            </w:r>
          </w:p>
        </w:tc>
        <w:tc>
          <w:tcPr>
            <w:tcW w:w="851" w:type="dxa"/>
            <w:tcBorders>
              <w:top w:val="single" w:sz="4" w:space="0" w:color="auto"/>
              <w:left w:val="single" w:sz="4" w:space="0" w:color="auto"/>
              <w:bottom w:val="single" w:sz="4" w:space="0" w:color="auto"/>
              <w:right w:val="single" w:sz="4" w:space="0" w:color="auto"/>
            </w:tcBorders>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81.892,50</w:t>
            </w:r>
          </w:p>
        </w:tc>
        <w:tc>
          <w:tcPr>
            <w:tcW w:w="837" w:type="dxa"/>
            <w:tcBorders>
              <w:top w:val="nil"/>
              <w:left w:val="single" w:sz="4" w:space="0" w:color="auto"/>
              <w:bottom w:val="single" w:sz="4" w:space="0" w:color="auto"/>
              <w:right w:val="single" w:sz="4" w:space="0" w:color="auto"/>
            </w:tcBorders>
            <w:shd w:val="clear" w:color="auto" w:fill="auto"/>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272.975,00</w:t>
            </w:r>
          </w:p>
        </w:tc>
        <w:tc>
          <w:tcPr>
            <w:tcW w:w="992" w:type="dxa"/>
            <w:tcBorders>
              <w:top w:val="nil"/>
              <w:left w:val="single" w:sz="4" w:space="0" w:color="auto"/>
              <w:bottom w:val="single" w:sz="4" w:space="0" w:color="auto"/>
              <w:right w:val="single" w:sz="4" w:space="0" w:color="auto"/>
            </w:tcBorders>
            <w:shd w:val="clear" w:color="auto" w:fill="auto"/>
            <w:vAlign w:val="center"/>
          </w:tcPr>
          <w:p w:rsidR="00746D71" w:rsidRPr="002564F6" w:rsidRDefault="00746D71" w:rsidP="00B46128">
            <w:pPr>
              <w:ind w:left="-70"/>
              <w:jc w:val="right"/>
              <w:rPr>
                <w:rFonts w:ascii="Arial Narrow" w:hAnsi="Arial Narrow" w:cs="Arial"/>
                <w:sz w:val="16"/>
                <w:szCs w:val="16"/>
                <w:lang w:val="es-CR" w:eastAsia="es-CR"/>
              </w:rPr>
            </w:pPr>
            <w:r w:rsidRPr="002564F6">
              <w:rPr>
                <w:rFonts w:ascii="Arial Narrow" w:hAnsi="Arial Narrow" w:cs="Arial"/>
                <w:sz w:val="16"/>
                <w:szCs w:val="16"/>
                <w:lang w:val="es-CR" w:eastAsia="es-CR"/>
              </w:rPr>
              <w:t>15.725.563,75</w:t>
            </w:r>
          </w:p>
        </w:tc>
      </w:tr>
      <w:tr w:rsidR="00746D71" w:rsidRPr="002564F6" w:rsidTr="00B4612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rPr>
                <w:rFonts w:ascii="Arial Narrow" w:hAnsi="Arial Narrow" w:cs="Arial"/>
                <w:sz w:val="16"/>
                <w:szCs w:val="16"/>
                <w:lang w:val="es-CR" w:eastAsia="es-CR"/>
              </w:rPr>
            </w:pPr>
            <w:r w:rsidRPr="002564F6">
              <w:rPr>
                <w:rFonts w:ascii="Arial Narrow" w:hAnsi="Arial Narrow" w:cs="Arial"/>
                <w:sz w:val="16"/>
                <w:szCs w:val="16"/>
                <w:lang w:val="es-CR" w:eastAsia="es-CR"/>
              </w:rPr>
              <w:t>María Chaves Rivera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1-0870-0596</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7-158373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Guácimo</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3.876.000,00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9.250.000,00</w:t>
            </w:r>
          </w:p>
        </w:tc>
        <w:tc>
          <w:tcPr>
            <w:tcW w:w="851" w:type="dxa"/>
            <w:tcBorders>
              <w:top w:val="single" w:sz="4" w:space="0" w:color="auto"/>
              <w:left w:val="single" w:sz="4" w:space="0" w:color="auto"/>
              <w:bottom w:val="single" w:sz="4" w:space="0" w:color="auto"/>
              <w:right w:val="single" w:sz="4" w:space="0" w:color="auto"/>
            </w:tcBorders>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41.025,00</w:t>
            </w:r>
          </w:p>
        </w:tc>
        <w:tc>
          <w:tcPr>
            <w:tcW w:w="837" w:type="dxa"/>
            <w:tcBorders>
              <w:top w:val="nil"/>
              <w:left w:val="single" w:sz="4" w:space="0" w:color="auto"/>
              <w:bottom w:val="single" w:sz="4" w:space="0" w:color="auto"/>
              <w:right w:val="single" w:sz="4" w:space="0" w:color="auto"/>
            </w:tcBorders>
            <w:shd w:val="clear" w:color="auto" w:fill="auto"/>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410.250,00</w:t>
            </w:r>
          </w:p>
        </w:tc>
        <w:tc>
          <w:tcPr>
            <w:tcW w:w="992" w:type="dxa"/>
            <w:tcBorders>
              <w:top w:val="nil"/>
              <w:left w:val="single" w:sz="4" w:space="0" w:color="auto"/>
              <w:bottom w:val="single" w:sz="4" w:space="0" w:color="auto"/>
              <w:right w:val="single" w:sz="4" w:space="0" w:color="auto"/>
            </w:tcBorders>
            <w:shd w:val="clear" w:color="auto" w:fill="auto"/>
            <w:vAlign w:val="center"/>
          </w:tcPr>
          <w:p w:rsidR="00746D71" w:rsidRPr="002564F6" w:rsidRDefault="00746D71" w:rsidP="00B46128">
            <w:pPr>
              <w:ind w:left="-70"/>
              <w:jc w:val="right"/>
              <w:rPr>
                <w:rFonts w:ascii="Arial Narrow" w:hAnsi="Arial Narrow" w:cs="Arial"/>
                <w:sz w:val="16"/>
                <w:szCs w:val="16"/>
                <w:lang w:val="es-CR" w:eastAsia="es-CR"/>
              </w:rPr>
            </w:pPr>
            <w:r w:rsidRPr="002564F6">
              <w:rPr>
                <w:rFonts w:ascii="Arial Narrow" w:hAnsi="Arial Narrow" w:cs="Arial"/>
                <w:sz w:val="16"/>
                <w:szCs w:val="16"/>
                <w:lang w:val="es-CR" w:eastAsia="es-CR"/>
              </w:rPr>
              <w:t>13.495.225,00</w:t>
            </w:r>
          </w:p>
        </w:tc>
      </w:tr>
      <w:tr w:rsidR="00746D71" w:rsidRPr="0027056C" w:rsidTr="00B4612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rPr>
                <w:rFonts w:ascii="Arial Narrow" w:hAnsi="Arial Narrow" w:cs="Arial"/>
                <w:sz w:val="16"/>
                <w:szCs w:val="16"/>
                <w:lang w:val="es-CR" w:eastAsia="es-CR"/>
              </w:rPr>
            </w:pPr>
            <w:r w:rsidRPr="002564F6">
              <w:rPr>
                <w:rFonts w:ascii="Arial Narrow" w:hAnsi="Arial Narrow" w:cs="Arial"/>
                <w:sz w:val="16"/>
                <w:szCs w:val="16"/>
                <w:lang w:val="es-CR" w:eastAsia="es-CR"/>
              </w:rPr>
              <w:t>Víctor Manuel Castillo Serrano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3-0190-0051</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3-259133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Turrialba</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5.200.000,00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10.100.000,00</w:t>
            </w:r>
          </w:p>
        </w:tc>
        <w:tc>
          <w:tcPr>
            <w:tcW w:w="851" w:type="dxa"/>
            <w:tcBorders>
              <w:top w:val="single" w:sz="4" w:space="0" w:color="auto"/>
              <w:left w:val="single" w:sz="4" w:space="0" w:color="auto"/>
              <w:bottom w:val="single" w:sz="4" w:space="0" w:color="auto"/>
              <w:right w:val="single" w:sz="4" w:space="0" w:color="auto"/>
            </w:tcBorders>
            <w:vAlign w:val="center"/>
          </w:tcPr>
          <w:p w:rsidR="00746D71" w:rsidRPr="002564F6" w:rsidRDefault="00746D71" w:rsidP="00B46128">
            <w:pPr>
              <w:ind w:left="-70"/>
              <w:jc w:val="center"/>
              <w:rPr>
                <w:rFonts w:ascii="Arial Narrow" w:hAnsi="Arial Narrow" w:cs="Arial"/>
                <w:sz w:val="16"/>
                <w:szCs w:val="16"/>
                <w:lang w:val="es-CR" w:eastAsia="es-CR"/>
              </w:rPr>
            </w:pPr>
            <w:r w:rsidRPr="002564F6">
              <w:rPr>
                <w:rFonts w:ascii="Arial Narrow" w:hAnsi="Arial Narrow" w:cs="Arial"/>
                <w:sz w:val="16"/>
                <w:szCs w:val="16"/>
                <w:lang w:val="es-CR" w:eastAsia="es-CR"/>
              </w:rPr>
              <w:t>200.000,00</w:t>
            </w:r>
          </w:p>
        </w:tc>
        <w:tc>
          <w:tcPr>
            <w:tcW w:w="837" w:type="dxa"/>
            <w:tcBorders>
              <w:top w:val="nil"/>
              <w:left w:val="single" w:sz="4" w:space="0" w:color="auto"/>
              <w:bottom w:val="single" w:sz="4" w:space="0" w:color="auto"/>
              <w:right w:val="single" w:sz="4" w:space="0" w:color="auto"/>
            </w:tcBorders>
            <w:shd w:val="clear" w:color="auto" w:fill="auto"/>
            <w:vAlign w:val="center"/>
          </w:tcPr>
          <w:p w:rsidR="00746D71" w:rsidRPr="002564F6" w:rsidRDefault="00746D71" w:rsidP="00B46128">
            <w:pPr>
              <w:jc w:val="center"/>
              <w:rPr>
                <w:rFonts w:ascii="Arial Narrow" w:hAnsi="Arial Narrow" w:cs="Arial"/>
                <w:sz w:val="16"/>
                <w:szCs w:val="16"/>
                <w:lang w:val="es-CR" w:eastAsia="es-CR"/>
              </w:rPr>
            </w:pPr>
            <w:r w:rsidRPr="002564F6">
              <w:rPr>
                <w:rFonts w:ascii="Arial Narrow" w:hAnsi="Arial Narrow" w:cs="Arial"/>
                <w:sz w:val="16"/>
                <w:szCs w:val="16"/>
                <w:lang w:val="es-CR" w:eastAsia="es-CR"/>
              </w:rPr>
              <w:t>400.000,00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746D71" w:rsidRPr="00403430" w:rsidRDefault="00746D71" w:rsidP="00B46128">
            <w:pPr>
              <w:ind w:left="-70"/>
              <w:jc w:val="right"/>
              <w:rPr>
                <w:rFonts w:ascii="Arial Narrow" w:hAnsi="Arial Narrow" w:cs="Arial"/>
                <w:sz w:val="16"/>
                <w:szCs w:val="16"/>
                <w:lang w:val="es-CR" w:eastAsia="es-CR"/>
              </w:rPr>
            </w:pPr>
            <w:r w:rsidRPr="002564F6">
              <w:rPr>
                <w:rFonts w:ascii="Arial Narrow" w:hAnsi="Arial Narrow" w:cs="Arial"/>
                <w:sz w:val="16"/>
                <w:szCs w:val="16"/>
                <w:lang w:val="es-CR" w:eastAsia="es-CR"/>
              </w:rPr>
              <w:t>15.500.000,00</w:t>
            </w:r>
          </w:p>
        </w:tc>
      </w:tr>
      <w:tr w:rsidR="00746D71" w:rsidRPr="00F67547" w:rsidTr="00B46128">
        <w:trPr>
          <w:trHeight w:val="239"/>
        </w:trPr>
        <w:tc>
          <w:tcPr>
            <w:tcW w:w="4410" w:type="dxa"/>
            <w:gridSpan w:val="5"/>
            <w:tcBorders>
              <w:top w:val="nil"/>
              <w:left w:val="single" w:sz="4" w:space="0" w:color="auto"/>
              <w:bottom w:val="nil"/>
              <w:right w:val="single" w:sz="4" w:space="0" w:color="auto"/>
            </w:tcBorders>
            <w:shd w:val="clear" w:color="000000" w:fill="FFFFFF"/>
            <w:vAlign w:val="center"/>
          </w:tcPr>
          <w:p w:rsidR="00746D71" w:rsidRPr="00F67547" w:rsidRDefault="00746D71" w:rsidP="00B46128">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nil"/>
              <w:right w:val="single" w:sz="4" w:space="0" w:color="auto"/>
            </w:tcBorders>
            <w:shd w:val="clear" w:color="000000" w:fill="FFFFFF"/>
            <w:vAlign w:val="center"/>
          </w:tcPr>
          <w:p w:rsidR="00746D71" w:rsidRPr="00F67547" w:rsidRDefault="00746D71" w:rsidP="00B46128">
            <w:pPr>
              <w:jc w:val="both"/>
              <w:rPr>
                <w:rFonts w:ascii="Arial Narrow" w:hAnsi="Arial Narrow" w:cs="Arial"/>
                <w:sz w:val="16"/>
                <w:szCs w:val="16"/>
                <w:lang w:val="es-CR"/>
              </w:rPr>
            </w:pPr>
            <w:r w:rsidRPr="00F67547">
              <w:rPr>
                <w:rFonts w:ascii="Arial Narrow" w:hAnsi="Arial Narrow" w:cs="Arial"/>
                <w:sz w:val="16"/>
                <w:szCs w:val="16"/>
                <w:lang w:val="es-CR"/>
              </w:rPr>
              <w:t>CVE: Compra de vivienda existente</w:t>
            </w:r>
          </w:p>
        </w:tc>
      </w:tr>
      <w:tr w:rsidR="00746D71" w:rsidRPr="00F67547" w:rsidTr="00B46128">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rsidR="00746D71" w:rsidRPr="00F67547" w:rsidRDefault="00746D71" w:rsidP="00B46128">
            <w:pPr>
              <w:jc w:val="both"/>
              <w:rPr>
                <w:rFonts w:ascii="Arial Narrow" w:hAnsi="Arial Narrow" w:cs="Arial"/>
                <w:sz w:val="16"/>
                <w:szCs w:val="16"/>
                <w:lang w:val="es-CR"/>
              </w:rPr>
            </w:pPr>
            <w:r w:rsidRPr="00F67547">
              <w:rPr>
                <w:rFonts w:ascii="Arial Narrow" w:hAnsi="Arial Narrow" w:cs="Arial"/>
                <w:sz w:val="16"/>
                <w:szCs w:val="16"/>
                <w:lang w:val="es-CR"/>
              </w:rPr>
              <w:t>CLP: Construcción en lote propio</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rsidR="00746D71" w:rsidRPr="00F67547" w:rsidRDefault="00746D71" w:rsidP="00B46128">
            <w:pPr>
              <w:jc w:val="both"/>
              <w:rPr>
                <w:rFonts w:ascii="Arial Narrow" w:hAnsi="Arial Narrow" w:cs="Arial"/>
                <w:sz w:val="16"/>
                <w:szCs w:val="16"/>
                <w:lang w:val="es-CR"/>
              </w:rPr>
            </w:pPr>
          </w:p>
        </w:tc>
      </w:tr>
    </w:tbl>
    <w:p w:rsidR="00746D71" w:rsidRDefault="00746D71" w:rsidP="00746D71">
      <w:pPr>
        <w:spacing w:line="360" w:lineRule="auto"/>
        <w:jc w:val="both"/>
        <w:rPr>
          <w:rFonts w:cs="Arial"/>
          <w:sz w:val="22"/>
          <w:szCs w:val="22"/>
        </w:rPr>
      </w:pPr>
    </w:p>
    <w:p w:rsidR="00746D71" w:rsidRDefault="00746D71" w:rsidP="00746D71">
      <w:pPr>
        <w:spacing w:line="360" w:lineRule="auto"/>
        <w:jc w:val="both"/>
        <w:rPr>
          <w:rFonts w:cs="Arial"/>
          <w:bCs/>
          <w:sz w:val="22"/>
          <w:szCs w:val="22"/>
        </w:rPr>
      </w:pPr>
      <w:r>
        <w:rPr>
          <w:rFonts w:cs="Arial"/>
          <w:b/>
          <w:bCs/>
          <w:sz w:val="22"/>
          <w:szCs w:val="22"/>
        </w:rPr>
        <w:t>2)</w:t>
      </w:r>
      <w:r>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rsidR="00746D71" w:rsidRPr="00F80BE0" w:rsidRDefault="00746D71" w:rsidP="00746D71">
      <w:pPr>
        <w:spacing w:line="360" w:lineRule="auto"/>
        <w:jc w:val="both"/>
        <w:rPr>
          <w:rFonts w:cs="Arial"/>
          <w:bCs/>
          <w:sz w:val="16"/>
          <w:szCs w:val="16"/>
        </w:rPr>
      </w:pPr>
    </w:p>
    <w:p w:rsidR="00746D71" w:rsidRDefault="00746D71" w:rsidP="00746D71">
      <w:pPr>
        <w:spacing w:line="360" w:lineRule="auto"/>
        <w:jc w:val="both"/>
        <w:rPr>
          <w:sz w:val="22"/>
          <w:szCs w:val="22"/>
        </w:rPr>
      </w:pPr>
      <w:r>
        <w:rPr>
          <w:b/>
          <w:bCs/>
          <w:sz w:val="22"/>
          <w:szCs w:val="22"/>
        </w:rPr>
        <w:t>3)</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rsidR="00746D71" w:rsidRPr="00F80BE0" w:rsidRDefault="00746D71" w:rsidP="00746D71">
      <w:pPr>
        <w:spacing w:line="360" w:lineRule="auto"/>
        <w:jc w:val="both"/>
        <w:rPr>
          <w:rFonts w:cs="Arial"/>
          <w:bCs/>
          <w:sz w:val="16"/>
          <w:szCs w:val="16"/>
        </w:rPr>
      </w:pPr>
    </w:p>
    <w:p w:rsidR="00746D71" w:rsidRDefault="00746D71" w:rsidP="00746D71">
      <w:pPr>
        <w:spacing w:line="360" w:lineRule="auto"/>
        <w:jc w:val="both"/>
        <w:rPr>
          <w:rFonts w:cs="Arial"/>
          <w:bCs/>
          <w:sz w:val="22"/>
          <w:szCs w:val="22"/>
        </w:rPr>
      </w:pPr>
      <w:r>
        <w:rPr>
          <w:rFonts w:cs="Arial"/>
          <w:b/>
          <w:bCs/>
          <w:sz w:val="22"/>
          <w:szCs w:val="22"/>
        </w:rPr>
        <w:t>4)</w:t>
      </w:r>
      <w:r>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rsidR="00746D71" w:rsidRPr="00F80BE0" w:rsidRDefault="00746D71" w:rsidP="00746D71">
      <w:pPr>
        <w:spacing w:line="360" w:lineRule="auto"/>
        <w:jc w:val="both"/>
        <w:rPr>
          <w:rFonts w:cs="Arial"/>
          <w:bCs/>
          <w:sz w:val="16"/>
          <w:szCs w:val="16"/>
        </w:rPr>
      </w:pPr>
    </w:p>
    <w:p w:rsidR="00746D71" w:rsidRDefault="00746D71" w:rsidP="00746D71">
      <w:pPr>
        <w:spacing w:line="360" w:lineRule="auto"/>
        <w:jc w:val="both"/>
        <w:rPr>
          <w:rFonts w:cs="Arial"/>
          <w:bCs/>
          <w:sz w:val="22"/>
          <w:szCs w:val="22"/>
        </w:rPr>
      </w:pPr>
      <w:r>
        <w:rPr>
          <w:rFonts w:cs="Arial"/>
          <w:b/>
          <w:bCs/>
          <w:sz w:val="22"/>
          <w:szCs w:val="22"/>
        </w:rPr>
        <w:t>5)</w:t>
      </w:r>
      <w:r>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rsidR="00746D71" w:rsidRDefault="00746D71" w:rsidP="00746D71">
      <w:pPr>
        <w:spacing w:line="360" w:lineRule="auto"/>
        <w:jc w:val="both"/>
        <w:rPr>
          <w:rFonts w:cs="Arial"/>
          <w:bCs/>
          <w:sz w:val="22"/>
          <w:szCs w:val="22"/>
        </w:rPr>
      </w:pPr>
    </w:p>
    <w:p w:rsidR="00746D71" w:rsidRDefault="00746D71" w:rsidP="00447A77">
      <w:pPr>
        <w:spacing w:line="360" w:lineRule="auto"/>
        <w:jc w:val="both"/>
        <w:rPr>
          <w:rFonts w:cs="Arial"/>
          <w:bCs/>
          <w:sz w:val="22"/>
          <w:szCs w:val="22"/>
        </w:rPr>
      </w:pPr>
      <w:r w:rsidRPr="00744B0B">
        <w:rPr>
          <w:rFonts w:cs="Arial"/>
          <w:b/>
          <w:bCs/>
          <w:sz w:val="22"/>
          <w:szCs w:val="22"/>
        </w:rPr>
        <w:t>6)</w:t>
      </w:r>
      <w:r>
        <w:rPr>
          <w:rFonts w:cs="Arial"/>
          <w:bCs/>
          <w:sz w:val="22"/>
          <w:szCs w:val="22"/>
        </w:rPr>
        <w:t xml:space="preserve"> En el caso de la señora Angélica María Solano Villegas, en el acto de formalización</w:t>
      </w:r>
      <w:r w:rsidR="0063482E">
        <w:rPr>
          <w:rFonts w:cs="Arial"/>
          <w:bCs/>
          <w:sz w:val="22"/>
          <w:szCs w:val="22"/>
        </w:rPr>
        <w:t>,</w:t>
      </w:r>
      <w:r>
        <w:rPr>
          <w:rFonts w:cs="Arial"/>
          <w:bCs/>
          <w:sz w:val="22"/>
          <w:szCs w:val="22"/>
        </w:rPr>
        <w:t xml:space="preserve"> </w:t>
      </w:r>
      <w:r w:rsidR="0063482E">
        <w:rPr>
          <w:rFonts w:cs="Arial"/>
          <w:bCs/>
          <w:sz w:val="22"/>
          <w:szCs w:val="22"/>
        </w:rPr>
        <w:t xml:space="preserve">la entidad autorizada </w:t>
      </w:r>
      <w:r w:rsidR="0025689B">
        <w:rPr>
          <w:rFonts w:cs="Arial"/>
          <w:bCs/>
          <w:sz w:val="22"/>
          <w:szCs w:val="22"/>
        </w:rPr>
        <w:t xml:space="preserve">(MUCAP) </w:t>
      </w:r>
      <w:r>
        <w:rPr>
          <w:rFonts w:cs="Arial"/>
          <w:bCs/>
          <w:sz w:val="22"/>
          <w:szCs w:val="22"/>
        </w:rPr>
        <w:t>deberá solicitar</w:t>
      </w:r>
      <w:r w:rsidR="0063482E">
        <w:rPr>
          <w:rFonts w:cs="Arial"/>
          <w:bCs/>
          <w:sz w:val="22"/>
          <w:szCs w:val="22"/>
        </w:rPr>
        <w:t xml:space="preserve"> a</w:t>
      </w:r>
      <w:r>
        <w:rPr>
          <w:rFonts w:cs="Arial"/>
          <w:bCs/>
          <w:sz w:val="22"/>
          <w:szCs w:val="22"/>
        </w:rPr>
        <w:t>l registro inmobiliario</w:t>
      </w:r>
      <w:r w:rsidR="0063482E">
        <w:rPr>
          <w:rFonts w:cs="Arial"/>
          <w:bCs/>
          <w:sz w:val="22"/>
          <w:szCs w:val="22"/>
        </w:rPr>
        <w:t>,</w:t>
      </w:r>
      <w:r>
        <w:rPr>
          <w:rFonts w:cs="Arial"/>
          <w:bCs/>
          <w:sz w:val="22"/>
          <w:szCs w:val="22"/>
        </w:rPr>
        <w:t xml:space="preserve"> el levantamiento de gravámenes de servidumbre por arrastre, por considerarse innecesarias, debido a que el lote tiene acceso por calle pública.</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rsidR="000966F5" w:rsidRPr="00B767D3" w:rsidRDefault="000966F5" w:rsidP="000966F5">
      <w:pPr>
        <w:spacing w:line="360" w:lineRule="auto"/>
        <w:ind w:right="51"/>
        <w:jc w:val="both"/>
        <w:rPr>
          <w:rFonts w:cs="Arial"/>
          <w:b/>
          <w:sz w:val="22"/>
          <w:szCs w:val="22"/>
        </w:rPr>
      </w:pPr>
      <w:r w:rsidRPr="00B767D3">
        <w:rPr>
          <w:rFonts w:cs="Arial"/>
          <w:b/>
          <w:sz w:val="22"/>
          <w:szCs w:val="22"/>
        </w:rPr>
        <w:t>Considerando:</w:t>
      </w:r>
    </w:p>
    <w:p w:rsidR="000966F5" w:rsidRPr="00B767D3" w:rsidRDefault="000966F5" w:rsidP="000966F5">
      <w:pPr>
        <w:spacing w:line="360" w:lineRule="auto"/>
        <w:ind w:right="51"/>
        <w:jc w:val="both"/>
        <w:rPr>
          <w:rFonts w:cs="Arial"/>
          <w:b/>
          <w:sz w:val="22"/>
          <w:szCs w:val="22"/>
        </w:rPr>
      </w:pPr>
      <w:r w:rsidRPr="00B767D3">
        <w:rPr>
          <w:rFonts w:cs="Arial"/>
          <w:b/>
          <w:sz w:val="22"/>
          <w:szCs w:val="22"/>
        </w:rPr>
        <w:t>Primero:</w:t>
      </w:r>
      <w:r w:rsidRPr="00B767D3">
        <w:rPr>
          <w:rFonts w:cs="Arial"/>
          <w:sz w:val="22"/>
          <w:szCs w:val="22"/>
        </w:rPr>
        <w:t xml:space="preserve"> Que por medio del oficio </w:t>
      </w:r>
      <w:r w:rsidR="00E40D9A" w:rsidRPr="00496C10">
        <w:rPr>
          <w:rFonts w:cs="Arial"/>
          <w:color w:val="000000"/>
          <w:sz w:val="22"/>
          <w:szCs w:val="22"/>
        </w:rPr>
        <w:t>GG-ME-</w:t>
      </w:r>
      <w:r w:rsidR="00E40D9A">
        <w:rPr>
          <w:rFonts w:cs="Arial"/>
          <w:color w:val="000000"/>
          <w:sz w:val="22"/>
          <w:szCs w:val="22"/>
        </w:rPr>
        <w:t>0208</w:t>
      </w:r>
      <w:r w:rsidR="00E40D9A" w:rsidRPr="00496C10">
        <w:rPr>
          <w:rFonts w:cs="Arial"/>
          <w:color w:val="000000"/>
          <w:sz w:val="22"/>
          <w:szCs w:val="22"/>
        </w:rPr>
        <w:t>-201</w:t>
      </w:r>
      <w:r w:rsidR="00E40D9A">
        <w:rPr>
          <w:rFonts w:cs="Arial"/>
          <w:color w:val="000000"/>
          <w:sz w:val="22"/>
          <w:szCs w:val="22"/>
        </w:rPr>
        <w:t>9</w:t>
      </w:r>
      <w:r w:rsidR="00E40D9A" w:rsidRPr="00496C10">
        <w:rPr>
          <w:rFonts w:cs="Arial"/>
          <w:color w:val="000000"/>
          <w:sz w:val="22"/>
          <w:szCs w:val="22"/>
        </w:rPr>
        <w:t xml:space="preserve"> del </w:t>
      </w:r>
      <w:r w:rsidR="00E40D9A">
        <w:rPr>
          <w:rFonts w:cs="Arial"/>
          <w:color w:val="000000"/>
          <w:sz w:val="22"/>
          <w:szCs w:val="22"/>
        </w:rPr>
        <w:t>1°</w:t>
      </w:r>
      <w:r w:rsidR="00E40D9A" w:rsidRPr="00496C10">
        <w:rPr>
          <w:rFonts w:cs="Arial"/>
          <w:color w:val="000000"/>
          <w:sz w:val="22"/>
          <w:szCs w:val="22"/>
        </w:rPr>
        <w:t xml:space="preserve"> de </w:t>
      </w:r>
      <w:r w:rsidR="00E40D9A">
        <w:rPr>
          <w:rFonts w:cs="Arial"/>
          <w:color w:val="000000"/>
          <w:sz w:val="22"/>
          <w:szCs w:val="22"/>
        </w:rPr>
        <w:t>marzo</w:t>
      </w:r>
      <w:r w:rsidR="00E40D9A" w:rsidRPr="00496C10">
        <w:rPr>
          <w:rFonts w:cs="Arial"/>
          <w:color w:val="000000"/>
          <w:sz w:val="22"/>
          <w:szCs w:val="22"/>
        </w:rPr>
        <w:t xml:space="preserve"> de 201</w:t>
      </w:r>
      <w:r w:rsidR="00E40D9A">
        <w:rPr>
          <w:rFonts w:cs="Arial"/>
          <w:color w:val="000000"/>
          <w:sz w:val="22"/>
          <w:szCs w:val="22"/>
        </w:rPr>
        <w:t>9</w:t>
      </w:r>
      <w:r w:rsidRPr="00B767D3">
        <w:rPr>
          <w:rFonts w:cs="Arial"/>
          <w:sz w:val="22"/>
          <w:szCs w:val="22"/>
        </w:rPr>
        <w:t xml:space="preserve">, la Gerencia General avala y somete a la consideración de esta Junta Directiva el informe </w:t>
      </w:r>
      <w:r w:rsidR="00E40D9A" w:rsidRPr="00496C10">
        <w:rPr>
          <w:rFonts w:cs="Arial"/>
          <w:color w:val="000000"/>
          <w:sz w:val="22"/>
          <w:szCs w:val="22"/>
        </w:rPr>
        <w:t>DF-OF-0</w:t>
      </w:r>
      <w:r w:rsidR="00E40D9A">
        <w:rPr>
          <w:rFonts w:cs="Arial"/>
          <w:color w:val="000000"/>
          <w:sz w:val="22"/>
          <w:szCs w:val="22"/>
        </w:rPr>
        <w:t>208</w:t>
      </w:r>
      <w:r w:rsidR="00E40D9A" w:rsidRPr="00496C10">
        <w:rPr>
          <w:rFonts w:cs="Arial"/>
          <w:color w:val="000000"/>
          <w:sz w:val="22"/>
          <w:szCs w:val="22"/>
        </w:rPr>
        <w:t>-201</w:t>
      </w:r>
      <w:r w:rsidR="00E40D9A">
        <w:rPr>
          <w:rFonts w:cs="Arial"/>
          <w:color w:val="000000"/>
          <w:sz w:val="22"/>
          <w:szCs w:val="22"/>
        </w:rPr>
        <w:t>9/SO-OF-0107-2019</w:t>
      </w:r>
      <w:r w:rsidR="00E40D9A" w:rsidRPr="00496C10">
        <w:rPr>
          <w:rFonts w:cs="Arial"/>
          <w:color w:val="000000"/>
          <w:sz w:val="22"/>
          <w:szCs w:val="22"/>
        </w:rPr>
        <w:t xml:space="preserve"> </w:t>
      </w:r>
      <w:r w:rsidRPr="00B767D3">
        <w:rPr>
          <w:rFonts w:cs="Arial"/>
          <w:color w:val="000000"/>
          <w:sz w:val="22"/>
          <w:szCs w:val="22"/>
        </w:rPr>
        <w:t>de la Dirección FOSUVI</w:t>
      </w:r>
      <w:r>
        <w:rPr>
          <w:rFonts w:cs="Arial"/>
          <w:color w:val="000000"/>
          <w:sz w:val="22"/>
          <w:szCs w:val="22"/>
        </w:rPr>
        <w:t xml:space="preserve"> y la Subgerencia de Operaciones</w:t>
      </w:r>
      <w:r w:rsidRPr="00B767D3">
        <w:rPr>
          <w:rFonts w:cs="Arial"/>
          <w:color w:val="000000"/>
          <w:sz w:val="22"/>
          <w:szCs w:val="22"/>
        </w:rPr>
        <w:t xml:space="preserve">, que contiene los resultados del estudio realizado a la solicitud del Grupo </w:t>
      </w:r>
      <w:r w:rsidRPr="00B767D3">
        <w:rPr>
          <w:rFonts w:cs="Arial"/>
          <w:color w:val="000000"/>
          <w:sz w:val="22"/>
          <w:szCs w:val="22"/>
        </w:rPr>
        <w:lastRenderedPageBreak/>
        <w:t xml:space="preserve">Mutual Alajuela – La Vivienda de Ahorro y Préstamo, </w:t>
      </w:r>
      <w:r w:rsidRPr="00B767D3">
        <w:rPr>
          <w:rFonts w:cs="Arial"/>
          <w:sz w:val="22"/>
          <w:szCs w:val="22"/>
        </w:rPr>
        <w:t xml:space="preserve">para ampliar el plazo de liquidación </w:t>
      </w:r>
      <w:r w:rsidR="00E40D9A">
        <w:rPr>
          <w:rFonts w:cs="Arial"/>
          <w:sz w:val="22"/>
          <w:szCs w:val="22"/>
        </w:rPr>
        <w:t xml:space="preserve">del contrato de administración de recursos del </w:t>
      </w:r>
      <w:r w:rsidRPr="00B767D3">
        <w:rPr>
          <w:rFonts w:cs="Arial"/>
          <w:sz w:val="22"/>
          <w:szCs w:val="22"/>
        </w:rPr>
        <w:t xml:space="preserve">proyecto Conjunto Residencial Vistas del Miravalles, ubicado en el distrito y cantón de Bagaces, provincia de Guanacaste, y aprobado con el </w:t>
      </w:r>
      <w:r w:rsidRPr="00B767D3">
        <w:rPr>
          <w:rFonts w:cs="Arial"/>
          <w:sz w:val="22"/>
          <w:szCs w:val="22"/>
          <w:lang w:val="es-ES_tradnl"/>
        </w:rPr>
        <w:t>acuerdo N° 2</w:t>
      </w:r>
      <w:r w:rsidRPr="00B767D3">
        <w:rPr>
          <w:rFonts w:cs="Arial"/>
          <w:sz w:val="22"/>
          <w:szCs w:val="22"/>
        </w:rPr>
        <w:t xml:space="preserve"> de la sesión 81-2015 del 21 de diciembre de 2015.</w:t>
      </w:r>
    </w:p>
    <w:p w:rsidR="000966F5" w:rsidRPr="00B767D3" w:rsidRDefault="000966F5" w:rsidP="000966F5">
      <w:pPr>
        <w:spacing w:line="360" w:lineRule="auto"/>
        <w:ind w:right="51"/>
        <w:jc w:val="both"/>
        <w:rPr>
          <w:rFonts w:cs="Arial"/>
          <w:b/>
          <w:sz w:val="22"/>
          <w:szCs w:val="22"/>
        </w:rPr>
      </w:pPr>
    </w:p>
    <w:p w:rsidR="00E40D9A" w:rsidRDefault="000966F5" w:rsidP="000966F5">
      <w:pPr>
        <w:spacing w:line="360" w:lineRule="auto"/>
        <w:jc w:val="both"/>
        <w:rPr>
          <w:rFonts w:cs="Arial"/>
          <w:color w:val="000000"/>
          <w:sz w:val="22"/>
          <w:szCs w:val="22"/>
        </w:rPr>
      </w:pPr>
      <w:r w:rsidRPr="00B767D3">
        <w:rPr>
          <w:rFonts w:cs="Arial"/>
          <w:b/>
          <w:sz w:val="22"/>
          <w:szCs w:val="22"/>
          <w:lang w:val="es-ES_tradnl"/>
        </w:rPr>
        <w:t>Segundo:</w:t>
      </w:r>
      <w:r w:rsidRPr="00B767D3">
        <w:rPr>
          <w:rFonts w:cs="Arial"/>
          <w:sz w:val="22"/>
          <w:szCs w:val="22"/>
          <w:lang w:val="es-ES_tradnl"/>
        </w:rPr>
        <w:t xml:space="preserve"> Que en dicho informe, la Dirección FOSUVI </w:t>
      </w:r>
      <w:r>
        <w:rPr>
          <w:rFonts w:cs="Arial"/>
          <w:sz w:val="22"/>
          <w:szCs w:val="22"/>
          <w:lang w:val="es-ES_tradnl"/>
        </w:rPr>
        <w:t xml:space="preserve">y la Subgerencia de Operaciones </w:t>
      </w:r>
      <w:r w:rsidRPr="00B767D3">
        <w:rPr>
          <w:rFonts w:cs="Arial"/>
          <w:sz w:val="22"/>
          <w:szCs w:val="22"/>
          <w:lang w:val="es-ES_tradnl"/>
        </w:rPr>
        <w:t>analiza</w:t>
      </w:r>
      <w:r>
        <w:rPr>
          <w:rFonts w:cs="Arial"/>
          <w:sz w:val="22"/>
          <w:szCs w:val="22"/>
          <w:lang w:val="es-ES_tradnl"/>
        </w:rPr>
        <w:t>n</w:t>
      </w:r>
      <w:r w:rsidRPr="00B767D3">
        <w:rPr>
          <w:rFonts w:cs="Arial"/>
          <w:sz w:val="22"/>
          <w:szCs w:val="22"/>
          <w:lang w:val="es-ES_tradnl"/>
        </w:rPr>
        <w:t xml:space="preserve"> y finalmente avala</w:t>
      </w:r>
      <w:r>
        <w:rPr>
          <w:rFonts w:cs="Arial"/>
          <w:sz w:val="22"/>
          <w:szCs w:val="22"/>
          <w:lang w:val="es-ES_tradnl"/>
        </w:rPr>
        <w:t>n</w:t>
      </w:r>
      <w:r w:rsidRPr="00B767D3">
        <w:rPr>
          <w:rFonts w:cs="Arial"/>
          <w:sz w:val="22"/>
          <w:szCs w:val="22"/>
          <w:lang w:val="es-ES_tradnl"/>
        </w:rPr>
        <w:t xml:space="preserve"> la solicitud de la entidad autorizada, </w:t>
      </w:r>
      <w:r w:rsidR="00E40D9A">
        <w:rPr>
          <w:rFonts w:cs="Arial"/>
          <w:sz w:val="22"/>
          <w:szCs w:val="22"/>
          <w:lang w:val="es-ES_tradnl"/>
        </w:rPr>
        <w:t xml:space="preserve">de </w:t>
      </w:r>
      <w:r w:rsidRPr="00B767D3">
        <w:rPr>
          <w:rFonts w:cs="Arial"/>
          <w:sz w:val="22"/>
          <w:szCs w:val="22"/>
          <w:lang w:val="es-ES_tradnl"/>
        </w:rPr>
        <w:t xml:space="preserve">la siguiente forma: a) ampliar </w:t>
      </w:r>
      <w:r w:rsidRPr="004D24C7">
        <w:rPr>
          <w:rFonts w:cs="Arial"/>
          <w:color w:val="000000"/>
          <w:sz w:val="22"/>
          <w:szCs w:val="22"/>
        </w:rPr>
        <w:t xml:space="preserve">hasta el </w:t>
      </w:r>
      <w:r>
        <w:rPr>
          <w:rFonts w:cs="Arial"/>
          <w:color w:val="000000"/>
          <w:sz w:val="22"/>
          <w:szCs w:val="22"/>
        </w:rPr>
        <w:t>09</w:t>
      </w:r>
      <w:r w:rsidRPr="004D24C7">
        <w:rPr>
          <w:rFonts w:cs="Arial"/>
          <w:color w:val="000000"/>
          <w:sz w:val="22"/>
          <w:szCs w:val="22"/>
        </w:rPr>
        <w:t xml:space="preserve"> de </w:t>
      </w:r>
      <w:r w:rsidR="00E40D9A">
        <w:rPr>
          <w:rFonts w:cs="Arial"/>
          <w:color w:val="000000"/>
          <w:sz w:val="22"/>
          <w:szCs w:val="22"/>
        </w:rPr>
        <w:t>agosto</w:t>
      </w:r>
      <w:r>
        <w:rPr>
          <w:rFonts w:cs="Arial"/>
          <w:color w:val="000000"/>
          <w:sz w:val="22"/>
          <w:szCs w:val="22"/>
        </w:rPr>
        <w:t xml:space="preserve"> </w:t>
      </w:r>
      <w:r w:rsidRPr="004D24C7">
        <w:rPr>
          <w:rFonts w:cs="Arial"/>
          <w:color w:val="000000"/>
          <w:sz w:val="22"/>
          <w:szCs w:val="22"/>
        </w:rPr>
        <w:t>de 201</w:t>
      </w:r>
      <w:r>
        <w:rPr>
          <w:rFonts w:cs="Arial"/>
          <w:color w:val="000000"/>
          <w:sz w:val="22"/>
          <w:szCs w:val="22"/>
        </w:rPr>
        <w:t xml:space="preserve">9, el plazo </w:t>
      </w:r>
      <w:r w:rsidRPr="004D24C7">
        <w:rPr>
          <w:rFonts w:cs="Arial"/>
          <w:color w:val="000000"/>
          <w:sz w:val="22"/>
          <w:szCs w:val="22"/>
        </w:rPr>
        <w:t xml:space="preserve">para la </w:t>
      </w:r>
      <w:r>
        <w:rPr>
          <w:rFonts w:cs="Arial"/>
          <w:color w:val="000000"/>
          <w:sz w:val="22"/>
          <w:szCs w:val="22"/>
        </w:rPr>
        <w:t xml:space="preserve">construcción de las obras adicionales y </w:t>
      </w:r>
      <w:r w:rsidR="00E40D9A">
        <w:rPr>
          <w:rFonts w:cs="Arial"/>
          <w:color w:val="000000"/>
          <w:sz w:val="22"/>
          <w:szCs w:val="22"/>
        </w:rPr>
        <w:t>la segregación del proyecto</w:t>
      </w:r>
      <w:r>
        <w:rPr>
          <w:rFonts w:cs="Arial"/>
          <w:color w:val="000000"/>
          <w:sz w:val="22"/>
          <w:szCs w:val="22"/>
        </w:rPr>
        <w:t xml:space="preserve">; b) ampliar hasta el 09 de </w:t>
      </w:r>
      <w:r w:rsidR="00E40D9A">
        <w:rPr>
          <w:rFonts w:cs="Arial"/>
          <w:color w:val="000000"/>
          <w:sz w:val="22"/>
          <w:szCs w:val="22"/>
        </w:rPr>
        <w:t>febrero</w:t>
      </w:r>
      <w:r>
        <w:rPr>
          <w:rFonts w:cs="Arial"/>
          <w:color w:val="000000"/>
          <w:sz w:val="22"/>
          <w:szCs w:val="22"/>
        </w:rPr>
        <w:t xml:space="preserve"> de 20</w:t>
      </w:r>
      <w:r w:rsidR="00E40D9A">
        <w:rPr>
          <w:rFonts w:cs="Arial"/>
          <w:color w:val="000000"/>
          <w:sz w:val="22"/>
          <w:szCs w:val="22"/>
        </w:rPr>
        <w:t>20</w:t>
      </w:r>
      <w:r>
        <w:rPr>
          <w:rFonts w:cs="Arial"/>
          <w:color w:val="000000"/>
          <w:sz w:val="22"/>
          <w:szCs w:val="22"/>
        </w:rPr>
        <w:t xml:space="preserve">, el plazo para </w:t>
      </w:r>
      <w:r w:rsidR="00E40D9A">
        <w:rPr>
          <w:rFonts w:cs="Arial"/>
          <w:color w:val="000000"/>
          <w:sz w:val="22"/>
          <w:szCs w:val="22"/>
        </w:rPr>
        <w:t>la formalización y entrega del proyecto</w:t>
      </w:r>
      <w:r>
        <w:rPr>
          <w:rFonts w:cs="Arial"/>
          <w:color w:val="000000"/>
          <w:sz w:val="22"/>
          <w:szCs w:val="22"/>
        </w:rPr>
        <w:t xml:space="preserve">; </w:t>
      </w:r>
      <w:r w:rsidR="00E40D9A">
        <w:rPr>
          <w:rFonts w:cs="Arial"/>
          <w:color w:val="000000"/>
          <w:sz w:val="22"/>
          <w:szCs w:val="22"/>
        </w:rPr>
        <w:t xml:space="preserve">y </w:t>
      </w:r>
      <w:r>
        <w:rPr>
          <w:rFonts w:cs="Arial"/>
          <w:color w:val="000000"/>
          <w:sz w:val="22"/>
          <w:szCs w:val="22"/>
        </w:rPr>
        <w:t xml:space="preserve">c) ampliar hasta el 09 de </w:t>
      </w:r>
      <w:r w:rsidR="00E40D9A">
        <w:rPr>
          <w:rFonts w:cs="Arial"/>
          <w:color w:val="000000"/>
          <w:sz w:val="22"/>
          <w:szCs w:val="22"/>
        </w:rPr>
        <w:t>mayo</w:t>
      </w:r>
      <w:r>
        <w:rPr>
          <w:rFonts w:cs="Arial"/>
          <w:color w:val="000000"/>
          <w:sz w:val="22"/>
          <w:szCs w:val="22"/>
        </w:rPr>
        <w:t xml:space="preserve"> de 2020</w:t>
      </w:r>
      <w:r w:rsidR="00E40D9A">
        <w:rPr>
          <w:rFonts w:cs="Arial"/>
          <w:color w:val="000000"/>
          <w:sz w:val="22"/>
          <w:szCs w:val="22"/>
        </w:rPr>
        <w:t>,</w:t>
      </w:r>
      <w:r>
        <w:rPr>
          <w:rFonts w:cs="Arial"/>
          <w:color w:val="000000"/>
          <w:sz w:val="22"/>
          <w:szCs w:val="22"/>
        </w:rPr>
        <w:t xml:space="preserve"> el plazo para el </w:t>
      </w:r>
      <w:r w:rsidRPr="004D24C7">
        <w:rPr>
          <w:rFonts w:cs="Arial"/>
          <w:color w:val="000000"/>
          <w:sz w:val="22"/>
          <w:szCs w:val="22"/>
        </w:rPr>
        <w:t>cierre técnico y financiero del proyecto</w:t>
      </w:r>
      <w:r w:rsidR="00E40D9A">
        <w:rPr>
          <w:rFonts w:cs="Arial"/>
          <w:color w:val="000000"/>
          <w:sz w:val="22"/>
          <w:szCs w:val="22"/>
        </w:rPr>
        <w:t>.</w:t>
      </w:r>
    </w:p>
    <w:p w:rsidR="00E40D9A" w:rsidRDefault="00E40D9A" w:rsidP="000966F5">
      <w:pPr>
        <w:spacing w:line="360" w:lineRule="auto"/>
        <w:jc w:val="both"/>
        <w:rPr>
          <w:rFonts w:cs="Arial"/>
          <w:color w:val="000000"/>
          <w:sz w:val="22"/>
          <w:szCs w:val="22"/>
        </w:rPr>
      </w:pPr>
    </w:p>
    <w:p w:rsidR="00C6077E" w:rsidRDefault="000966F5" w:rsidP="00C6077E">
      <w:pPr>
        <w:spacing w:line="360" w:lineRule="auto"/>
        <w:jc w:val="both"/>
        <w:rPr>
          <w:rFonts w:cs="Arial"/>
          <w:sz w:val="22"/>
          <w:szCs w:val="22"/>
          <w:lang w:val="es-CR"/>
        </w:rPr>
      </w:pPr>
      <w:r w:rsidRPr="00B767D3">
        <w:rPr>
          <w:rFonts w:cs="Arial"/>
          <w:b/>
          <w:sz w:val="22"/>
          <w:szCs w:val="22"/>
        </w:rPr>
        <w:t>Tercero:</w:t>
      </w:r>
      <w:r w:rsidRPr="00B767D3">
        <w:rPr>
          <w:rFonts w:cs="Arial"/>
          <w:sz w:val="22"/>
          <w:szCs w:val="22"/>
        </w:rPr>
        <w:t xml:space="preserve"> Que </w:t>
      </w:r>
      <w:r w:rsidR="00C6077E">
        <w:rPr>
          <w:rFonts w:cs="Arial"/>
          <w:sz w:val="22"/>
          <w:szCs w:val="22"/>
        </w:rPr>
        <w:t xml:space="preserve">a la luz del estudio efectuado a la información suministrada por la </w:t>
      </w:r>
      <w:r w:rsidR="00C6077E" w:rsidRPr="00C6077E">
        <w:rPr>
          <w:rFonts w:cs="Arial"/>
          <w:sz w:val="22"/>
          <w:szCs w:val="22"/>
        </w:rPr>
        <w:t>Administración</w:t>
      </w:r>
      <w:r w:rsidR="00C6077E">
        <w:rPr>
          <w:rFonts w:cs="Arial"/>
          <w:sz w:val="22"/>
          <w:szCs w:val="22"/>
        </w:rPr>
        <w:t xml:space="preserve">, esta </w:t>
      </w:r>
      <w:r w:rsidRPr="00B767D3">
        <w:rPr>
          <w:rFonts w:cs="Arial"/>
          <w:sz w:val="22"/>
          <w:szCs w:val="22"/>
        </w:rPr>
        <w:t xml:space="preserve">Junta Directiva </w:t>
      </w:r>
      <w:r w:rsidR="00E40D9A">
        <w:rPr>
          <w:rFonts w:cs="Arial"/>
          <w:sz w:val="22"/>
          <w:szCs w:val="22"/>
        </w:rPr>
        <w:t xml:space="preserve">estima pertinente </w:t>
      </w:r>
      <w:r w:rsidR="00C6077E">
        <w:rPr>
          <w:rFonts w:cs="Arial"/>
          <w:sz w:val="22"/>
          <w:szCs w:val="22"/>
        </w:rPr>
        <w:t xml:space="preserve">requerir a la entidad </w:t>
      </w:r>
      <w:r w:rsidR="00C6077E">
        <w:rPr>
          <w:rFonts w:cs="Arial"/>
          <w:sz w:val="22"/>
          <w:szCs w:val="22"/>
          <w:lang w:val="es-CR"/>
        </w:rPr>
        <w:t>autorizada, que realice y presente a este Banco un análisis integral de las condiciones del proyecto en relación con la planta de tratamiento de aguas residuales y a las obras adicionales que se están solicitando desarrollar, así como con respecto la posibilidad de inundación que presenta el proyecto.  No obstante y para no causar un efecto negativo en la situación contable del proyecto en el BANHVI, se considera pertinente, por ahora, ampliar hasta el 09 de mayo de 2019 el plazo constructivo del proyecto.</w:t>
      </w:r>
    </w:p>
    <w:p w:rsidR="00C6077E" w:rsidRDefault="00C6077E" w:rsidP="00C6077E">
      <w:pPr>
        <w:spacing w:line="360" w:lineRule="auto"/>
        <w:jc w:val="both"/>
        <w:rPr>
          <w:rFonts w:cs="Arial"/>
          <w:sz w:val="22"/>
          <w:szCs w:val="22"/>
          <w:lang w:val="es-CR"/>
        </w:rPr>
      </w:pPr>
    </w:p>
    <w:p w:rsidR="000966F5" w:rsidRPr="00B767D3" w:rsidRDefault="000966F5" w:rsidP="000966F5">
      <w:pPr>
        <w:spacing w:line="360" w:lineRule="auto"/>
        <w:jc w:val="both"/>
        <w:rPr>
          <w:rFonts w:cs="Arial"/>
          <w:b/>
          <w:sz w:val="22"/>
          <w:szCs w:val="22"/>
        </w:rPr>
      </w:pPr>
      <w:r w:rsidRPr="00B767D3">
        <w:rPr>
          <w:rFonts w:cs="Arial"/>
          <w:b/>
          <w:sz w:val="22"/>
          <w:szCs w:val="22"/>
        </w:rPr>
        <w:t>Por tanto, se acuerda:</w:t>
      </w:r>
    </w:p>
    <w:p w:rsidR="00C6077E" w:rsidRDefault="000966F5" w:rsidP="00C6077E">
      <w:pPr>
        <w:spacing w:line="360" w:lineRule="auto"/>
        <w:jc w:val="both"/>
        <w:rPr>
          <w:rFonts w:cs="Arial"/>
          <w:sz w:val="22"/>
          <w:szCs w:val="22"/>
          <w:lang w:val="es-CR"/>
        </w:rPr>
      </w:pPr>
      <w:r w:rsidRPr="00B767D3">
        <w:rPr>
          <w:rFonts w:cs="Arial"/>
          <w:b/>
          <w:sz w:val="22"/>
          <w:szCs w:val="22"/>
          <w:lang w:val="es-ES_tradnl"/>
        </w:rPr>
        <w:t>A)</w:t>
      </w:r>
      <w:r w:rsidRPr="00B767D3">
        <w:rPr>
          <w:rFonts w:cs="Arial"/>
          <w:sz w:val="22"/>
          <w:szCs w:val="22"/>
          <w:lang w:val="es-ES_tradnl"/>
        </w:rPr>
        <w:t xml:space="preserve"> </w:t>
      </w:r>
      <w:r w:rsidR="00C6077E">
        <w:rPr>
          <w:rFonts w:cs="Arial"/>
          <w:sz w:val="22"/>
          <w:szCs w:val="22"/>
          <w:lang w:val="es-ES_tradnl"/>
        </w:rPr>
        <w:t xml:space="preserve">Instruir al Grupo Mutual Alajuela – La Vivienda </w:t>
      </w:r>
      <w:r w:rsidR="00C6077E" w:rsidRPr="00C6077E">
        <w:rPr>
          <w:rFonts w:cs="Arial"/>
          <w:sz w:val="22"/>
          <w:szCs w:val="22"/>
          <w:lang w:val="es-ES_tradnl"/>
        </w:rPr>
        <w:t>de Ahorro y Préstamo</w:t>
      </w:r>
      <w:r w:rsidR="00C6077E">
        <w:rPr>
          <w:rFonts w:cs="Arial"/>
          <w:sz w:val="22"/>
          <w:szCs w:val="22"/>
          <w:lang w:val="es-ES_tradnl"/>
        </w:rPr>
        <w:t xml:space="preserve">, para que presente a este Banco </w:t>
      </w:r>
      <w:r w:rsidR="00C6077E">
        <w:rPr>
          <w:rFonts w:cs="Arial"/>
          <w:sz w:val="22"/>
          <w:szCs w:val="22"/>
          <w:lang w:val="es-CR"/>
        </w:rPr>
        <w:t xml:space="preserve">un análisis integral de las condiciones del proyecto Vistas del Miravalles, incluyendo necesariamente la situación de la planta de tratamiento de aguas residuales, las obras adicionales que se están solicitando desarrollar y </w:t>
      </w:r>
      <w:r w:rsidR="00B80A6B">
        <w:rPr>
          <w:rFonts w:cs="Arial"/>
          <w:sz w:val="22"/>
          <w:szCs w:val="22"/>
          <w:lang w:val="es-CR"/>
        </w:rPr>
        <w:t xml:space="preserve">un potencial riesgo de </w:t>
      </w:r>
      <w:r w:rsidR="00C6077E">
        <w:rPr>
          <w:rFonts w:cs="Arial"/>
          <w:sz w:val="22"/>
          <w:szCs w:val="22"/>
          <w:lang w:val="es-CR"/>
        </w:rPr>
        <w:t xml:space="preserve">inundación que presenta el proyecto.  Dicho análisis deberá contener la evaluación de los documentos existentes del Ministerio de Salud, del Instituto Costarricense de Acueductos y Alcantarillados, de la Municipalidad </w:t>
      </w:r>
      <w:r w:rsidR="00F02069">
        <w:rPr>
          <w:rFonts w:cs="Arial"/>
          <w:sz w:val="22"/>
          <w:szCs w:val="22"/>
          <w:lang w:val="es-CR"/>
        </w:rPr>
        <w:t xml:space="preserve">de Bagaces </w:t>
      </w:r>
      <w:r w:rsidR="00C6077E">
        <w:rPr>
          <w:rFonts w:cs="Arial"/>
          <w:sz w:val="22"/>
          <w:szCs w:val="22"/>
          <w:lang w:val="es-CR"/>
        </w:rPr>
        <w:t>y de la Comisión Nacional de Emergencias.  Con base en la valoración de dicho estudio</w:t>
      </w:r>
      <w:r w:rsidR="00B80A6B">
        <w:rPr>
          <w:rFonts w:cs="Arial"/>
          <w:sz w:val="22"/>
          <w:szCs w:val="22"/>
          <w:lang w:val="es-CR"/>
        </w:rPr>
        <w:t>,</w:t>
      </w:r>
      <w:r w:rsidR="00C6077E">
        <w:rPr>
          <w:rFonts w:cs="Arial"/>
          <w:sz w:val="22"/>
          <w:szCs w:val="22"/>
          <w:lang w:val="es-CR"/>
        </w:rPr>
        <w:t xml:space="preserve"> por parte del Departamento Técnico, la </w:t>
      </w:r>
      <w:r w:rsidR="00C6077E" w:rsidRPr="006D46EF">
        <w:rPr>
          <w:rFonts w:cs="Arial"/>
          <w:sz w:val="22"/>
          <w:szCs w:val="22"/>
          <w:lang w:val="es-CR"/>
        </w:rPr>
        <w:t>Administración</w:t>
      </w:r>
      <w:r w:rsidR="00C6077E">
        <w:rPr>
          <w:rFonts w:cs="Arial"/>
          <w:sz w:val="22"/>
          <w:szCs w:val="22"/>
          <w:lang w:val="es-CR"/>
        </w:rPr>
        <w:t xml:space="preserve"> deberá presentar a esta Junta Directiva, en un plazo máximo de hasta el 06 de mayo de 2019, el informe y las recomendaciones que </w:t>
      </w:r>
      <w:r w:rsidR="00F02069">
        <w:rPr>
          <w:rFonts w:cs="Arial"/>
          <w:sz w:val="22"/>
          <w:szCs w:val="22"/>
          <w:lang w:val="es-CR"/>
        </w:rPr>
        <w:t>sean</w:t>
      </w:r>
      <w:r w:rsidR="00C6077E">
        <w:rPr>
          <w:rFonts w:cs="Arial"/>
          <w:sz w:val="22"/>
          <w:szCs w:val="22"/>
          <w:lang w:val="es-CR"/>
        </w:rPr>
        <w:t xml:space="preserve"> pertinentes.</w:t>
      </w:r>
    </w:p>
    <w:p w:rsidR="00C6077E" w:rsidRDefault="00C6077E" w:rsidP="000966F5">
      <w:pPr>
        <w:autoSpaceDE w:val="0"/>
        <w:autoSpaceDN w:val="0"/>
        <w:adjustRightInd w:val="0"/>
        <w:spacing w:line="360" w:lineRule="auto"/>
        <w:jc w:val="both"/>
        <w:rPr>
          <w:rFonts w:cs="Arial"/>
          <w:sz w:val="22"/>
          <w:szCs w:val="22"/>
          <w:lang w:val="es-ES_tradnl"/>
        </w:rPr>
      </w:pPr>
    </w:p>
    <w:p w:rsidR="002B71CC" w:rsidRDefault="000966F5" w:rsidP="002B71CC">
      <w:pPr>
        <w:spacing w:line="360" w:lineRule="auto"/>
        <w:jc w:val="both"/>
        <w:rPr>
          <w:rFonts w:cs="Arial"/>
          <w:sz w:val="22"/>
          <w:szCs w:val="22"/>
        </w:rPr>
      </w:pPr>
      <w:r w:rsidRPr="0010111B">
        <w:rPr>
          <w:rFonts w:cs="Arial"/>
          <w:b/>
          <w:color w:val="000000"/>
          <w:sz w:val="22"/>
          <w:szCs w:val="22"/>
        </w:rPr>
        <w:lastRenderedPageBreak/>
        <w:t>B)</w:t>
      </w:r>
      <w:r>
        <w:rPr>
          <w:rFonts w:cs="Arial"/>
          <w:color w:val="000000"/>
          <w:sz w:val="22"/>
          <w:szCs w:val="22"/>
        </w:rPr>
        <w:t xml:space="preserve"> Autorizar</w:t>
      </w:r>
      <w:r w:rsidR="00C6077E">
        <w:rPr>
          <w:rFonts w:cs="Arial"/>
          <w:color w:val="000000"/>
          <w:sz w:val="22"/>
          <w:szCs w:val="22"/>
        </w:rPr>
        <w:t xml:space="preserve">, </w:t>
      </w:r>
      <w:r w:rsidRPr="004D24C7">
        <w:rPr>
          <w:rFonts w:cs="Arial"/>
          <w:color w:val="000000"/>
          <w:sz w:val="22"/>
          <w:szCs w:val="22"/>
        </w:rPr>
        <w:t xml:space="preserve">una prórroga </w:t>
      </w:r>
      <w:r w:rsidR="00C6077E">
        <w:rPr>
          <w:rFonts w:cs="Arial"/>
          <w:color w:val="000000"/>
          <w:sz w:val="22"/>
          <w:szCs w:val="22"/>
        </w:rPr>
        <w:t xml:space="preserve">al contrato de administración de recursos, </w:t>
      </w:r>
      <w:r w:rsidRPr="004D24C7">
        <w:rPr>
          <w:rFonts w:cs="Arial"/>
          <w:color w:val="000000"/>
          <w:sz w:val="22"/>
          <w:szCs w:val="22"/>
        </w:rPr>
        <w:t xml:space="preserve">de hasta el </w:t>
      </w:r>
      <w:r>
        <w:rPr>
          <w:rFonts w:cs="Arial"/>
          <w:color w:val="000000"/>
          <w:sz w:val="22"/>
          <w:szCs w:val="22"/>
        </w:rPr>
        <w:t>09</w:t>
      </w:r>
      <w:r w:rsidRPr="004D24C7">
        <w:rPr>
          <w:rFonts w:cs="Arial"/>
          <w:color w:val="000000"/>
          <w:sz w:val="22"/>
          <w:szCs w:val="22"/>
        </w:rPr>
        <w:t xml:space="preserve"> de </w:t>
      </w:r>
      <w:r w:rsidR="00C6077E">
        <w:rPr>
          <w:rFonts w:cs="Arial"/>
          <w:color w:val="000000"/>
          <w:sz w:val="22"/>
          <w:szCs w:val="22"/>
        </w:rPr>
        <w:t xml:space="preserve">mayo </w:t>
      </w:r>
      <w:r w:rsidRPr="004D24C7">
        <w:rPr>
          <w:rFonts w:cs="Arial"/>
          <w:color w:val="000000"/>
          <w:sz w:val="22"/>
          <w:szCs w:val="22"/>
        </w:rPr>
        <w:t>de 201</w:t>
      </w:r>
      <w:r>
        <w:rPr>
          <w:rFonts w:cs="Arial"/>
          <w:color w:val="000000"/>
          <w:sz w:val="22"/>
          <w:szCs w:val="22"/>
        </w:rPr>
        <w:t>9,</w:t>
      </w:r>
      <w:r w:rsidRPr="004D24C7">
        <w:rPr>
          <w:rFonts w:cs="Arial"/>
          <w:color w:val="000000"/>
          <w:sz w:val="22"/>
          <w:szCs w:val="22"/>
        </w:rPr>
        <w:t xml:space="preserve"> para la </w:t>
      </w:r>
      <w:r>
        <w:rPr>
          <w:rFonts w:cs="Arial"/>
          <w:color w:val="000000"/>
          <w:sz w:val="22"/>
          <w:szCs w:val="22"/>
        </w:rPr>
        <w:t>construcción de las obras</w:t>
      </w:r>
      <w:r w:rsidR="00C6077E">
        <w:rPr>
          <w:rFonts w:cs="Arial"/>
          <w:color w:val="000000"/>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rsidR="0069532D" w:rsidRPr="0069532D" w:rsidRDefault="0069532D" w:rsidP="0069532D">
      <w:pPr>
        <w:spacing w:line="360" w:lineRule="auto"/>
        <w:jc w:val="both"/>
        <w:rPr>
          <w:rFonts w:cs="Arial"/>
          <w:b/>
          <w:sz w:val="22"/>
          <w:szCs w:val="22"/>
        </w:rPr>
      </w:pPr>
      <w:r w:rsidRPr="0069532D">
        <w:rPr>
          <w:rFonts w:cs="Arial"/>
          <w:b/>
          <w:sz w:val="22"/>
          <w:szCs w:val="22"/>
        </w:rPr>
        <w:t xml:space="preserve">CONSIDERANDO: </w:t>
      </w:r>
    </w:p>
    <w:p w:rsidR="0069532D" w:rsidRPr="0069532D" w:rsidRDefault="0069532D" w:rsidP="0069532D">
      <w:pPr>
        <w:spacing w:line="360" w:lineRule="auto"/>
        <w:jc w:val="both"/>
        <w:rPr>
          <w:rFonts w:cs="Arial"/>
          <w:bCs/>
          <w:sz w:val="22"/>
          <w:szCs w:val="22"/>
        </w:rPr>
      </w:pPr>
      <w:r w:rsidRPr="0069532D">
        <w:rPr>
          <w:rFonts w:cs="Arial"/>
          <w:b/>
          <w:sz w:val="22"/>
          <w:szCs w:val="22"/>
        </w:rPr>
        <w:t xml:space="preserve">I.-) </w:t>
      </w:r>
      <w:r w:rsidRPr="0069532D">
        <w:rPr>
          <w:rFonts w:cs="Arial"/>
          <w:sz w:val="22"/>
          <w:szCs w:val="22"/>
        </w:rPr>
        <w:t>Que la empresa Promociones de Viviendas Económicas S.A.,</w:t>
      </w:r>
      <w:r w:rsidRPr="0069532D">
        <w:rPr>
          <w:rFonts w:cs="Arial"/>
          <w:b/>
          <w:sz w:val="22"/>
          <w:szCs w:val="22"/>
        </w:rPr>
        <w:t xml:space="preserve"> </w:t>
      </w:r>
      <w:r w:rsidRPr="0069532D">
        <w:rPr>
          <w:rFonts w:cs="Arial"/>
          <w:bCs/>
          <w:sz w:val="22"/>
          <w:szCs w:val="22"/>
        </w:rPr>
        <w:t>tramita en el Tribunal Contencioso Administrativo y Civil de Hacienda el proceso judicial número 14-</w:t>
      </w:r>
      <w:r>
        <w:rPr>
          <w:rFonts w:cs="Arial"/>
          <w:bCs/>
          <w:sz w:val="22"/>
          <w:szCs w:val="22"/>
        </w:rPr>
        <w:t>006515-1027-CA contra EL BANHVI</w:t>
      </w:r>
      <w:r w:rsidRPr="0069532D">
        <w:rPr>
          <w:rFonts w:cs="Arial"/>
          <w:bCs/>
          <w:sz w:val="22"/>
          <w:szCs w:val="22"/>
        </w:rPr>
        <w:t xml:space="preserve"> y otros.</w:t>
      </w:r>
    </w:p>
    <w:p w:rsidR="0069532D" w:rsidRPr="0069532D" w:rsidRDefault="0069532D" w:rsidP="0069532D">
      <w:pPr>
        <w:spacing w:line="360" w:lineRule="auto"/>
        <w:jc w:val="both"/>
        <w:rPr>
          <w:rFonts w:cs="Arial"/>
          <w:bCs/>
          <w:sz w:val="22"/>
          <w:szCs w:val="22"/>
        </w:rPr>
      </w:pPr>
    </w:p>
    <w:p w:rsidR="0069532D" w:rsidRPr="0069532D" w:rsidRDefault="0069532D" w:rsidP="0069532D">
      <w:pPr>
        <w:spacing w:line="360" w:lineRule="auto"/>
        <w:jc w:val="both"/>
        <w:rPr>
          <w:rFonts w:cs="Arial"/>
          <w:sz w:val="22"/>
          <w:szCs w:val="22"/>
        </w:rPr>
      </w:pPr>
      <w:r w:rsidRPr="0069532D">
        <w:rPr>
          <w:rFonts w:cs="Arial"/>
          <w:b/>
          <w:bCs/>
          <w:sz w:val="22"/>
          <w:szCs w:val="22"/>
        </w:rPr>
        <w:t>II.-)</w:t>
      </w:r>
      <w:r>
        <w:rPr>
          <w:rFonts w:cs="Arial"/>
          <w:bCs/>
          <w:sz w:val="22"/>
          <w:szCs w:val="22"/>
        </w:rPr>
        <w:t xml:space="preserve"> </w:t>
      </w:r>
      <w:r w:rsidRPr="0069532D">
        <w:rPr>
          <w:rFonts w:cs="Arial"/>
          <w:bCs/>
          <w:sz w:val="22"/>
          <w:szCs w:val="22"/>
        </w:rPr>
        <w:t>Que parte de los asuntos en discusión en dicho proceso judicial</w:t>
      </w:r>
      <w:r>
        <w:rPr>
          <w:rFonts w:cs="Arial"/>
          <w:bCs/>
          <w:sz w:val="22"/>
          <w:szCs w:val="22"/>
        </w:rPr>
        <w:t>,</w:t>
      </w:r>
      <w:r w:rsidRPr="0069532D">
        <w:rPr>
          <w:rFonts w:cs="Arial"/>
          <w:bCs/>
          <w:sz w:val="22"/>
          <w:szCs w:val="22"/>
        </w:rPr>
        <w:t xml:space="preserve"> se relacionan con las retenciones a que se refiere el acuerdo número 4 de la sesión </w:t>
      </w:r>
      <w:r>
        <w:rPr>
          <w:rFonts w:cs="Arial"/>
          <w:bCs/>
          <w:sz w:val="22"/>
          <w:szCs w:val="22"/>
        </w:rPr>
        <w:t xml:space="preserve">N° </w:t>
      </w:r>
      <w:r w:rsidRPr="0069532D">
        <w:rPr>
          <w:rFonts w:cs="Arial"/>
          <w:bCs/>
          <w:sz w:val="22"/>
          <w:szCs w:val="22"/>
        </w:rPr>
        <w:t xml:space="preserve">83-2012 del 5 de diciembre de 2012 de esta Junta Directiva, retenciones que fueron del </w:t>
      </w:r>
      <w:r w:rsidRPr="0069532D">
        <w:rPr>
          <w:rFonts w:cs="Arial"/>
          <w:sz w:val="22"/>
          <w:szCs w:val="22"/>
        </w:rPr>
        <w:t>10% del monto de las soluciones habitacionales del proyecto de vivienda “Guapinol”, realizadas con el fin de que el propietario-vendedor de los terrenos, ejecutara lo siguiente: a) obras hidráulicas necesarias para asegurar el paso a través de la quebrada; y b) colocación de las tapas de pozos pluviales faltantes.  Al efecto se indicó que el  monto de dicha retención, se liberará cuando el BANHVI reciba el informe técnico de la entidad autorizada, con el cumplimiento</w:t>
      </w:r>
      <w:r>
        <w:rPr>
          <w:rFonts w:cs="Arial"/>
          <w:sz w:val="22"/>
          <w:szCs w:val="22"/>
        </w:rPr>
        <w:t>,</w:t>
      </w:r>
      <w:r w:rsidRPr="0069532D">
        <w:rPr>
          <w:rFonts w:cs="Arial"/>
          <w:sz w:val="22"/>
          <w:szCs w:val="22"/>
        </w:rPr>
        <w:t xml:space="preserve"> por parte del vendedor, en la ejecución de las obras de infraestructura pendientes.  </w:t>
      </w:r>
    </w:p>
    <w:p w:rsidR="0069532D" w:rsidRPr="0069532D" w:rsidRDefault="0069532D" w:rsidP="0069532D">
      <w:pPr>
        <w:spacing w:line="360" w:lineRule="auto"/>
        <w:jc w:val="both"/>
        <w:rPr>
          <w:rFonts w:cs="Arial"/>
          <w:sz w:val="22"/>
          <w:szCs w:val="22"/>
        </w:rPr>
      </w:pPr>
    </w:p>
    <w:p w:rsidR="0069532D" w:rsidRPr="0069532D" w:rsidRDefault="0069532D" w:rsidP="0069532D">
      <w:pPr>
        <w:spacing w:line="360" w:lineRule="auto"/>
        <w:jc w:val="both"/>
        <w:rPr>
          <w:rFonts w:cs="Arial"/>
          <w:bCs/>
          <w:sz w:val="22"/>
          <w:szCs w:val="22"/>
        </w:rPr>
      </w:pPr>
      <w:r w:rsidRPr="0069532D">
        <w:rPr>
          <w:rFonts w:cs="Arial"/>
          <w:b/>
          <w:sz w:val="22"/>
          <w:szCs w:val="22"/>
        </w:rPr>
        <w:t>III.-)</w:t>
      </w:r>
      <w:r w:rsidRPr="0069532D">
        <w:rPr>
          <w:rFonts w:cs="Arial"/>
          <w:sz w:val="22"/>
          <w:szCs w:val="22"/>
        </w:rPr>
        <w:t xml:space="preserve"> Que a esta fecha y según informa la Administración del BANHVI, </w:t>
      </w:r>
      <w:r w:rsidRPr="0069532D">
        <w:rPr>
          <w:rFonts w:cs="Arial"/>
          <w:bCs/>
          <w:sz w:val="22"/>
          <w:szCs w:val="22"/>
        </w:rPr>
        <w:t xml:space="preserve">las obras a que se refiere el acuerdo de </w:t>
      </w:r>
      <w:r>
        <w:rPr>
          <w:rFonts w:cs="Arial"/>
          <w:bCs/>
          <w:sz w:val="22"/>
          <w:szCs w:val="22"/>
        </w:rPr>
        <w:t>esta</w:t>
      </w:r>
      <w:r w:rsidRPr="0069532D">
        <w:rPr>
          <w:rFonts w:cs="Arial"/>
          <w:bCs/>
          <w:sz w:val="22"/>
          <w:szCs w:val="22"/>
        </w:rPr>
        <w:t xml:space="preserve"> Junta Directiva citado en el considerando anterior, se encuentran debidamente realizadas, y que las partes han venido entablando conversaciones y tratativas para determinar si se firma una transacción parcial judicial, en lo que respecta a las obras y retenciones ya indicadas. </w:t>
      </w:r>
      <w:r w:rsidR="0076605F">
        <w:rPr>
          <w:rFonts w:cs="Arial"/>
          <w:bCs/>
          <w:sz w:val="22"/>
          <w:szCs w:val="22"/>
        </w:rPr>
        <w:t xml:space="preserve">Lo anterior, </w:t>
      </w:r>
      <w:r w:rsidR="004E2735">
        <w:rPr>
          <w:rFonts w:cs="Arial"/>
          <w:bCs/>
          <w:sz w:val="22"/>
          <w:szCs w:val="22"/>
        </w:rPr>
        <w:t xml:space="preserve">en consonancia con lo planteado </w:t>
      </w:r>
      <w:r w:rsidR="0076605F">
        <w:rPr>
          <w:rFonts w:cs="Arial"/>
          <w:bCs/>
          <w:sz w:val="22"/>
          <w:szCs w:val="22"/>
        </w:rPr>
        <w:t xml:space="preserve">por </w:t>
      </w:r>
      <w:r w:rsidR="00972F95">
        <w:rPr>
          <w:rFonts w:cs="Arial"/>
          <w:bCs/>
          <w:sz w:val="22"/>
          <w:szCs w:val="22"/>
        </w:rPr>
        <w:t xml:space="preserve">dicha </w:t>
      </w:r>
      <w:r w:rsidR="0076605F">
        <w:rPr>
          <w:rFonts w:cs="Arial"/>
          <w:bCs/>
          <w:sz w:val="22"/>
          <w:szCs w:val="22"/>
        </w:rPr>
        <w:t xml:space="preserve">empresa </w:t>
      </w:r>
      <w:r w:rsidR="00972F95">
        <w:rPr>
          <w:rFonts w:cs="Arial"/>
          <w:bCs/>
          <w:sz w:val="22"/>
          <w:szCs w:val="22"/>
        </w:rPr>
        <w:t xml:space="preserve">a esta Junta Directiva, </w:t>
      </w:r>
      <w:r w:rsidR="0076605F">
        <w:rPr>
          <w:rFonts w:cs="Arial"/>
          <w:sz w:val="22"/>
          <w:szCs w:val="22"/>
        </w:rPr>
        <w:t xml:space="preserve">en escritos de fechas 29 de noviembre de 2018 y del 07 de febrero de 2019, </w:t>
      </w:r>
      <w:r w:rsidR="00972F95">
        <w:rPr>
          <w:rFonts w:cs="Arial"/>
          <w:sz w:val="22"/>
          <w:szCs w:val="22"/>
        </w:rPr>
        <w:t xml:space="preserve">en los </w:t>
      </w:r>
      <w:r w:rsidR="0076605F">
        <w:rPr>
          <w:rFonts w:cs="Arial"/>
          <w:sz w:val="22"/>
          <w:szCs w:val="22"/>
        </w:rPr>
        <w:t xml:space="preserve">cuales </w:t>
      </w:r>
      <w:r w:rsidR="004E2735">
        <w:rPr>
          <w:rFonts w:cs="Arial"/>
          <w:sz w:val="22"/>
          <w:szCs w:val="22"/>
        </w:rPr>
        <w:t>manifiesta</w:t>
      </w:r>
      <w:r w:rsidR="0076605F">
        <w:rPr>
          <w:rFonts w:cs="Arial"/>
          <w:sz w:val="22"/>
          <w:szCs w:val="22"/>
        </w:rPr>
        <w:t>, en lo que ahora interesa, su compromiso “a desistir en la demanda de dicho extremo”; y su disposición “a firmar el acuerdo parcial para</w:t>
      </w:r>
      <w:r w:rsidR="004E2735">
        <w:rPr>
          <w:rFonts w:cs="Arial"/>
          <w:sz w:val="22"/>
          <w:szCs w:val="22"/>
        </w:rPr>
        <w:t xml:space="preserve"> la devolución de la retención”.</w:t>
      </w:r>
    </w:p>
    <w:p w:rsidR="0069532D" w:rsidRPr="0069532D" w:rsidRDefault="0069532D" w:rsidP="0069532D">
      <w:pPr>
        <w:spacing w:line="360" w:lineRule="auto"/>
        <w:jc w:val="both"/>
        <w:rPr>
          <w:rFonts w:cs="Arial"/>
          <w:bCs/>
          <w:sz w:val="22"/>
          <w:szCs w:val="22"/>
        </w:rPr>
      </w:pPr>
    </w:p>
    <w:p w:rsidR="0069532D" w:rsidRPr="0069532D" w:rsidRDefault="0069532D" w:rsidP="0069532D">
      <w:pPr>
        <w:spacing w:line="360" w:lineRule="auto"/>
        <w:jc w:val="both"/>
        <w:rPr>
          <w:rFonts w:cs="Arial"/>
          <w:bCs/>
          <w:sz w:val="22"/>
          <w:szCs w:val="22"/>
        </w:rPr>
      </w:pPr>
      <w:r w:rsidRPr="0069532D">
        <w:rPr>
          <w:rFonts w:cs="Arial"/>
          <w:b/>
          <w:bCs/>
          <w:sz w:val="22"/>
          <w:szCs w:val="22"/>
        </w:rPr>
        <w:t>IV.-)</w:t>
      </w:r>
      <w:r w:rsidRPr="0069532D">
        <w:rPr>
          <w:rFonts w:cs="Arial"/>
          <w:bCs/>
          <w:sz w:val="22"/>
          <w:szCs w:val="22"/>
        </w:rPr>
        <w:t xml:space="preserve"> Que la empresa </w:t>
      </w:r>
      <w:r w:rsidRPr="0069532D">
        <w:rPr>
          <w:rFonts w:cs="Arial"/>
          <w:sz w:val="22"/>
          <w:szCs w:val="22"/>
        </w:rPr>
        <w:t>Promociones de Viviendas Económicas S.A.,</w:t>
      </w:r>
      <w:r w:rsidRPr="0069532D">
        <w:rPr>
          <w:rFonts w:cs="Arial"/>
          <w:b/>
          <w:sz w:val="22"/>
          <w:szCs w:val="22"/>
        </w:rPr>
        <w:t xml:space="preserve"> </w:t>
      </w:r>
      <w:r w:rsidRPr="0069532D">
        <w:rPr>
          <w:rFonts w:cs="Arial"/>
          <w:sz w:val="22"/>
          <w:szCs w:val="22"/>
        </w:rPr>
        <w:t xml:space="preserve">ha propuesto firmar la transacción judicial parcial, únicamente con el BANHVI, no así con los otros </w:t>
      </w:r>
      <w:r w:rsidRPr="0069532D">
        <w:rPr>
          <w:rFonts w:cs="Arial"/>
          <w:sz w:val="22"/>
          <w:szCs w:val="22"/>
        </w:rPr>
        <w:lastRenderedPageBreak/>
        <w:t xml:space="preserve">codemandados, sin perjuicio de que ellos se vean beneficiados al darse por satisfecha dicha empresa, en las respectivas pretensiones. </w:t>
      </w:r>
    </w:p>
    <w:p w:rsidR="0069532D" w:rsidRPr="0069532D" w:rsidRDefault="0069532D" w:rsidP="0069532D">
      <w:pPr>
        <w:spacing w:line="360" w:lineRule="auto"/>
        <w:jc w:val="both"/>
        <w:rPr>
          <w:rFonts w:cs="Arial"/>
          <w:bCs/>
          <w:sz w:val="22"/>
          <w:szCs w:val="22"/>
        </w:rPr>
      </w:pPr>
    </w:p>
    <w:p w:rsidR="0069532D" w:rsidRPr="0069532D" w:rsidRDefault="0069532D" w:rsidP="0069532D">
      <w:pPr>
        <w:spacing w:line="360" w:lineRule="auto"/>
        <w:jc w:val="both"/>
        <w:rPr>
          <w:rFonts w:cs="Arial"/>
          <w:bCs/>
          <w:sz w:val="22"/>
          <w:szCs w:val="22"/>
        </w:rPr>
      </w:pPr>
      <w:r w:rsidRPr="0069532D">
        <w:rPr>
          <w:rFonts w:cs="Arial"/>
          <w:b/>
          <w:bCs/>
          <w:sz w:val="22"/>
          <w:szCs w:val="22"/>
        </w:rPr>
        <w:t>IV.-)</w:t>
      </w:r>
      <w:r w:rsidRPr="0069532D">
        <w:rPr>
          <w:rFonts w:cs="Arial"/>
          <w:bCs/>
          <w:sz w:val="22"/>
          <w:szCs w:val="22"/>
        </w:rPr>
        <w:t xml:space="preserve"> Que mediante oficio GG-ME-0199-2019 del 27 de febrero del 2019 y oficio AL-OF-016-2019 del 25 de febrero del 2019, de la Gerencia General y la Asesoría Legal, ambas de esta entidad, dichos órganos proponen y recomiendan a esta Junta Directiva, una eventual transacción parcial judicial, la cual, previamente analizada, se considera razonable y aceptable y se procede a su aprobación. </w:t>
      </w:r>
    </w:p>
    <w:p w:rsidR="0069532D" w:rsidRPr="0069532D" w:rsidRDefault="0069532D" w:rsidP="0069532D">
      <w:pPr>
        <w:spacing w:line="360" w:lineRule="auto"/>
        <w:jc w:val="both"/>
        <w:rPr>
          <w:rFonts w:cs="Arial"/>
          <w:bCs/>
          <w:sz w:val="22"/>
          <w:szCs w:val="22"/>
        </w:rPr>
      </w:pPr>
    </w:p>
    <w:p w:rsidR="0069532D" w:rsidRPr="0069532D" w:rsidRDefault="004E2735" w:rsidP="0069532D">
      <w:pPr>
        <w:spacing w:line="360" w:lineRule="auto"/>
        <w:jc w:val="both"/>
        <w:rPr>
          <w:rFonts w:cs="Arial"/>
          <w:sz w:val="22"/>
          <w:szCs w:val="22"/>
        </w:rPr>
      </w:pPr>
      <w:r w:rsidRPr="004E2735">
        <w:rPr>
          <w:rFonts w:cs="Arial"/>
          <w:b/>
          <w:bCs/>
          <w:sz w:val="22"/>
          <w:szCs w:val="22"/>
        </w:rPr>
        <w:t>POR TANTO</w:t>
      </w:r>
      <w:r w:rsidR="0069532D" w:rsidRPr="0069532D">
        <w:rPr>
          <w:rFonts w:cs="Arial"/>
          <w:bCs/>
          <w:sz w:val="22"/>
          <w:szCs w:val="22"/>
        </w:rPr>
        <w:t xml:space="preserve">, por las razones indicadas y con base, entre otras normas, en los  </w:t>
      </w:r>
      <w:r w:rsidR="0069532D" w:rsidRPr="0069532D">
        <w:rPr>
          <w:rFonts w:cs="Arial"/>
          <w:sz w:val="22"/>
          <w:szCs w:val="22"/>
        </w:rPr>
        <w:t>artículos 117.2 del Código Procesal Contencioso Administrativo y 52.2 del Código Procesal Civil, se acuerda:</w:t>
      </w:r>
    </w:p>
    <w:p w:rsidR="0069532D" w:rsidRPr="0069532D" w:rsidRDefault="0069532D" w:rsidP="0069532D">
      <w:pPr>
        <w:spacing w:line="360" w:lineRule="auto"/>
        <w:jc w:val="both"/>
        <w:rPr>
          <w:rFonts w:cs="Arial"/>
          <w:sz w:val="22"/>
          <w:szCs w:val="22"/>
        </w:rPr>
      </w:pPr>
    </w:p>
    <w:p w:rsidR="0069532D" w:rsidRPr="0069532D" w:rsidRDefault="0069532D" w:rsidP="0069532D">
      <w:pPr>
        <w:spacing w:line="360" w:lineRule="auto"/>
        <w:jc w:val="both"/>
        <w:rPr>
          <w:rFonts w:cs="Arial"/>
          <w:bCs/>
          <w:sz w:val="22"/>
          <w:szCs w:val="22"/>
        </w:rPr>
      </w:pPr>
      <w:r w:rsidRPr="0069532D">
        <w:rPr>
          <w:rFonts w:cs="Arial"/>
          <w:b/>
          <w:sz w:val="22"/>
          <w:szCs w:val="22"/>
        </w:rPr>
        <w:t>1.-)</w:t>
      </w:r>
      <w:r w:rsidRPr="0069532D">
        <w:rPr>
          <w:rFonts w:cs="Arial"/>
          <w:sz w:val="22"/>
          <w:szCs w:val="22"/>
        </w:rPr>
        <w:t xml:space="preserve"> </w:t>
      </w:r>
      <w:r w:rsidR="005D38AF">
        <w:rPr>
          <w:rFonts w:cs="Arial"/>
          <w:sz w:val="22"/>
          <w:szCs w:val="22"/>
        </w:rPr>
        <w:t>Aprobar</w:t>
      </w:r>
      <w:r w:rsidRPr="0069532D">
        <w:rPr>
          <w:rFonts w:cs="Arial"/>
          <w:sz w:val="22"/>
          <w:szCs w:val="22"/>
        </w:rPr>
        <w:t xml:space="preserve"> el siguiente te</w:t>
      </w:r>
      <w:r w:rsidR="005D38AF">
        <w:rPr>
          <w:rFonts w:cs="Arial"/>
          <w:sz w:val="22"/>
          <w:szCs w:val="22"/>
        </w:rPr>
        <w:t xml:space="preserve">xto de la transacción judicial </w:t>
      </w:r>
      <w:r w:rsidRPr="0069532D">
        <w:rPr>
          <w:rFonts w:cs="Arial"/>
          <w:sz w:val="22"/>
          <w:szCs w:val="22"/>
        </w:rPr>
        <w:t xml:space="preserve">parcial en </w:t>
      </w:r>
      <w:r w:rsidRPr="0069532D">
        <w:rPr>
          <w:rFonts w:cs="Arial"/>
          <w:bCs/>
          <w:sz w:val="22"/>
          <w:szCs w:val="22"/>
        </w:rPr>
        <w:t xml:space="preserve">el proceso judicial número 14-006515-1027-CA que tramita contra EL BANHVI y otros, </w:t>
      </w:r>
      <w:r w:rsidRPr="0069532D">
        <w:rPr>
          <w:rFonts w:cs="Arial"/>
          <w:sz w:val="22"/>
          <w:szCs w:val="22"/>
        </w:rPr>
        <w:t>la empresa Promociones de Viviendas Económicas S.A</w:t>
      </w:r>
      <w:r w:rsidRPr="005D38AF">
        <w:rPr>
          <w:rFonts w:cs="Arial"/>
          <w:sz w:val="22"/>
          <w:szCs w:val="22"/>
        </w:rPr>
        <w:t>.,</w:t>
      </w:r>
      <w:r w:rsidR="005D38AF" w:rsidRPr="005D38AF">
        <w:rPr>
          <w:rFonts w:cs="Arial"/>
          <w:sz w:val="22"/>
          <w:szCs w:val="22"/>
        </w:rPr>
        <w:t xml:space="preserve"> </w:t>
      </w:r>
      <w:r w:rsidRPr="005D38AF">
        <w:rPr>
          <w:rFonts w:cs="Arial"/>
          <w:bCs/>
          <w:sz w:val="22"/>
          <w:szCs w:val="22"/>
        </w:rPr>
        <w:t>en</w:t>
      </w:r>
      <w:r w:rsidRPr="0069532D">
        <w:rPr>
          <w:rFonts w:cs="Arial"/>
          <w:bCs/>
          <w:sz w:val="22"/>
          <w:szCs w:val="22"/>
        </w:rPr>
        <w:t xml:space="preserve"> el Tribunal Contencioso Administrativo y Civil de Hacienda: </w:t>
      </w:r>
    </w:p>
    <w:p w:rsidR="0069532D" w:rsidRPr="0069532D" w:rsidRDefault="0069532D" w:rsidP="0069532D">
      <w:pPr>
        <w:spacing w:line="360" w:lineRule="auto"/>
        <w:jc w:val="both"/>
        <w:rPr>
          <w:rFonts w:cs="Arial"/>
          <w:sz w:val="22"/>
          <w:szCs w:val="22"/>
        </w:rPr>
      </w:pPr>
    </w:p>
    <w:p w:rsidR="0069532D" w:rsidRPr="0069532D" w:rsidRDefault="0069532D" w:rsidP="0069532D">
      <w:pPr>
        <w:spacing w:line="360" w:lineRule="auto"/>
        <w:jc w:val="both"/>
        <w:rPr>
          <w:rFonts w:cs="Arial"/>
          <w:b/>
          <w:i/>
          <w:sz w:val="22"/>
          <w:szCs w:val="22"/>
          <w:u w:val="single"/>
        </w:rPr>
      </w:pPr>
      <w:r w:rsidRPr="0069532D">
        <w:rPr>
          <w:rFonts w:cs="Arial"/>
          <w:b/>
          <w:i/>
          <w:sz w:val="22"/>
          <w:szCs w:val="22"/>
          <w:u w:val="single"/>
        </w:rPr>
        <w:t>“ CONSIDERANDO:</w:t>
      </w:r>
    </w:p>
    <w:p w:rsidR="0069532D" w:rsidRDefault="0069532D" w:rsidP="0069532D">
      <w:pPr>
        <w:spacing w:line="360" w:lineRule="auto"/>
        <w:jc w:val="both"/>
        <w:rPr>
          <w:rFonts w:cs="Arial"/>
          <w:bCs/>
          <w:i/>
          <w:sz w:val="22"/>
          <w:szCs w:val="22"/>
        </w:rPr>
      </w:pPr>
      <w:r w:rsidRPr="0069532D">
        <w:rPr>
          <w:rFonts w:cs="Arial"/>
          <w:b/>
          <w:bCs/>
          <w:i/>
          <w:sz w:val="22"/>
          <w:szCs w:val="22"/>
        </w:rPr>
        <w:t>A.-)</w:t>
      </w:r>
      <w:r w:rsidRPr="0069532D">
        <w:rPr>
          <w:rFonts w:cs="Arial"/>
          <w:bCs/>
          <w:i/>
          <w:sz w:val="22"/>
          <w:szCs w:val="22"/>
        </w:rPr>
        <w:t xml:space="preserve"> Que </w:t>
      </w:r>
      <w:r w:rsidRPr="0069532D">
        <w:rPr>
          <w:rFonts w:cs="Arial"/>
          <w:i/>
          <w:sz w:val="22"/>
          <w:szCs w:val="22"/>
        </w:rPr>
        <w:t xml:space="preserve">Promociones de Viviendas Económicas S.A., en adelante LA EMPRESA, </w:t>
      </w:r>
      <w:r w:rsidRPr="0069532D">
        <w:rPr>
          <w:rFonts w:cs="Arial"/>
          <w:bCs/>
          <w:i/>
          <w:sz w:val="22"/>
          <w:szCs w:val="22"/>
        </w:rPr>
        <w:t xml:space="preserve">tramita en el Tribunal Contencioso Administrativo y Civil de Hacienda el proceso judicial número 14-006515-1027-CA contra EL BANHVI, COOCIQUE R.L., y otros. </w:t>
      </w:r>
    </w:p>
    <w:p w:rsidR="009D008D" w:rsidRPr="009D008D" w:rsidRDefault="009D008D" w:rsidP="0069532D">
      <w:pPr>
        <w:spacing w:line="360" w:lineRule="auto"/>
        <w:jc w:val="both"/>
        <w:rPr>
          <w:rFonts w:cs="Arial"/>
          <w:bCs/>
          <w:sz w:val="22"/>
          <w:szCs w:val="22"/>
        </w:rPr>
      </w:pPr>
    </w:p>
    <w:p w:rsidR="0069532D" w:rsidRPr="0069532D" w:rsidRDefault="0069532D" w:rsidP="0069532D">
      <w:pPr>
        <w:spacing w:line="360" w:lineRule="auto"/>
        <w:jc w:val="both"/>
        <w:rPr>
          <w:rFonts w:cs="Arial"/>
          <w:i/>
          <w:sz w:val="22"/>
          <w:szCs w:val="22"/>
        </w:rPr>
      </w:pPr>
      <w:r w:rsidRPr="0069532D">
        <w:rPr>
          <w:rFonts w:cs="Arial"/>
          <w:b/>
          <w:i/>
          <w:sz w:val="22"/>
          <w:szCs w:val="22"/>
        </w:rPr>
        <w:t xml:space="preserve">B.-) </w:t>
      </w:r>
      <w:r w:rsidRPr="0069532D">
        <w:rPr>
          <w:rFonts w:cs="Arial"/>
          <w:i/>
          <w:sz w:val="22"/>
          <w:szCs w:val="22"/>
        </w:rPr>
        <w:t>Que la posibilidad de una conciliación o de una transacción para poner fin a un proceso judicial, de manera total o de manera parcial, es una opción que se encuentra prevista en el Ordenamiento Jurídico para un ente público, incluso en forma expresa para la Administración Pública y, entre otras normas, en los artículos 72 inciso 1 y 79 del Código Procesal Contencioso Administrativo y en otra normativa conexa</w:t>
      </w:r>
      <w:r w:rsidRPr="0069532D">
        <w:rPr>
          <w:rFonts w:cs="Arial"/>
          <w:i/>
          <w:iCs/>
          <w:sz w:val="22"/>
          <w:szCs w:val="22"/>
          <w:lang w:val="es-MX"/>
        </w:rPr>
        <w:t>.</w:t>
      </w:r>
    </w:p>
    <w:p w:rsidR="0069532D" w:rsidRPr="0069532D" w:rsidRDefault="0069532D" w:rsidP="0069532D">
      <w:pPr>
        <w:spacing w:line="360" w:lineRule="auto"/>
        <w:jc w:val="both"/>
        <w:rPr>
          <w:rFonts w:cs="Arial"/>
          <w:i/>
          <w:iCs/>
          <w:sz w:val="22"/>
          <w:szCs w:val="22"/>
          <w:lang w:val="es-MX"/>
        </w:rPr>
      </w:pPr>
    </w:p>
    <w:p w:rsidR="0069532D" w:rsidRPr="0069532D" w:rsidRDefault="0069532D" w:rsidP="0069532D">
      <w:pPr>
        <w:spacing w:line="360" w:lineRule="auto"/>
        <w:jc w:val="both"/>
        <w:rPr>
          <w:rFonts w:cs="Arial"/>
          <w:i/>
          <w:sz w:val="22"/>
          <w:szCs w:val="22"/>
        </w:rPr>
      </w:pPr>
      <w:r w:rsidRPr="0069532D">
        <w:rPr>
          <w:rFonts w:cs="Arial"/>
          <w:b/>
          <w:i/>
          <w:iCs/>
          <w:sz w:val="22"/>
          <w:szCs w:val="22"/>
          <w:lang w:val="es-MX"/>
        </w:rPr>
        <w:t>C.-)</w:t>
      </w:r>
      <w:r w:rsidRPr="0069532D">
        <w:rPr>
          <w:rFonts w:cs="Arial"/>
          <w:i/>
          <w:iCs/>
          <w:sz w:val="22"/>
          <w:szCs w:val="22"/>
          <w:lang w:val="es-MX"/>
        </w:rPr>
        <w:t xml:space="preserve"> Que el trámite del proceso judicial puede tardar varios años con el desgaste que ello representa para las partes, las cuales</w:t>
      </w:r>
      <w:r w:rsidRPr="0069532D">
        <w:rPr>
          <w:rFonts w:cs="Arial"/>
          <w:i/>
          <w:sz w:val="22"/>
          <w:szCs w:val="22"/>
        </w:rPr>
        <w:t xml:space="preserve">, se encuentran en disposición de firmar la presente transacción judicial PARCIAL como el medio más adecuado para concluir, al menos de forma parcial, con dicho proceso. </w:t>
      </w:r>
    </w:p>
    <w:p w:rsidR="0069532D" w:rsidRPr="0069532D" w:rsidRDefault="0069532D" w:rsidP="0069532D">
      <w:pPr>
        <w:spacing w:line="360" w:lineRule="auto"/>
        <w:jc w:val="both"/>
        <w:rPr>
          <w:rFonts w:cs="Arial"/>
          <w:i/>
          <w:iCs/>
          <w:sz w:val="22"/>
          <w:szCs w:val="22"/>
          <w:lang w:val="es-MX"/>
        </w:rPr>
      </w:pPr>
    </w:p>
    <w:p w:rsidR="0069532D" w:rsidRDefault="0069532D" w:rsidP="0069532D">
      <w:pPr>
        <w:spacing w:line="360" w:lineRule="auto"/>
        <w:jc w:val="both"/>
        <w:rPr>
          <w:rFonts w:cs="Arial"/>
          <w:i/>
          <w:sz w:val="22"/>
          <w:szCs w:val="22"/>
        </w:rPr>
      </w:pPr>
      <w:r w:rsidRPr="0069532D">
        <w:rPr>
          <w:rFonts w:cs="Arial"/>
          <w:b/>
          <w:bCs/>
          <w:i/>
          <w:sz w:val="22"/>
          <w:szCs w:val="22"/>
          <w:u w:val="single"/>
        </w:rPr>
        <w:lastRenderedPageBreak/>
        <w:t>POR TANTO</w:t>
      </w:r>
      <w:r w:rsidRPr="0069532D">
        <w:rPr>
          <w:rFonts w:cs="Arial"/>
          <w:b/>
          <w:bCs/>
          <w:i/>
          <w:sz w:val="22"/>
          <w:szCs w:val="22"/>
        </w:rPr>
        <w:t xml:space="preserve">: </w:t>
      </w:r>
      <w:r w:rsidRPr="0069532D">
        <w:rPr>
          <w:rFonts w:cs="Arial"/>
          <w:bCs/>
          <w:i/>
          <w:sz w:val="22"/>
          <w:szCs w:val="22"/>
        </w:rPr>
        <w:t>Por las razones expuestas, las partes firmantes</w:t>
      </w:r>
      <w:r w:rsidRPr="0069532D">
        <w:rPr>
          <w:rFonts w:cs="Arial"/>
          <w:i/>
          <w:sz w:val="22"/>
          <w:szCs w:val="22"/>
        </w:rPr>
        <w:t xml:space="preserve"> acuerdan y firman la presente transacción judicial PARCIAL, la cual se rige por las siguientes cláusulas:  </w:t>
      </w:r>
    </w:p>
    <w:p w:rsidR="009D008D" w:rsidRPr="0069532D" w:rsidRDefault="009D008D" w:rsidP="0069532D">
      <w:pPr>
        <w:spacing w:line="360" w:lineRule="auto"/>
        <w:jc w:val="both"/>
        <w:rPr>
          <w:rFonts w:cs="Arial"/>
          <w:i/>
          <w:iCs/>
          <w:sz w:val="22"/>
          <w:szCs w:val="22"/>
          <w:lang w:val="es-MX"/>
        </w:rPr>
      </w:pPr>
    </w:p>
    <w:p w:rsidR="0069532D" w:rsidRPr="0069532D" w:rsidRDefault="0069532D" w:rsidP="0069532D">
      <w:pPr>
        <w:spacing w:line="360" w:lineRule="auto"/>
        <w:jc w:val="both"/>
        <w:rPr>
          <w:rFonts w:cs="Arial"/>
          <w:i/>
          <w:iCs/>
          <w:sz w:val="22"/>
          <w:szCs w:val="22"/>
          <w:lang w:val="es-MX"/>
        </w:rPr>
      </w:pPr>
      <w:r w:rsidRPr="0069532D">
        <w:rPr>
          <w:rFonts w:cs="Arial"/>
          <w:b/>
          <w:i/>
          <w:sz w:val="22"/>
          <w:szCs w:val="22"/>
          <w:u w:val="single"/>
        </w:rPr>
        <w:t>PRIMERA</w:t>
      </w:r>
      <w:r w:rsidRPr="0069532D">
        <w:rPr>
          <w:rFonts w:cs="Arial"/>
          <w:b/>
          <w:i/>
          <w:sz w:val="22"/>
          <w:szCs w:val="22"/>
        </w:rPr>
        <w:t>:</w:t>
      </w:r>
      <w:r w:rsidRPr="0069532D">
        <w:rPr>
          <w:rFonts w:cs="Arial"/>
          <w:i/>
          <w:sz w:val="22"/>
          <w:szCs w:val="22"/>
        </w:rPr>
        <w:t xml:space="preserve">  La Junta Directiva de EL BANHVI dictó el siguiente acuerdo (en lo que ahora interesa):  </w:t>
      </w:r>
    </w:p>
    <w:p w:rsidR="0069532D" w:rsidRPr="0069532D" w:rsidRDefault="0069532D" w:rsidP="0069532D">
      <w:pPr>
        <w:spacing w:line="360" w:lineRule="auto"/>
        <w:jc w:val="both"/>
        <w:rPr>
          <w:rFonts w:cs="Arial"/>
          <w:b/>
          <w:i/>
          <w:sz w:val="22"/>
          <w:szCs w:val="22"/>
        </w:rPr>
      </w:pPr>
    </w:p>
    <w:tbl>
      <w:tblPr>
        <w:tblW w:w="8931"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40"/>
        <w:gridCol w:w="1343"/>
        <w:gridCol w:w="1343"/>
        <w:gridCol w:w="269"/>
        <w:gridCol w:w="1930"/>
        <w:gridCol w:w="1272"/>
        <w:gridCol w:w="1334"/>
      </w:tblGrid>
      <w:tr w:rsidR="0069532D" w:rsidRPr="0069532D" w:rsidTr="00B13C01">
        <w:trPr>
          <w:cantSplit/>
          <w:trHeight w:val="215"/>
        </w:trPr>
        <w:tc>
          <w:tcPr>
            <w:tcW w:w="1440" w:type="dxa"/>
            <w:tcBorders>
              <w:top w:val="single" w:sz="12" w:space="0" w:color="auto"/>
              <w:left w:val="single" w:sz="12" w:space="0" w:color="auto"/>
              <w:bottom w:val="nil"/>
              <w:right w:val="single" w:sz="12" w:space="0" w:color="auto"/>
            </w:tcBorders>
          </w:tcPr>
          <w:p w:rsidR="0069532D" w:rsidRPr="00B13C01" w:rsidRDefault="0069532D" w:rsidP="0069532D">
            <w:pPr>
              <w:spacing w:line="360" w:lineRule="auto"/>
              <w:jc w:val="both"/>
              <w:rPr>
                <w:rFonts w:cs="Arial"/>
                <w:i/>
                <w:sz w:val="18"/>
                <w:szCs w:val="18"/>
                <w:lang w:val="es-CR"/>
              </w:rPr>
            </w:pPr>
            <w:r w:rsidRPr="00B13C01">
              <w:rPr>
                <w:rFonts w:cs="Arial"/>
                <w:b/>
                <w:bCs/>
                <w:i/>
                <w:sz w:val="18"/>
                <w:szCs w:val="18"/>
                <w:lang w:val="es-CR"/>
              </w:rPr>
              <w:t>Acuerdo</w:t>
            </w:r>
          </w:p>
        </w:tc>
        <w:tc>
          <w:tcPr>
            <w:tcW w:w="1343" w:type="dxa"/>
            <w:tcBorders>
              <w:top w:val="single" w:sz="12" w:space="0" w:color="auto"/>
              <w:left w:val="single" w:sz="12" w:space="0" w:color="auto"/>
              <w:bottom w:val="nil"/>
              <w:right w:val="single" w:sz="12" w:space="0" w:color="auto"/>
            </w:tcBorders>
          </w:tcPr>
          <w:p w:rsidR="0069532D" w:rsidRPr="00B13C01" w:rsidRDefault="0069532D" w:rsidP="0069532D">
            <w:pPr>
              <w:spacing w:line="360" w:lineRule="auto"/>
              <w:jc w:val="both"/>
              <w:rPr>
                <w:rFonts w:cs="Arial"/>
                <w:b/>
                <w:bCs/>
                <w:i/>
                <w:sz w:val="18"/>
                <w:szCs w:val="18"/>
              </w:rPr>
            </w:pPr>
            <w:r w:rsidRPr="00B13C01">
              <w:rPr>
                <w:rFonts w:cs="Arial"/>
                <w:b/>
                <w:bCs/>
                <w:i/>
                <w:sz w:val="18"/>
                <w:szCs w:val="18"/>
              </w:rPr>
              <w:t>Articulo</w:t>
            </w:r>
          </w:p>
        </w:tc>
        <w:tc>
          <w:tcPr>
            <w:tcW w:w="1343" w:type="dxa"/>
            <w:tcBorders>
              <w:top w:val="single" w:sz="12" w:space="0" w:color="auto"/>
              <w:left w:val="single" w:sz="12" w:space="0" w:color="auto"/>
              <w:bottom w:val="nil"/>
              <w:right w:val="single" w:sz="12" w:space="0" w:color="auto"/>
            </w:tcBorders>
          </w:tcPr>
          <w:p w:rsidR="0069532D" w:rsidRPr="00B13C01" w:rsidRDefault="0069532D" w:rsidP="0069532D">
            <w:pPr>
              <w:spacing w:line="360" w:lineRule="auto"/>
              <w:jc w:val="both"/>
              <w:rPr>
                <w:rFonts w:cs="Arial"/>
                <w:b/>
                <w:bCs/>
                <w:i/>
                <w:sz w:val="18"/>
                <w:szCs w:val="18"/>
              </w:rPr>
            </w:pPr>
            <w:r w:rsidRPr="00B13C01">
              <w:rPr>
                <w:rFonts w:cs="Arial"/>
                <w:b/>
                <w:bCs/>
                <w:i/>
                <w:sz w:val="18"/>
                <w:szCs w:val="18"/>
              </w:rPr>
              <w:t>Sesión</w:t>
            </w:r>
          </w:p>
        </w:tc>
        <w:tc>
          <w:tcPr>
            <w:tcW w:w="2199" w:type="dxa"/>
            <w:gridSpan w:val="2"/>
            <w:tcBorders>
              <w:top w:val="single" w:sz="12" w:space="0" w:color="auto"/>
              <w:left w:val="single" w:sz="12" w:space="0" w:color="auto"/>
              <w:bottom w:val="nil"/>
              <w:right w:val="single" w:sz="12" w:space="0" w:color="auto"/>
            </w:tcBorders>
          </w:tcPr>
          <w:p w:rsidR="0069532D" w:rsidRPr="00B13C01" w:rsidRDefault="0069532D" w:rsidP="0069532D">
            <w:pPr>
              <w:spacing w:line="360" w:lineRule="auto"/>
              <w:jc w:val="both"/>
              <w:rPr>
                <w:rFonts w:cs="Arial"/>
                <w:b/>
                <w:bCs/>
                <w:i/>
                <w:sz w:val="18"/>
                <w:szCs w:val="18"/>
              </w:rPr>
            </w:pPr>
            <w:r w:rsidRPr="00B13C01">
              <w:rPr>
                <w:rFonts w:cs="Arial"/>
                <w:b/>
                <w:bCs/>
                <w:i/>
                <w:sz w:val="18"/>
                <w:szCs w:val="18"/>
              </w:rPr>
              <w:t>Fecha de sesión</w:t>
            </w:r>
          </w:p>
        </w:tc>
        <w:tc>
          <w:tcPr>
            <w:tcW w:w="2606" w:type="dxa"/>
            <w:gridSpan w:val="2"/>
            <w:tcBorders>
              <w:top w:val="single" w:sz="12" w:space="0" w:color="auto"/>
              <w:left w:val="single" w:sz="12" w:space="0" w:color="auto"/>
              <w:bottom w:val="nil"/>
              <w:right w:val="single" w:sz="12" w:space="0" w:color="auto"/>
            </w:tcBorders>
          </w:tcPr>
          <w:p w:rsidR="0069532D" w:rsidRPr="00B13C01" w:rsidRDefault="0069532D" w:rsidP="0069532D">
            <w:pPr>
              <w:spacing w:line="360" w:lineRule="auto"/>
              <w:jc w:val="both"/>
              <w:rPr>
                <w:rFonts w:cs="Arial"/>
                <w:b/>
                <w:bCs/>
                <w:i/>
                <w:sz w:val="18"/>
                <w:szCs w:val="18"/>
              </w:rPr>
            </w:pPr>
            <w:r w:rsidRPr="00B13C01">
              <w:rPr>
                <w:rFonts w:cs="Arial"/>
                <w:b/>
                <w:bCs/>
                <w:i/>
                <w:sz w:val="18"/>
                <w:szCs w:val="18"/>
              </w:rPr>
              <w:t>Fecha de comunicación</w:t>
            </w:r>
          </w:p>
        </w:tc>
      </w:tr>
      <w:tr w:rsidR="0069532D" w:rsidRPr="0069532D" w:rsidTr="00B13C01">
        <w:trPr>
          <w:cantSplit/>
          <w:trHeight w:val="215"/>
        </w:trPr>
        <w:tc>
          <w:tcPr>
            <w:tcW w:w="1440" w:type="dxa"/>
            <w:tcBorders>
              <w:top w:val="nil"/>
              <w:left w:val="single" w:sz="12" w:space="0" w:color="auto"/>
              <w:bottom w:val="single" w:sz="12" w:space="0" w:color="auto"/>
              <w:right w:val="single" w:sz="12" w:space="0" w:color="auto"/>
            </w:tcBorders>
          </w:tcPr>
          <w:p w:rsidR="0069532D" w:rsidRPr="00B13C01" w:rsidRDefault="0069532D" w:rsidP="0069532D">
            <w:pPr>
              <w:spacing w:line="360" w:lineRule="auto"/>
              <w:jc w:val="both"/>
              <w:rPr>
                <w:rFonts w:cs="Arial"/>
                <w:b/>
                <w:bCs/>
                <w:i/>
                <w:sz w:val="18"/>
                <w:szCs w:val="18"/>
                <w:lang w:val="es-CR"/>
              </w:rPr>
            </w:pPr>
            <w:r w:rsidRPr="00B13C01">
              <w:rPr>
                <w:rFonts w:cs="Arial"/>
                <w:b/>
                <w:bCs/>
                <w:i/>
                <w:sz w:val="18"/>
                <w:szCs w:val="18"/>
                <w:lang w:val="es-CR"/>
              </w:rPr>
              <w:t>4</w:t>
            </w:r>
          </w:p>
        </w:tc>
        <w:tc>
          <w:tcPr>
            <w:tcW w:w="1343" w:type="dxa"/>
            <w:tcBorders>
              <w:top w:val="nil"/>
              <w:left w:val="single" w:sz="12" w:space="0" w:color="auto"/>
              <w:bottom w:val="single" w:sz="12" w:space="0" w:color="auto"/>
              <w:right w:val="single" w:sz="12" w:space="0" w:color="auto"/>
            </w:tcBorders>
          </w:tcPr>
          <w:p w:rsidR="0069532D" w:rsidRPr="00B13C01" w:rsidRDefault="0069532D" w:rsidP="0069532D">
            <w:pPr>
              <w:spacing w:line="360" w:lineRule="auto"/>
              <w:jc w:val="both"/>
              <w:rPr>
                <w:rFonts w:cs="Arial"/>
                <w:b/>
                <w:bCs/>
                <w:i/>
                <w:sz w:val="18"/>
                <w:szCs w:val="18"/>
              </w:rPr>
            </w:pPr>
            <w:r w:rsidRPr="00B13C01">
              <w:rPr>
                <w:rFonts w:cs="Arial"/>
                <w:b/>
                <w:bCs/>
                <w:i/>
                <w:sz w:val="18"/>
                <w:szCs w:val="18"/>
              </w:rPr>
              <w:t>6°</w:t>
            </w:r>
          </w:p>
        </w:tc>
        <w:tc>
          <w:tcPr>
            <w:tcW w:w="1343" w:type="dxa"/>
            <w:tcBorders>
              <w:top w:val="nil"/>
              <w:left w:val="single" w:sz="12" w:space="0" w:color="auto"/>
              <w:bottom w:val="single" w:sz="12" w:space="0" w:color="auto"/>
              <w:right w:val="single" w:sz="12" w:space="0" w:color="auto"/>
            </w:tcBorders>
          </w:tcPr>
          <w:p w:rsidR="0069532D" w:rsidRPr="00B13C01" w:rsidRDefault="0069532D" w:rsidP="0069532D">
            <w:pPr>
              <w:spacing w:line="360" w:lineRule="auto"/>
              <w:jc w:val="both"/>
              <w:rPr>
                <w:rFonts w:cs="Arial"/>
                <w:b/>
                <w:bCs/>
                <w:i/>
                <w:sz w:val="18"/>
                <w:szCs w:val="18"/>
              </w:rPr>
            </w:pPr>
            <w:r w:rsidRPr="00B13C01">
              <w:rPr>
                <w:rFonts w:cs="Arial"/>
                <w:b/>
                <w:bCs/>
                <w:i/>
                <w:sz w:val="18"/>
                <w:szCs w:val="18"/>
              </w:rPr>
              <w:t>83-2012</w:t>
            </w:r>
          </w:p>
        </w:tc>
        <w:tc>
          <w:tcPr>
            <w:tcW w:w="2199" w:type="dxa"/>
            <w:gridSpan w:val="2"/>
            <w:tcBorders>
              <w:top w:val="nil"/>
              <w:left w:val="single" w:sz="12" w:space="0" w:color="auto"/>
              <w:bottom w:val="single" w:sz="12" w:space="0" w:color="auto"/>
              <w:right w:val="single" w:sz="12" w:space="0" w:color="auto"/>
            </w:tcBorders>
          </w:tcPr>
          <w:p w:rsidR="0069532D" w:rsidRPr="00B13C01" w:rsidRDefault="0069532D" w:rsidP="0069532D">
            <w:pPr>
              <w:spacing w:line="360" w:lineRule="auto"/>
              <w:jc w:val="both"/>
              <w:rPr>
                <w:rFonts w:cs="Arial"/>
                <w:b/>
                <w:bCs/>
                <w:i/>
                <w:sz w:val="18"/>
                <w:szCs w:val="18"/>
              </w:rPr>
            </w:pPr>
            <w:r w:rsidRPr="00B13C01">
              <w:rPr>
                <w:rFonts w:cs="Arial"/>
                <w:b/>
                <w:bCs/>
                <w:i/>
                <w:sz w:val="18"/>
                <w:szCs w:val="18"/>
              </w:rPr>
              <w:t>05-12-2012</w:t>
            </w:r>
          </w:p>
        </w:tc>
        <w:tc>
          <w:tcPr>
            <w:tcW w:w="2606" w:type="dxa"/>
            <w:gridSpan w:val="2"/>
            <w:tcBorders>
              <w:top w:val="nil"/>
              <w:left w:val="single" w:sz="12" w:space="0" w:color="auto"/>
              <w:bottom w:val="single" w:sz="12" w:space="0" w:color="auto"/>
              <w:right w:val="single" w:sz="12" w:space="0" w:color="auto"/>
            </w:tcBorders>
          </w:tcPr>
          <w:p w:rsidR="0069532D" w:rsidRPr="00B13C01" w:rsidRDefault="0069532D" w:rsidP="0069532D">
            <w:pPr>
              <w:spacing w:line="360" w:lineRule="auto"/>
              <w:jc w:val="both"/>
              <w:rPr>
                <w:rFonts w:cs="Arial"/>
                <w:b/>
                <w:bCs/>
                <w:i/>
                <w:sz w:val="18"/>
                <w:szCs w:val="18"/>
              </w:rPr>
            </w:pPr>
            <w:r w:rsidRPr="00B13C01">
              <w:rPr>
                <w:rFonts w:cs="Arial"/>
                <w:b/>
                <w:bCs/>
                <w:i/>
                <w:sz w:val="18"/>
                <w:szCs w:val="18"/>
              </w:rPr>
              <w:t>11-12-2012</w:t>
            </w:r>
          </w:p>
        </w:tc>
      </w:tr>
      <w:tr w:rsidR="0069532D" w:rsidRPr="0069532D" w:rsidTr="00B13C01">
        <w:trPr>
          <w:cantSplit/>
          <w:trHeight w:val="203"/>
        </w:trPr>
        <w:tc>
          <w:tcPr>
            <w:tcW w:w="4395" w:type="dxa"/>
            <w:gridSpan w:val="4"/>
            <w:tcBorders>
              <w:top w:val="single" w:sz="12" w:space="0" w:color="auto"/>
              <w:left w:val="single" w:sz="12" w:space="0" w:color="auto"/>
              <w:bottom w:val="nil"/>
              <w:right w:val="single" w:sz="12" w:space="0" w:color="auto"/>
            </w:tcBorders>
          </w:tcPr>
          <w:p w:rsidR="0069532D" w:rsidRPr="00B13C01" w:rsidRDefault="0069532D" w:rsidP="0069532D">
            <w:pPr>
              <w:spacing w:line="360" w:lineRule="auto"/>
              <w:jc w:val="both"/>
              <w:rPr>
                <w:rFonts w:cs="Arial"/>
                <w:b/>
                <w:bCs/>
                <w:i/>
                <w:sz w:val="18"/>
                <w:szCs w:val="18"/>
              </w:rPr>
            </w:pPr>
            <w:r w:rsidRPr="00B13C01">
              <w:rPr>
                <w:rFonts w:cs="Arial"/>
                <w:b/>
                <w:bCs/>
                <w:i/>
                <w:sz w:val="18"/>
                <w:szCs w:val="18"/>
              </w:rPr>
              <w:t>Unidad (es) responsable (s) de la ejecución:</w:t>
            </w:r>
          </w:p>
        </w:tc>
        <w:tc>
          <w:tcPr>
            <w:tcW w:w="3202" w:type="dxa"/>
            <w:gridSpan w:val="2"/>
            <w:tcBorders>
              <w:top w:val="single" w:sz="12" w:space="0" w:color="auto"/>
              <w:left w:val="single" w:sz="12" w:space="0" w:color="auto"/>
              <w:bottom w:val="nil"/>
              <w:right w:val="single" w:sz="12" w:space="0" w:color="auto"/>
            </w:tcBorders>
          </w:tcPr>
          <w:p w:rsidR="0069532D" w:rsidRPr="00B13C01" w:rsidRDefault="0069532D" w:rsidP="0069532D">
            <w:pPr>
              <w:spacing w:line="360" w:lineRule="auto"/>
              <w:jc w:val="both"/>
              <w:rPr>
                <w:rFonts w:cs="Arial"/>
                <w:b/>
                <w:bCs/>
                <w:i/>
                <w:sz w:val="18"/>
                <w:szCs w:val="18"/>
              </w:rPr>
            </w:pPr>
            <w:r w:rsidRPr="00B13C01">
              <w:rPr>
                <w:rFonts w:cs="Arial"/>
                <w:b/>
                <w:bCs/>
                <w:i/>
                <w:sz w:val="18"/>
                <w:szCs w:val="18"/>
              </w:rPr>
              <w:t>Unidad (es) coadyuvante (s):</w:t>
            </w:r>
          </w:p>
        </w:tc>
        <w:tc>
          <w:tcPr>
            <w:tcW w:w="1334" w:type="dxa"/>
            <w:tcBorders>
              <w:top w:val="single" w:sz="12" w:space="0" w:color="auto"/>
              <w:left w:val="single" w:sz="12" w:space="0" w:color="auto"/>
              <w:bottom w:val="nil"/>
              <w:right w:val="single" w:sz="12" w:space="0" w:color="auto"/>
            </w:tcBorders>
          </w:tcPr>
          <w:p w:rsidR="0069532D" w:rsidRPr="00B13C01" w:rsidRDefault="0069532D" w:rsidP="0069532D">
            <w:pPr>
              <w:spacing w:line="360" w:lineRule="auto"/>
              <w:jc w:val="both"/>
              <w:rPr>
                <w:rFonts w:cs="Arial"/>
                <w:b/>
                <w:i/>
                <w:sz w:val="18"/>
                <w:szCs w:val="18"/>
              </w:rPr>
            </w:pPr>
            <w:r w:rsidRPr="00B13C01">
              <w:rPr>
                <w:rFonts w:cs="Arial"/>
                <w:b/>
                <w:i/>
                <w:sz w:val="18"/>
                <w:szCs w:val="18"/>
              </w:rPr>
              <w:t>Consecutivo</w:t>
            </w:r>
          </w:p>
        </w:tc>
      </w:tr>
      <w:tr w:rsidR="0069532D" w:rsidRPr="0069532D" w:rsidTr="00B13C01">
        <w:trPr>
          <w:cantSplit/>
          <w:trHeight w:val="315"/>
        </w:trPr>
        <w:tc>
          <w:tcPr>
            <w:tcW w:w="4395" w:type="dxa"/>
            <w:gridSpan w:val="4"/>
            <w:tcBorders>
              <w:top w:val="nil"/>
              <w:left w:val="single" w:sz="12" w:space="0" w:color="auto"/>
              <w:bottom w:val="single" w:sz="12" w:space="0" w:color="auto"/>
              <w:right w:val="single" w:sz="12" w:space="0" w:color="auto"/>
            </w:tcBorders>
          </w:tcPr>
          <w:p w:rsidR="0069532D" w:rsidRPr="00B13C01" w:rsidRDefault="0069532D" w:rsidP="0069532D">
            <w:pPr>
              <w:spacing w:line="360" w:lineRule="auto"/>
              <w:jc w:val="both"/>
              <w:rPr>
                <w:rFonts w:cs="Arial"/>
                <w:b/>
                <w:bCs/>
                <w:i/>
                <w:sz w:val="18"/>
                <w:szCs w:val="18"/>
                <w:lang w:val="es-CR"/>
              </w:rPr>
            </w:pPr>
            <w:r w:rsidRPr="00B13C01">
              <w:rPr>
                <w:rFonts w:cs="Arial"/>
                <w:b/>
                <w:bCs/>
                <w:i/>
                <w:sz w:val="18"/>
                <w:szCs w:val="18"/>
                <w:lang w:val="es-CR"/>
              </w:rPr>
              <w:t>Gerencia General</w:t>
            </w:r>
          </w:p>
          <w:p w:rsidR="0069532D" w:rsidRPr="00B13C01" w:rsidRDefault="0069532D" w:rsidP="0069532D">
            <w:pPr>
              <w:spacing w:line="360" w:lineRule="auto"/>
              <w:jc w:val="both"/>
              <w:rPr>
                <w:rFonts w:cs="Arial"/>
                <w:b/>
                <w:bCs/>
                <w:i/>
                <w:sz w:val="18"/>
                <w:szCs w:val="18"/>
                <w:lang w:val="es-CR"/>
              </w:rPr>
            </w:pPr>
            <w:r w:rsidRPr="00B13C01">
              <w:rPr>
                <w:rFonts w:cs="Arial"/>
                <w:b/>
                <w:bCs/>
                <w:i/>
                <w:sz w:val="18"/>
                <w:szCs w:val="18"/>
                <w:lang w:val="es-CR"/>
              </w:rPr>
              <w:t xml:space="preserve">Dirección FOSUVI </w:t>
            </w:r>
          </w:p>
        </w:tc>
        <w:tc>
          <w:tcPr>
            <w:tcW w:w="3202" w:type="dxa"/>
            <w:gridSpan w:val="2"/>
            <w:tcBorders>
              <w:top w:val="nil"/>
              <w:left w:val="single" w:sz="12" w:space="0" w:color="auto"/>
              <w:bottom w:val="single" w:sz="12" w:space="0" w:color="auto"/>
              <w:right w:val="single" w:sz="12" w:space="0" w:color="auto"/>
            </w:tcBorders>
          </w:tcPr>
          <w:p w:rsidR="0069532D" w:rsidRPr="00B13C01" w:rsidRDefault="0069532D" w:rsidP="0069532D">
            <w:pPr>
              <w:spacing w:line="360" w:lineRule="auto"/>
              <w:jc w:val="both"/>
              <w:rPr>
                <w:rFonts w:cs="Arial"/>
                <w:b/>
                <w:bCs/>
                <w:i/>
                <w:sz w:val="18"/>
                <w:szCs w:val="18"/>
                <w:lang w:val="es-CR"/>
              </w:rPr>
            </w:pPr>
          </w:p>
        </w:tc>
        <w:tc>
          <w:tcPr>
            <w:tcW w:w="1334" w:type="dxa"/>
            <w:tcBorders>
              <w:top w:val="nil"/>
              <w:left w:val="single" w:sz="12" w:space="0" w:color="auto"/>
              <w:bottom w:val="single" w:sz="12" w:space="0" w:color="auto"/>
              <w:right w:val="single" w:sz="12" w:space="0" w:color="auto"/>
            </w:tcBorders>
          </w:tcPr>
          <w:p w:rsidR="0069532D" w:rsidRPr="00B13C01" w:rsidRDefault="0069532D" w:rsidP="0069532D">
            <w:pPr>
              <w:spacing w:line="360" w:lineRule="auto"/>
              <w:jc w:val="both"/>
              <w:rPr>
                <w:rFonts w:cs="Arial"/>
                <w:b/>
                <w:i/>
                <w:sz w:val="18"/>
                <w:szCs w:val="18"/>
              </w:rPr>
            </w:pPr>
            <w:r w:rsidRPr="00B13C01">
              <w:rPr>
                <w:rFonts w:cs="Arial"/>
                <w:b/>
                <w:i/>
                <w:sz w:val="18"/>
                <w:szCs w:val="18"/>
              </w:rPr>
              <w:t>677-2012</w:t>
            </w:r>
          </w:p>
        </w:tc>
      </w:tr>
      <w:tr w:rsidR="0069532D" w:rsidRPr="0069532D" w:rsidTr="00B13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7"/>
        </w:trPr>
        <w:tc>
          <w:tcPr>
            <w:tcW w:w="8931" w:type="dxa"/>
            <w:gridSpan w:val="7"/>
            <w:tcBorders>
              <w:top w:val="single" w:sz="12" w:space="0" w:color="auto"/>
              <w:left w:val="single" w:sz="12" w:space="0" w:color="auto"/>
              <w:bottom w:val="single" w:sz="12" w:space="0" w:color="auto"/>
              <w:right w:val="single" w:sz="12" w:space="0" w:color="auto"/>
            </w:tcBorders>
          </w:tcPr>
          <w:p w:rsidR="0069532D" w:rsidRPr="00B13C01" w:rsidRDefault="0069532D" w:rsidP="0069532D">
            <w:pPr>
              <w:spacing w:line="360" w:lineRule="auto"/>
              <w:jc w:val="both"/>
              <w:rPr>
                <w:rFonts w:cs="Arial"/>
                <w:b/>
                <w:bCs/>
                <w:i/>
                <w:sz w:val="18"/>
                <w:szCs w:val="18"/>
              </w:rPr>
            </w:pPr>
            <w:r w:rsidRPr="00B13C01">
              <w:rPr>
                <w:rFonts w:cs="Arial"/>
                <w:b/>
                <w:bCs/>
                <w:i/>
                <w:sz w:val="18"/>
                <w:szCs w:val="18"/>
              </w:rPr>
              <w:t>Asunto:  Aprobación de 9 bonos extraordinarios en proyecto Guapinol</w:t>
            </w:r>
          </w:p>
        </w:tc>
      </w:tr>
    </w:tbl>
    <w:p w:rsidR="0069532D" w:rsidRPr="0069532D" w:rsidRDefault="0069532D" w:rsidP="0069532D">
      <w:pPr>
        <w:spacing w:line="360" w:lineRule="auto"/>
        <w:jc w:val="both"/>
        <w:rPr>
          <w:rFonts w:cs="Arial"/>
          <w:i/>
          <w:sz w:val="22"/>
          <w:szCs w:val="22"/>
        </w:rPr>
      </w:pPr>
    </w:p>
    <w:p w:rsidR="0069532D" w:rsidRPr="0069532D" w:rsidRDefault="0069532D" w:rsidP="0069532D">
      <w:pPr>
        <w:spacing w:line="360" w:lineRule="auto"/>
        <w:jc w:val="both"/>
        <w:rPr>
          <w:rFonts w:cs="Arial"/>
          <w:b/>
          <w:bCs/>
          <w:i/>
          <w:sz w:val="22"/>
          <w:szCs w:val="22"/>
        </w:rPr>
      </w:pPr>
      <w:r w:rsidRPr="0069532D">
        <w:rPr>
          <w:rFonts w:cs="Arial"/>
          <w:b/>
          <w:bCs/>
          <w:i/>
          <w:sz w:val="22"/>
          <w:szCs w:val="22"/>
        </w:rPr>
        <w:t>“ ACUERDO N. 4:  Considerando:   Primero:</w:t>
      </w:r>
      <w:r w:rsidRPr="0069532D">
        <w:rPr>
          <w:rFonts w:cs="Arial"/>
          <w:i/>
          <w:sz w:val="22"/>
          <w:szCs w:val="22"/>
        </w:rPr>
        <w:t xml:space="preserve"> Que mediante los oficios UV-9-2012 y UV-173-2012, Coocique R.L. presenta solicitud para tramitar –al amparo del artículo 59 de la Ley del Sistema Financiero Nacional para la Vivienda (LSFNV) y bajo los lineamientos para financiar la compra de viviendas ubicadas en un mismo proyecto o lotificación en la modalidad “llave en mano”–, nueve Bonos de extrema necesidad, para compra de vivienda existente, en el proyecto habitacional Guapinol, ubicado en el distrito Garita del cantón de La Cruz,  provincia de Guanacaste … </w:t>
      </w:r>
      <w:r w:rsidRPr="0069532D">
        <w:rPr>
          <w:rFonts w:cs="Arial"/>
          <w:b/>
          <w:bCs/>
          <w:i/>
          <w:sz w:val="22"/>
          <w:szCs w:val="22"/>
        </w:rPr>
        <w:t>Por tanto, se acuerda:    1)</w:t>
      </w:r>
      <w:r w:rsidRPr="0069532D">
        <w:rPr>
          <w:rFonts w:cs="Arial"/>
          <w:i/>
          <w:sz w:val="22"/>
          <w:szCs w:val="22"/>
        </w:rPr>
        <w:t xml:space="preserve">  Aprobar, al amparo del artículo 59 de la LSFNV, nueve operaciones individuales de Bono Familiar de Vivienda, para compra de vivienda existente, en el proyecto habitacional Guapinol, ubicado en el distrito Garita del cantón de La Cruz,  provincia de Guanacaste, dando solución habitacional a igual número de familias que viven en situación de extrema necesidad.  Lo anterior, actuando Coocique R.L. como entidad autorizada … </w:t>
      </w:r>
      <w:r w:rsidRPr="0069532D">
        <w:rPr>
          <w:rFonts w:cs="Arial"/>
          <w:b/>
          <w:i/>
          <w:sz w:val="22"/>
          <w:szCs w:val="22"/>
        </w:rPr>
        <w:t>4)</w:t>
      </w:r>
      <w:r w:rsidRPr="0069532D">
        <w:rPr>
          <w:rFonts w:cs="Arial"/>
          <w:i/>
          <w:sz w:val="22"/>
          <w:szCs w:val="22"/>
        </w:rPr>
        <w:t xml:space="preserve"> El BANHVI realizará una retención del 10% del monto de las soluciones habitacionales, con el fin de que el propietario-vendedor de los terrenos, ejecute lo siguiente: a) obras hidráulicas necesarias para asegurar el paso a través de la quebrada; y b) colocación de las tapas de pozos pluviales faltantes.  El monto de dicha retención, se liberará cuando el BANHVI reciba el informe técnico de la entidad autorizada, con el cumplimiento por parte del vendedor, en la ejecución de las obras de infraestructura pendientes… </w:t>
      </w:r>
      <w:r w:rsidRPr="0069532D">
        <w:rPr>
          <w:rFonts w:cs="Arial"/>
          <w:b/>
          <w:bCs/>
          <w:i/>
          <w:sz w:val="22"/>
          <w:szCs w:val="22"/>
        </w:rPr>
        <w:t xml:space="preserve"> </w:t>
      </w:r>
      <w:r w:rsidRPr="0069532D">
        <w:rPr>
          <w:rFonts w:cs="Arial"/>
          <w:b/>
          <w:i/>
          <w:sz w:val="22"/>
          <w:szCs w:val="22"/>
        </w:rPr>
        <w:t>Acuerdo Unánime”.</w:t>
      </w:r>
      <w:r w:rsidRPr="0069532D">
        <w:rPr>
          <w:rFonts w:cs="Arial"/>
          <w:b/>
          <w:i/>
          <w:sz w:val="22"/>
          <w:szCs w:val="22"/>
          <w:u w:val="single"/>
        </w:rPr>
        <w:t xml:space="preserve">  </w:t>
      </w:r>
    </w:p>
    <w:p w:rsidR="0069532D" w:rsidRPr="00031663" w:rsidRDefault="0069532D" w:rsidP="0069532D">
      <w:pPr>
        <w:spacing w:line="360" w:lineRule="auto"/>
        <w:jc w:val="both"/>
        <w:rPr>
          <w:rFonts w:cs="Arial"/>
          <w:sz w:val="22"/>
          <w:szCs w:val="22"/>
        </w:rPr>
      </w:pPr>
    </w:p>
    <w:p w:rsidR="0069532D" w:rsidRPr="0069532D" w:rsidRDefault="0069532D" w:rsidP="0069532D">
      <w:pPr>
        <w:spacing w:line="360" w:lineRule="auto"/>
        <w:jc w:val="both"/>
        <w:rPr>
          <w:rFonts w:cs="Arial"/>
          <w:bCs/>
          <w:i/>
          <w:sz w:val="22"/>
          <w:szCs w:val="22"/>
          <w:lang w:val="es-CR"/>
        </w:rPr>
      </w:pPr>
      <w:r w:rsidRPr="0069532D">
        <w:rPr>
          <w:rFonts w:cs="Arial"/>
          <w:b/>
          <w:bCs/>
          <w:i/>
          <w:sz w:val="22"/>
          <w:szCs w:val="22"/>
          <w:u w:val="single"/>
          <w:lang w:val="es-CR"/>
        </w:rPr>
        <w:t>SEGUNDA</w:t>
      </w:r>
      <w:r w:rsidRPr="0069532D">
        <w:rPr>
          <w:rFonts w:cs="Arial"/>
          <w:b/>
          <w:bCs/>
          <w:i/>
          <w:sz w:val="22"/>
          <w:szCs w:val="22"/>
          <w:lang w:val="es-CR"/>
        </w:rPr>
        <w:t>:</w:t>
      </w:r>
      <w:r w:rsidRPr="0069532D">
        <w:rPr>
          <w:rFonts w:cs="Arial"/>
          <w:bCs/>
          <w:i/>
          <w:sz w:val="22"/>
          <w:szCs w:val="22"/>
          <w:lang w:val="es-CR"/>
        </w:rPr>
        <w:t xml:space="preserve"> EL BANHVI y LA EMPRESA manifiestan en forma conjunta que, a esta fecha, las obras a que se refiere el acuerdo de la Junta Directiva de EL BANHVI citado en </w:t>
      </w:r>
      <w:r w:rsidRPr="0069532D">
        <w:rPr>
          <w:rFonts w:cs="Arial"/>
          <w:bCs/>
          <w:i/>
          <w:sz w:val="22"/>
          <w:szCs w:val="22"/>
          <w:lang w:val="es-CR"/>
        </w:rPr>
        <w:lastRenderedPageBreak/>
        <w:t xml:space="preserve">la cláusula anterior, se encuentran debidamente realizadas a satisfacción de dicha entidad. Dentro de los diez días hábiles siguientes a la homologación judicial  de la presente transacción, EL BANHVI procederá a girar a LA EMPRESA, las retenciones que le fueron practicadas, junto con los intereses civiles legales.  O en su defecto, dichas retenciones se girarán a quien indique LA EMPRESA, previa cesión de los derechos correspondientes y mediante las formalidades legales.  </w:t>
      </w:r>
    </w:p>
    <w:p w:rsidR="0069532D" w:rsidRPr="00031663" w:rsidRDefault="0069532D" w:rsidP="0069532D">
      <w:pPr>
        <w:spacing w:line="360" w:lineRule="auto"/>
        <w:jc w:val="both"/>
        <w:rPr>
          <w:rFonts w:cs="Arial"/>
          <w:bCs/>
          <w:sz w:val="22"/>
          <w:szCs w:val="22"/>
          <w:lang w:val="es-CR"/>
        </w:rPr>
      </w:pPr>
    </w:p>
    <w:p w:rsidR="0069532D" w:rsidRPr="0069532D" w:rsidRDefault="0069532D" w:rsidP="0069532D">
      <w:pPr>
        <w:spacing w:line="360" w:lineRule="auto"/>
        <w:jc w:val="both"/>
        <w:rPr>
          <w:rFonts w:cs="Arial"/>
          <w:bCs/>
          <w:i/>
          <w:sz w:val="22"/>
          <w:szCs w:val="22"/>
          <w:lang w:val="es-CR"/>
        </w:rPr>
      </w:pPr>
      <w:r w:rsidRPr="0069532D">
        <w:rPr>
          <w:rFonts w:cs="Arial"/>
          <w:bCs/>
          <w:i/>
          <w:sz w:val="22"/>
          <w:szCs w:val="22"/>
          <w:lang w:val="es-CR"/>
        </w:rPr>
        <w:t xml:space="preserve">Es entendido para LA EMPRESA, y así lo acepta, que no habrá ni se aplicará ningún mecanismo de  actualización o de </w:t>
      </w:r>
      <w:r w:rsidR="009D008D" w:rsidRPr="0069532D">
        <w:rPr>
          <w:rFonts w:cs="Arial"/>
          <w:bCs/>
          <w:i/>
          <w:sz w:val="22"/>
          <w:szCs w:val="22"/>
          <w:lang w:val="es-CR"/>
        </w:rPr>
        <w:t>indexación</w:t>
      </w:r>
      <w:r w:rsidRPr="0069532D">
        <w:rPr>
          <w:rFonts w:cs="Arial"/>
          <w:bCs/>
          <w:i/>
          <w:sz w:val="22"/>
          <w:szCs w:val="22"/>
          <w:lang w:val="es-CR"/>
        </w:rPr>
        <w:t xml:space="preserve"> de dichas sumas. La única obligación de parte de EL BANHVI, será el giro del principal junto con los intereses legales civiles ya indicados.  En igual forma, las otras partes del proceso  no guardan ni tienen responsabilidad alguna respecto de dicho  pago, ni del principal ni de sus intereses y al respecto quedan liberadas de toda responsabilidad. </w:t>
      </w:r>
    </w:p>
    <w:p w:rsidR="0069532D" w:rsidRPr="00031663" w:rsidRDefault="0069532D" w:rsidP="0069532D">
      <w:pPr>
        <w:spacing w:line="360" w:lineRule="auto"/>
        <w:jc w:val="both"/>
        <w:rPr>
          <w:rFonts w:cs="Arial"/>
          <w:bCs/>
          <w:sz w:val="22"/>
          <w:szCs w:val="22"/>
          <w:lang w:val="es-CR"/>
        </w:rPr>
      </w:pPr>
    </w:p>
    <w:p w:rsidR="0069532D" w:rsidRPr="0069532D" w:rsidRDefault="0069532D" w:rsidP="0069532D">
      <w:pPr>
        <w:spacing w:line="360" w:lineRule="auto"/>
        <w:jc w:val="both"/>
        <w:rPr>
          <w:rFonts w:cs="Arial"/>
          <w:i/>
          <w:sz w:val="22"/>
          <w:szCs w:val="22"/>
        </w:rPr>
      </w:pPr>
      <w:r w:rsidRPr="0069532D">
        <w:rPr>
          <w:rFonts w:cs="Arial"/>
          <w:b/>
          <w:bCs/>
          <w:i/>
          <w:sz w:val="22"/>
          <w:szCs w:val="22"/>
          <w:u w:val="single"/>
        </w:rPr>
        <w:t>TERCERA</w:t>
      </w:r>
      <w:r w:rsidRPr="0069532D">
        <w:rPr>
          <w:rFonts w:cs="Arial"/>
          <w:b/>
          <w:bCs/>
          <w:i/>
          <w:sz w:val="22"/>
          <w:szCs w:val="22"/>
        </w:rPr>
        <w:t>:</w:t>
      </w:r>
      <w:r w:rsidRPr="0069532D">
        <w:rPr>
          <w:rFonts w:cs="Arial"/>
          <w:bCs/>
          <w:i/>
          <w:sz w:val="22"/>
          <w:szCs w:val="22"/>
        </w:rPr>
        <w:t xml:space="preserve">   En cuanto a dicha pretensión, EL BANHVI y LA EMPRESA la dan por satisfecha de manera total y definitiva, y </w:t>
      </w:r>
      <w:r w:rsidRPr="0069532D">
        <w:rPr>
          <w:rFonts w:cs="Arial"/>
          <w:i/>
          <w:sz w:val="22"/>
          <w:szCs w:val="22"/>
        </w:rPr>
        <w:t xml:space="preserve">respecto a ella, no tienen ni tendrán mutuamente ningún reclamo adicional que formularse.  En cuanto a esa pretensión, y solo esa, se entiende que el proceso queda debida y definitivamente archivado para todas las partes, aunque no formen parte de la presente transacción.  El proceso judicial continuará su trámite normal respecto a las demás pretensiones formuladas en el mismo por LA EMPRESA, como parte Actora. </w:t>
      </w:r>
    </w:p>
    <w:p w:rsidR="0069532D" w:rsidRPr="00031663" w:rsidRDefault="0069532D" w:rsidP="0069532D">
      <w:pPr>
        <w:spacing w:line="360" w:lineRule="auto"/>
        <w:jc w:val="both"/>
        <w:rPr>
          <w:rFonts w:cs="Arial"/>
          <w:sz w:val="22"/>
          <w:szCs w:val="22"/>
        </w:rPr>
      </w:pPr>
    </w:p>
    <w:p w:rsidR="0069532D" w:rsidRPr="0069532D" w:rsidRDefault="0069532D" w:rsidP="0069532D">
      <w:pPr>
        <w:spacing w:line="360" w:lineRule="auto"/>
        <w:jc w:val="both"/>
        <w:rPr>
          <w:rFonts w:cs="Arial"/>
          <w:i/>
          <w:sz w:val="22"/>
          <w:szCs w:val="22"/>
        </w:rPr>
      </w:pPr>
      <w:r w:rsidRPr="0069532D">
        <w:rPr>
          <w:rFonts w:cs="Arial"/>
          <w:b/>
          <w:i/>
          <w:iCs/>
          <w:sz w:val="22"/>
          <w:szCs w:val="22"/>
          <w:u w:val="single"/>
          <w:lang w:val="es-MX"/>
        </w:rPr>
        <w:t>CUARTA</w:t>
      </w:r>
      <w:r w:rsidRPr="0069532D">
        <w:rPr>
          <w:rFonts w:cs="Arial"/>
          <w:b/>
          <w:i/>
          <w:iCs/>
          <w:sz w:val="22"/>
          <w:szCs w:val="22"/>
          <w:lang w:val="es-MX"/>
        </w:rPr>
        <w:t>:</w:t>
      </w:r>
      <w:r w:rsidRPr="0069532D">
        <w:rPr>
          <w:rFonts w:cs="Arial"/>
          <w:i/>
          <w:iCs/>
          <w:sz w:val="22"/>
          <w:szCs w:val="22"/>
          <w:lang w:val="es-MX"/>
        </w:rPr>
        <w:t xml:space="preserve">   Respecto a la pretensión indicada y la presente transacción, </w:t>
      </w:r>
      <w:r w:rsidRPr="0069532D">
        <w:rPr>
          <w:rFonts w:cs="Arial"/>
          <w:i/>
          <w:sz w:val="22"/>
          <w:szCs w:val="22"/>
        </w:rPr>
        <w:t xml:space="preserve">EL BANHVI y LA EMPRESA asumen cada una el pago de sus costas personales y procesales.   </w:t>
      </w:r>
    </w:p>
    <w:p w:rsidR="0069532D" w:rsidRPr="00031663" w:rsidRDefault="0069532D" w:rsidP="0069532D">
      <w:pPr>
        <w:spacing w:line="360" w:lineRule="auto"/>
        <w:jc w:val="both"/>
        <w:rPr>
          <w:rFonts w:cs="Arial"/>
          <w:sz w:val="22"/>
          <w:szCs w:val="22"/>
        </w:rPr>
      </w:pPr>
    </w:p>
    <w:p w:rsidR="0069532D" w:rsidRPr="0069532D" w:rsidRDefault="0069532D" w:rsidP="0069532D">
      <w:pPr>
        <w:spacing w:line="360" w:lineRule="auto"/>
        <w:jc w:val="both"/>
        <w:rPr>
          <w:rFonts w:cs="Arial"/>
          <w:i/>
          <w:sz w:val="22"/>
          <w:szCs w:val="22"/>
        </w:rPr>
      </w:pPr>
      <w:r w:rsidRPr="0069532D">
        <w:rPr>
          <w:rFonts w:cs="Arial"/>
          <w:b/>
          <w:i/>
          <w:sz w:val="22"/>
          <w:szCs w:val="22"/>
          <w:u w:val="single"/>
        </w:rPr>
        <w:t>QUINTA:</w:t>
      </w:r>
      <w:r w:rsidRPr="0069532D">
        <w:rPr>
          <w:rFonts w:cs="Arial"/>
          <w:i/>
          <w:sz w:val="22"/>
          <w:szCs w:val="22"/>
        </w:rPr>
        <w:t xml:space="preserve"> La presente transacción fue debidamente aprobada por la Junta Directiva de EL BANHVI, mediante acuerdo número </w:t>
      </w:r>
      <w:r w:rsidR="00B13C01">
        <w:rPr>
          <w:rFonts w:cs="Arial"/>
          <w:i/>
          <w:sz w:val="22"/>
          <w:szCs w:val="22"/>
        </w:rPr>
        <w:t xml:space="preserve">6 de la sesión número 17-2019, </w:t>
      </w:r>
      <w:r w:rsidRPr="0069532D">
        <w:rPr>
          <w:rFonts w:cs="Arial"/>
          <w:i/>
          <w:sz w:val="22"/>
          <w:szCs w:val="22"/>
        </w:rPr>
        <w:t xml:space="preserve">del </w:t>
      </w:r>
      <w:r w:rsidR="00B13C01">
        <w:rPr>
          <w:rFonts w:cs="Arial"/>
          <w:i/>
          <w:sz w:val="22"/>
          <w:szCs w:val="22"/>
        </w:rPr>
        <w:t xml:space="preserve">04 de marzo de 2019, </w:t>
      </w:r>
      <w:r w:rsidRPr="0069532D">
        <w:rPr>
          <w:rFonts w:cs="Arial"/>
          <w:i/>
          <w:sz w:val="22"/>
          <w:szCs w:val="22"/>
        </w:rPr>
        <w:t xml:space="preserve">el cual se encuentra firme.   El representante legal de LA EMPRESA manifiesta estar totalmente legitimado y facultado para firmar, a nombre su representada, la presente transacción.   </w:t>
      </w:r>
    </w:p>
    <w:p w:rsidR="0069532D" w:rsidRPr="00031663" w:rsidRDefault="0069532D" w:rsidP="0069532D">
      <w:pPr>
        <w:spacing w:line="360" w:lineRule="auto"/>
        <w:jc w:val="both"/>
        <w:rPr>
          <w:rFonts w:cs="Arial"/>
          <w:sz w:val="22"/>
          <w:szCs w:val="22"/>
        </w:rPr>
      </w:pPr>
    </w:p>
    <w:p w:rsidR="0069532D" w:rsidRPr="0069532D" w:rsidRDefault="0069532D" w:rsidP="0069532D">
      <w:pPr>
        <w:spacing w:line="360" w:lineRule="auto"/>
        <w:jc w:val="both"/>
        <w:rPr>
          <w:rFonts w:cs="Arial"/>
          <w:i/>
          <w:sz w:val="22"/>
          <w:szCs w:val="22"/>
        </w:rPr>
      </w:pPr>
      <w:r w:rsidRPr="0069532D">
        <w:rPr>
          <w:rFonts w:cs="Arial"/>
          <w:b/>
          <w:i/>
          <w:sz w:val="22"/>
          <w:szCs w:val="22"/>
          <w:u w:val="single"/>
        </w:rPr>
        <w:t>SEXTA</w:t>
      </w:r>
      <w:r w:rsidRPr="0069532D">
        <w:rPr>
          <w:rFonts w:cs="Arial"/>
          <w:b/>
          <w:i/>
          <w:sz w:val="22"/>
          <w:szCs w:val="22"/>
        </w:rPr>
        <w:t xml:space="preserve">: </w:t>
      </w:r>
      <w:r w:rsidRPr="0069532D">
        <w:rPr>
          <w:rFonts w:cs="Arial"/>
          <w:i/>
          <w:sz w:val="22"/>
          <w:szCs w:val="22"/>
        </w:rPr>
        <w:t xml:space="preserve">La validez y la eficacia de la presente transacción queda sujeta a su homologación de parte del Tribunal competente, de conformidad con lo establecido en el </w:t>
      </w:r>
      <w:r w:rsidRPr="0069532D">
        <w:rPr>
          <w:rFonts w:cs="Arial"/>
          <w:i/>
          <w:sz w:val="22"/>
          <w:szCs w:val="22"/>
        </w:rPr>
        <w:lastRenderedPageBreak/>
        <w:t xml:space="preserve">artículo 117.2  del Código Procesal Contencioso Administrativo y en el artículo 52.2 del Código Procesal Civil.  </w:t>
      </w:r>
    </w:p>
    <w:p w:rsidR="0069532D" w:rsidRPr="00031663" w:rsidRDefault="0069532D" w:rsidP="0069532D">
      <w:pPr>
        <w:spacing w:line="360" w:lineRule="auto"/>
        <w:jc w:val="both"/>
        <w:rPr>
          <w:rFonts w:cs="Arial"/>
          <w:sz w:val="22"/>
          <w:szCs w:val="22"/>
        </w:rPr>
      </w:pPr>
    </w:p>
    <w:p w:rsidR="0069532D" w:rsidRPr="0069532D" w:rsidRDefault="0069532D" w:rsidP="0069532D">
      <w:pPr>
        <w:spacing w:line="360" w:lineRule="auto"/>
        <w:jc w:val="both"/>
        <w:rPr>
          <w:rFonts w:cs="Arial"/>
          <w:b/>
          <w:i/>
          <w:sz w:val="22"/>
          <w:szCs w:val="22"/>
        </w:rPr>
      </w:pPr>
      <w:r w:rsidRPr="0069532D">
        <w:rPr>
          <w:rFonts w:cs="Arial"/>
          <w:b/>
          <w:i/>
          <w:sz w:val="22"/>
          <w:szCs w:val="22"/>
          <w:u w:val="single"/>
        </w:rPr>
        <w:t>SETIMA</w:t>
      </w:r>
      <w:r w:rsidRPr="0069532D">
        <w:rPr>
          <w:rFonts w:cs="Arial"/>
          <w:b/>
          <w:i/>
          <w:sz w:val="22"/>
          <w:szCs w:val="22"/>
        </w:rPr>
        <w:t>:</w:t>
      </w:r>
      <w:r w:rsidRPr="0069532D">
        <w:rPr>
          <w:rFonts w:cs="Arial"/>
          <w:i/>
          <w:sz w:val="22"/>
          <w:szCs w:val="22"/>
        </w:rPr>
        <w:t xml:space="preserve"> Esta transacción está exenta del pago de todo tipo de impuestos y derechos de conformidad con los artículos treinta y ocho y setenta y sesenta y nueve de la Ley del Sistema Financiero Nacional para la Vivienda. </w:t>
      </w:r>
    </w:p>
    <w:p w:rsidR="0069532D" w:rsidRPr="00031663" w:rsidRDefault="0069532D" w:rsidP="0069532D">
      <w:pPr>
        <w:spacing w:line="360" w:lineRule="auto"/>
        <w:jc w:val="both"/>
        <w:rPr>
          <w:rFonts w:cs="Arial"/>
          <w:sz w:val="22"/>
          <w:szCs w:val="22"/>
        </w:rPr>
      </w:pPr>
    </w:p>
    <w:p w:rsidR="0069532D" w:rsidRPr="0069532D" w:rsidRDefault="0069532D" w:rsidP="0069532D">
      <w:pPr>
        <w:spacing w:line="360" w:lineRule="auto"/>
        <w:jc w:val="both"/>
        <w:rPr>
          <w:rFonts w:cs="Arial"/>
          <w:sz w:val="22"/>
          <w:szCs w:val="22"/>
        </w:rPr>
      </w:pPr>
      <w:r w:rsidRPr="0069532D">
        <w:rPr>
          <w:rFonts w:cs="Arial"/>
          <w:i/>
          <w:sz w:val="22"/>
          <w:szCs w:val="22"/>
        </w:rPr>
        <w:t>Las partes aceptan y aprueban en todos sus extremos la pres</w:t>
      </w:r>
      <w:r w:rsidR="00B13C01">
        <w:rPr>
          <w:rFonts w:cs="Arial"/>
          <w:i/>
          <w:sz w:val="22"/>
          <w:szCs w:val="22"/>
        </w:rPr>
        <w:t xml:space="preserve">ente transacción extrajudicial </w:t>
      </w:r>
      <w:r w:rsidRPr="0069532D">
        <w:rPr>
          <w:rFonts w:cs="Arial"/>
          <w:i/>
          <w:sz w:val="22"/>
          <w:szCs w:val="22"/>
        </w:rPr>
        <w:t>y firman en San José, en el BANHVI, a las… horas del…  del dos mil diecinueve.  Es todo…</w:t>
      </w:r>
      <w:r w:rsidRPr="0069532D">
        <w:rPr>
          <w:rFonts w:cs="Arial"/>
          <w:sz w:val="22"/>
          <w:szCs w:val="22"/>
        </w:rPr>
        <w:t xml:space="preserve">”.   </w:t>
      </w:r>
    </w:p>
    <w:p w:rsidR="0069532D" w:rsidRPr="0069532D" w:rsidRDefault="0069532D" w:rsidP="0069532D">
      <w:pPr>
        <w:spacing w:line="360" w:lineRule="auto"/>
        <w:jc w:val="both"/>
        <w:rPr>
          <w:rFonts w:cs="Arial"/>
          <w:sz w:val="22"/>
          <w:szCs w:val="22"/>
        </w:rPr>
      </w:pPr>
    </w:p>
    <w:p w:rsidR="002B71CC" w:rsidRDefault="0069532D" w:rsidP="002B71CC">
      <w:pPr>
        <w:spacing w:line="360" w:lineRule="auto"/>
        <w:jc w:val="both"/>
        <w:rPr>
          <w:rFonts w:cs="Arial"/>
          <w:sz w:val="22"/>
          <w:szCs w:val="22"/>
        </w:rPr>
      </w:pPr>
      <w:r w:rsidRPr="0069532D">
        <w:rPr>
          <w:rFonts w:cs="Arial"/>
          <w:b/>
          <w:sz w:val="22"/>
          <w:szCs w:val="22"/>
        </w:rPr>
        <w:t>2.-)</w:t>
      </w:r>
      <w:r w:rsidRPr="0069532D">
        <w:rPr>
          <w:rFonts w:cs="Arial"/>
          <w:sz w:val="22"/>
          <w:szCs w:val="22"/>
        </w:rPr>
        <w:t xml:space="preserve"> Se autoriza a cualquiera de los apoderados generalísimos sin límite de suma del Banco Hipotecario de la Vivienda, para que procedan a la firma de la transacción, si así lo acepta la empresa antes indicada, y la sometan a homol</w:t>
      </w:r>
      <w:r w:rsidR="00B13C01">
        <w:rPr>
          <w:rFonts w:cs="Arial"/>
          <w:sz w:val="22"/>
          <w:szCs w:val="22"/>
        </w:rPr>
        <w:t>ogación del respectivo Tribunal.</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rsidR="002B71CC" w:rsidRDefault="00F47E1D" w:rsidP="002B71CC">
      <w:pPr>
        <w:spacing w:line="360" w:lineRule="auto"/>
        <w:jc w:val="both"/>
        <w:rPr>
          <w:rFonts w:cs="Arial"/>
          <w:sz w:val="22"/>
          <w:szCs w:val="22"/>
        </w:rPr>
      </w:pPr>
      <w:r>
        <w:rPr>
          <w:rFonts w:cs="Arial"/>
          <w:sz w:val="22"/>
          <w:szCs w:val="22"/>
        </w:rPr>
        <w:t xml:space="preserve">Instruir a la </w:t>
      </w:r>
      <w:r w:rsidRPr="00F47E1D">
        <w:rPr>
          <w:rFonts w:cs="Arial"/>
          <w:sz w:val="22"/>
          <w:szCs w:val="22"/>
        </w:rPr>
        <w:t>Administración</w:t>
      </w:r>
      <w:r>
        <w:rPr>
          <w:rFonts w:cs="Arial"/>
          <w:sz w:val="22"/>
          <w:szCs w:val="22"/>
        </w:rPr>
        <w:t>, para que</w:t>
      </w:r>
      <w:r w:rsidR="00A360EF">
        <w:rPr>
          <w:rFonts w:cs="Arial"/>
          <w:sz w:val="22"/>
          <w:szCs w:val="22"/>
        </w:rPr>
        <w:t xml:space="preserve"> </w:t>
      </w:r>
      <w:r>
        <w:rPr>
          <w:rFonts w:cs="Arial"/>
          <w:sz w:val="22"/>
          <w:szCs w:val="22"/>
        </w:rPr>
        <w:t xml:space="preserve">previo a la eventual suscripción de la transacción judicial </w:t>
      </w:r>
      <w:r w:rsidRPr="0069532D">
        <w:rPr>
          <w:rFonts w:cs="Arial"/>
          <w:sz w:val="22"/>
          <w:szCs w:val="22"/>
        </w:rPr>
        <w:t>parcial</w:t>
      </w:r>
      <w:r w:rsidR="00A360EF">
        <w:rPr>
          <w:rFonts w:cs="Arial"/>
          <w:sz w:val="22"/>
          <w:szCs w:val="22"/>
        </w:rPr>
        <w:t>,</w:t>
      </w:r>
      <w:r w:rsidRPr="0069532D">
        <w:rPr>
          <w:rFonts w:cs="Arial"/>
          <w:sz w:val="22"/>
          <w:szCs w:val="22"/>
        </w:rPr>
        <w:t xml:space="preserve"> en </w:t>
      </w:r>
      <w:r w:rsidRPr="0069532D">
        <w:rPr>
          <w:rFonts w:cs="Arial"/>
          <w:bCs/>
          <w:sz w:val="22"/>
          <w:szCs w:val="22"/>
        </w:rPr>
        <w:t>el proceso judicial número 14-006515-1027-CA</w:t>
      </w:r>
      <w:r>
        <w:rPr>
          <w:rFonts w:cs="Arial"/>
          <w:bCs/>
          <w:sz w:val="22"/>
          <w:szCs w:val="22"/>
        </w:rPr>
        <w:t>,</w:t>
      </w:r>
      <w:r w:rsidRPr="0069532D">
        <w:rPr>
          <w:rFonts w:cs="Arial"/>
          <w:bCs/>
          <w:sz w:val="22"/>
          <w:szCs w:val="22"/>
        </w:rPr>
        <w:t xml:space="preserve"> que tramita </w:t>
      </w:r>
      <w:r w:rsidRPr="0069532D">
        <w:rPr>
          <w:rFonts w:cs="Arial"/>
          <w:sz w:val="22"/>
          <w:szCs w:val="22"/>
        </w:rPr>
        <w:t>la empresa Promociones de Viviendas Económicas S.A</w:t>
      </w:r>
      <w:r w:rsidRPr="005D38AF">
        <w:rPr>
          <w:rFonts w:cs="Arial"/>
          <w:sz w:val="22"/>
          <w:szCs w:val="22"/>
        </w:rPr>
        <w:t>.</w:t>
      </w:r>
      <w:r>
        <w:rPr>
          <w:rFonts w:cs="Arial"/>
          <w:sz w:val="22"/>
          <w:szCs w:val="22"/>
        </w:rPr>
        <w:t xml:space="preserve"> </w:t>
      </w:r>
      <w:r w:rsidRPr="0069532D">
        <w:rPr>
          <w:rFonts w:cs="Arial"/>
          <w:bCs/>
          <w:sz w:val="22"/>
          <w:szCs w:val="22"/>
        </w:rPr>
        <w:t xml:space="preserve">contra </w:t>
      </w:r>
      <w:r>
        <w:rPr>
          <w:rFonts w:cs="Arial"/>
          <w:bCs/>
          <w:sz w:val="22"/>
          <w:szCs w:val="22"/>
        </w:rPr>
        <w:t>el</w:t>
      </w:r>
      <w:r w:rsidRPr="0069532D">
        <w:rPr>
          <w:rFonts w:cs="Arial"/>
          <w:bCs/>
          <w:sz w:val="22"/>
          <w:szCs w:val="22"/>
        </w:rPr>
        <w:t xml:space="preserve"> BANHVI y otros, </w:t>
      </w:r>
      <w:r>
        <w:rPr>
          <w:rFonts w:cs="Arial"/>
          <w:bCs/>
          <w:sz w:val="22"/>
          <w:szCs w:val="22"/>
        </w:rPr>
        <w:t xml:space="preserve">verifique que se hayan </w:t>
      </w:r>
      <w:r w:rsidR="007421D2">
        <w:rPr>
          <w:rFonts w:cs="Arial"/>
          <w:bCs/>
          <w:sz w:val="22"/>
          <w:szCs w:val="22"/>
        </w:rPr>
        <w:t>cumplido completa y satisfactoriamente, todas las condiciones de la retención efectuada a dicha empresa.</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rsidR="002B71CC" w:rsidRDefault="00F611F5" w:rsidP="002B71CC">
      <w:pPr>
        <w:spacing w:line="360" w:lineRule="auto"/>
        <w:jc w:val="both"/>
        <w:rPr>
          <w:rFonts w:cs="Arial"/>
          <w:sz w:val="22"/>
          <w:szCs w:val="22"/>
        </w:rPr>
      </w:pPr>
      <w:r>
        <w:rPr>
          <w:rFonts w:cs="Arial"/>
          <w:sz w:val="22"/>
          <w:szCs w:val="22"/>
        </w:rPr>
        <w:t>Comunicar</w:t>
      </w:r>
      <w:r w:rsidRPr="00CB5AAB">
        <w:rPr>
          <w:rFonts w:cs="Arial"/>
          <w:sz w:val="22"/>
          <w:szCs w:val="22"/>
        </w:rPr>
        <w:t xml:space="preserve"> a la</w:t>
      </w:r>
      <w:r w:rsidRPr="00434851">
        <w:rPr>
          <w:rFonts w:cs="Arial"/>
          <w:sz w:val="22"/>
          <w:szCs w:val="22"/>
        </w:rPr>
        <w:t xml:space="preserve"> </w:t>
      </w:r>
      <w:r w:rsidRPr="00D574AE">
        <w:rPr>
          <w:rFonts w:cs="Arial"/>
          <w:sz w:val="22"/>
          <w:szCs w:val="22"/>
        </w:rPr>
        <w:t xml:space="preserve">Comisión </w:t>
      </w:r>
      <w:r>
        <w:rPr>
          <w:rFonts w:cs="Arial"/>
          <w:sz w:val="22"/>
          <w:szCs w:val="22"/>
        </w:rPr>
        <w:t>Permanente Ordinaria de Asuntos Hacendarios, de la Asamblea Legislativa,</w:t>
      </w:r>
      <w:r w:rsidRPr="00CB5AAB">
        <w:rPr>
          <w:rFonts w:cs="Arial"/>
          <w:sz w:val="22"/>
          <w:szCs w:val="22"/>
        </w:rPr>
        <w:t xml:space="preserve"> </w:t>
      </w:r>
      <w:r>
        <w:rPr>
          <w:rFonts w:cs="Arial"/>
          <w:sz w:val="22"/>
          <w:szCs w:val="22"/>
          <w:lang w:val="es-CR"/>
        </w:rPr>
        <w:t xml:space="preserve">que el </w:t>
      </w:r>
      <w:r w:rsidRPr="00713E50">
        <w:rPr>
          <w:rFonts w:cs="Arial"/>
          <w:sz w:val="22"/>
          <w:szCs w:val="22"/>
          <w:lang w:val="es-ES_tradnl"/>
        </w:rPr>
        <w:t>Banco Hipotecario de la Vivienda</w:t>
      </w:r>
      <w:r>
        <w:rPr>
          <w:rFonts w:cs="Arial"/>
          <w:sz w:val="22"/>
          <w:szCs w:val="22"/>
          <w:lang w:val="es-ES_tradnl"/>
        </w:rPr>
        <w:t xml:space="preserve"> no tiene observaciones al proyecto de ley denominado</w:t>
      </w:r>
      <w:r>
        <w:rPr>
          <w:rFonts w:cs="Arial"/>
          <w:sz w:val="22"/>
          <w:szCs w:val="22"/>
        </w:rPr>
        <w:t xml:space="preserve"> </w:t>
      </w:r>
      <w:r>
        <w:rPr>
          <w:rFonts w:cs="Arial"/>
          <w:bCs/>
          <w:i/>
          <w:iCs/>
          <w:sz w:val="22"/>
          <w:szCs w:val="22"/>
          <w:lang w:val="es-CR"/>
        </w:rPr>
        <w:t>“Reforma al artículo 24 Asignaciones Presupuestarias del Capítulo IV, Responsabilidad Fiscal de la República de la Ley de Fortalecimiento de las Finanzas Públicas”</w:t>
      </w:r>
      <w:r w:rsidRPr="00031527">
        <w:rPr>
          <w:rFonts w:cs="Arial"/>
          <w:bCs/>
          <w:i/>
          <w:iCs/>
          <w:sz w:val="22"/>
          <w:szCs w:val="22"/>
          <w:lang w:val="es-CR"/>
        </w:rPr>
        <w:t xml:space="preserve">, </w:t>
      </w:r>
      <w:r w:rsidRPr="00031527">
        <w:rPr>
          <w:rFonts w:cs="Arial"/>
          <w:bCs/>
          <w:sz w:val="22"/>
          <w:szCs w:val="22"/>
          <w:lang w:val="es-CR"/>
        </w:rPr>
        <w:t xml:space="preserve">tramitado mediante el </w:t>
      </w:r>
      <w:r>
        <w:rPr>
          <w:rFonts w:cs="Arial"/>
          <w:bCs/>
          <w:sz w:val="22"/>
          <w:szCs w:val="22"/>
          <w:lang w:val="es-CR"/>
        </w:rPr>
        <w:t>e</w:t>
      </w:r>
      <w:r w:rsidRPr="00031527">
        <w:rPr>
          <w:rFonts w:cs="Arial"/>
          <w:bCs/>
          <w:sz w:val="22"/>
          <w:szCs w:val="22"/>
          <w:lang w:val="es-CR"/>
        </w:rPr>
        <w:t xml:space="preserve">xpediente N° </w:t>
      </w:r>
      <w:r>
        <w:rPr>
          <w:rFonts w:cs="Arial"/>
          <w:bCs/>
          <w:sz w:val="22"/>
          <w:szCs w:val="22"/>
          <w:lang w:val="es-CR"/>
        </w:rPr>
        <w:t>21</w:t>
      </w:r>
      <w:r w:rsidRPr="00031527">
        <w:rPr>
          <w:rFonts w:cs="Arial"/>
          <w:bCs/>
          <w:sz w:val="22"/>
          <w:szCs w:val="22"/>
          <w:lang w:val="es-CR"/>
        </w:rPr>
        <w:t>.</w:t>
      </w:r>
      <w:r>
        <w:rPr>
          <w:rFonts w:cs="Arial"/>
          <w:bCs/>
          <w:sz w:val="22"/>
          <w:szCs w:val="22"/>
          <w:lang w:val="es-CR"/>
        </w:rPr>
        <w:t>043 y</w:t>
      </w:r>
      <w:r w:rsidRPr="00031527">
        <w:rPr>
          <w:rFonts w:cs="Arial"/>
          <w:bCs/>
          <w:sz w:val="22"/>
          <w:szCs w:val="22"/>
          <w:lang w:val="es-CR"/>
        </w:rPr>
        <w:t xml:space="preserve"> </w:t>
      </w:r>
      <w:r>
        <w:rPr>
          <w:rFonts w:cs="Arial"/>
          <w:sz w:val="22"/>
          <w:szCs w:val="22"/>
          <w:lang w:val="es-ES_tradnl"/>
        </w:rPr>
        <w:t>consultado a este Banco por medio del oficio HAC-376-2019 del 25 de enero de 2019.</w:t>
      </w:r>
    </w:p>
    <w:p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rsidR="002B71CC" w:rsidRDefault="00DD47B0" w:rsidP="002B71CC">
      <w:pPr>
        <w:spacing w:line="360" w:lineRule="auto"/>
        <w:jc w:val="both"/>
        <w:rPr>
          <w:rFonts w:cs="Arial"/>
          <w:sz w:val="22"/>
          <w:szCs w:val="22"/>
        </w:rPr>
      </w:pPr>
      <w:r>
        <w:rPr>
          <w:rFonts w:cs="Arial"/>
          <w:sz w:val="22"/>
          <w:szCs w:val="22"/>
        </w:rPr>
        <w:t>Comunicar</w:t>
      </w:r>
      <w:r w:rsidRPr="00CB5AAB">
        <w:rPr>
          <w:rFonts w:cs="Arial"/>
          <w:sz w:val="22"/>
          <w:szCs w:val="22"/>
        </w:rPr>
        <w:t xml:space="preserve"> a la</w:t>
      </w:r>
      <w:r w:rsidRPr="00434851">
        <w:rPr>
          <w:rFonts w:cs="Arial"/>
          <w:sz w:val="22"/>
          <w:szCs w:val="22"/>
        </w:rPr>
        <w:t xml:space="preserve"> </w:t>
      </w:r>
      <w:r w:rsidRPr="00D574AE">
        <w:rPr>
          <w:rFonts w:cs="Arial"/>
          <w:sz w:val="22"/>
          <w:szCs w:val="22"/>
        </w:rPr>
        <w:t xml:space="preserve">Comisión </w:t>
      </w:r>
      <w:r>
        <w:rPr>
          <w:rFonts w:cs="Arial"/>
          <w:sz w:val="22"/>
          <w:szCs w:val="22"/>
        </w:rPr>
        <w:t xml:space="preserve">Permanente Ordinaria de Asuntos </w:t>
      </w:r>
      <w:r w:rsidR="00565C85">
        <w:rPr>
          <w:rFonts w:cs="Arial"/>
          <w:sz w:val="22"/>
          <w:szCs w:val="22"/>
        </w:rPr>
        <w:t>Económicos</w:t>
      </w:r>
      <w:r>
        <w:rPr>
          <w:rFonts w:cs="Arial"/>
          <w:sz w:val="22"/>
          <w:szCs w:val="22"/>
        </w:rPr>
        <w:t>, de la Asamblea Legislativa,</w:t>
      </w:r>
      <w:r w:rsidRPr="00CB5AAB">
        <w:rPr>
          <w:rFonts w:cs="Arial"/>
          <w:sz w:val="22"/>
          <w:szCs w:val="22"/>
        </w:rPr>
        <w:t xml:space="preserve"> </w:t>
      </w:r>
      <w:r>
        <w:rPr>
          <w:rFonts w:cs="Arial"/>
          <w:sz w:val="22"/>
          <w:szCs w:val="22"/>
          <w:lang w:val="es-CR"/>
        </w:rPr>
        <w:t xml:space="preserve">que el </w:t>
      </w:r>
      <w:r w:rsidRPr="00713E50">
        <w:rPr>
          <w:rFonts w:cs="Arial"/>
          <w:sz w:val="22"/>
          <w:szCs w:val="22"/>
          <w:lang w:val="es-ES_tradnl"/>
        </w:rPr>
        <w:t>Banco Hipotecario de la Vivienda</w:t>
      </w:r>
      <w:r>
        <w:rPr>
          <w:rFonts w:cs="Arial"/>
          <w:sz w:val="22"/>
          <w:szCs w:val="22"/>
          <w:lang w:val="es-ES_tradnl"/>
        </w:rPr>
        <w:t xml:space="preserve"> no tiene observaciones al proyecto de ley denominado</w:t>
      </w:r>
      <w:r>
        <w:rPr>
          <w:rFonts w:cs="Arial"/>
          <w:sz w:val="22"/>
          <w:szCs w:val="22"/>
        </w:rPr>
        <w:t xml:space="preserve"> </w:t>
      </w:r>
      <w:r>
        <w:rPr>
          <w:rFonts w:cs="Arial"/>
          <w:bCs/>
          <w:i/>
          <w:iCs/>
          <w:sz w:val="22"/>
          <w:szCs w:val="22"/>
          <w:lang w:val="es-CR"/>
        </w:rPr>
        <w:t>“</w:t>
      </w:r>
      <w:r w:rsidR="00565C85">
        <w:rPr>
          <w:rFonts w:cs="Arial"/>
          <w:bCs/>
          <w:i/>
          <w:iCs/>
          <w:sz w:val="22"/>
          <w:szCs w:val="22"/>
          <w:lang w:val="es-CR"/>
        </w:rPr>
        <w:t>Ley de Lucha Contra el Uso Excesivo de la Contratación Administrativa entre Entes de Derecho Público</w:t>
      </w:r>
      <w:r>
        <w:rPr>
          <w:rFonts w:cs="Arial"/>
          <w:bCs/>
          <w:i/>
          <w:iCs/>
          <w:sz w:val="22"/>
          <w:szCs w:val="22"/>
          <w:lang w:val="es-CR"/>
        </w:rPr>
        <w:t>”</w:t>
      </w:r>
      <w:r w:rsidRPr="00031527">
        <w:rPr>
          <w:rFonts w:cs="Arial"/>
          <w:bCs/>
          <w:i/>
          <w:iCs/>
          <w:sz w:val="22"/>
          <w:szCs w:val="22"/>
          <w:lang w:val="es-CR"/>
        </w:rPr>
        <w:t xml:space="preserve">, </w:t>
      </w:r>
      <w:r w:rsidRPr="00031527">
        <w:rPr>
          <w:rFonts w:cs="Arial"/>
          <w:bCs/>
          <w:sz w:val="22"/>
          <w:szCs w:val="22"/>
          <w:lang w:val="es-CR"/>
        </w:rPr>
        <w:t xml:space="preserve">tramitado mediante el </w:t>
      </w:r>
      <w:r>
        <w:rPr>
          <w:rFonts w:cs="Arial"/>
          <w:bCs/>
          <w:sz w:val="22"/>
          <w:szCs w:val="22"/>
          <w:lang w:val="es-CR"/>
        </w:rPr>
        <w:t>e</w:t>
      </w:r>
      <w:r w:rsidRPr="00031527">
        <w:rPr>
          <w:rFonts w:cs="Arial"/>
          <w:bCs/>
          <w:sz w:val="22"/>
          <w:szCs w:val="22"/>
          <w:lang w:val="es-CR"/>
        </w:rPr>
        <w:t xml:space="preserve">xpediente N° </w:t>
      </w:r>
      <w:r>
        <w:rPr>
          <w:rFonts w:cs="Arial"/>
          <w:bCs/>
          <w:sz w:val="22"/>
          <w:szCs w:val="22"/>
          <w:lang w:val="es-CR"/>
        </w:rPr>
        <w:t>21</w:t>
      </w:r>
      <w:r w:rsidRPr="00031527">
        <w:rPr>
          <w:rFonts w:cs="Arial"/>
          <w:bCs/>
          <w:sz w:val="22"/>
          <w:szCs w:val="22"/>
          <w:lang w:val="es-CR"/>
        </w:rPr>
        <w:t>.</w:t>
      </w:r>
      <w:r>
        <w:rPr>
          <w:rFonts w:cs="Arial"/>
          <w:bCs/>
          <w:sz w:val="22"/>
          <w:szCs w:val="22"/>
          <w:lang w:val="es-CR"/>
        </w:rPr>
        <w:t>0</w:t>
      </w:r>
      <w:r w:rsidR="00565C85">
        <w:rPr>
          <w:rFonts w:cs="Arial"/>
          <w:bCs/>
          <w:sz w:val="22"/>
          <w:szCs w:val="22"/>
          <w:lang w:val="es-CR"/>
        </w:rPr>
        <w:t>14</w:t>
      </w:r>
      <w:r>
        <w:rPr>
          <w:rFonts w:cs="Arial"/>
          <w:bCs/>
          <w:sz w:val="22"/>
          <w:szCs w:val="22"/>
          <w:lang w:val="es-CR"/>
        </w:rPr>
        <w:t xml:space="preserve"> y</w:t>
      </w:r>
      <w:r w:rsidRPr="00031527">
        <w:rPr>
          <w:rFonts w:cs="Arial"/>
          <w:bCs/>
          <w:sz w:val="22"/>
          <w:szCs w:val="22"/>
          <w:lang w:val="es-CR"/>
        </w:rPr>
        <w:t xml:space="preserve"> </w:t>
      </w:r>
      <w:r>
        <w:rPr>
          <w:rFonts w:cs="Arial"/>
          <w:sz w:val="22"/>
          <w:szCs w:val="22"/>
          <w:lang w:val="es-ES_tradnl"/>
        </w:rPr>
        <w:t xml:space="preserve">consultado a este Banco por medio del oficio </w:t>
      </w:r>
      <w:r w:rsidR="00565C85">
        <w:rPr>
          <w:rFonts w:cs="Arial"/>
          <w:sz w:val="22"/>
          <w:szCs w:val="22"/>
          <w:lang w:val="es-ES_tradnl"/>
        </w:rPr>
        <w:t>ECO 942</w:t>
      </w:r>
      <w:r>
        <w:rPr>
          <w:rFonts w:cs="Arial"/>
          <w:sz w:val="22"/>
          <w:szCs w:val="22"/>
          <w:lang w:val="es-ES_tradnl"/>
        </w:rPr>
        <w:t xml:space="preserve"> del </w:t>
      </w:r>
      <w:r w:rsidR="00565C85">
        <w:rPr>
          <w:rFonts w:cs="Arial"/>
          <w:sz w:val="22"/>
          <w:szCs w:val="22"/>
          <w:lang w:val="es-ES_tradnl"/>
        </w:rPr>
        <w:t>08</w:t>
      </w:r>
      <w:r>
        <w:rPr>
          <w:rFonts w:cs="Arial"/>
          <w:sz w:val="22"/>
          <w:szCs w:val="22"/>
          <w:lang w:val="es-ES_tradnl"/>
        </w:rPr>
        <w:t xml:space="preserve"> de enero de 2019.</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rsidR="00DA2502" w:rsidRDefault="005C1E31" w:rsidP="001D7556">
      <w:pPr>
        <w:spacing w:line="360" w:lineRule="auto"/>
        <w:jc w:val="both"/>
        <w:rPr>
          <w:rFonts w:cs="Arial"/>
          <w:sz w:val="22"/>
          <w:szCs w:val="22"/>
        </w:rPr>
      </w:pPr>
      <w:r>
        <w:rPr>
          <w:rFonts w:cs="Arial"/>
          <w:sz w:val="22"/>
          <w:szCs w:val="22"/>
        </w:rPr>
        <w:t xml:space="preserve">Hacerle ver a la </w:t>
      </w:r>
      <w:r w:rsidRPr="005C1E31">
        <w:rPr>
          <w:rFonts w:cs="Arial"/>
          <w:sz w:val="22"/>
          <w:szCs w:val="22"/>
        </w:rPr>
        <w:t>Gerencia General</w:t>
      </w:r>
      <w:r w:rsidR="001D7556" w:rsidRPr="001D7556">
        <w:rPr>
          <w:rFonts w:cs="Arial"/>
          <w:sz w:val="22"/>
          <w:szCs w:val="22"/>
        </w:rPr>
        <w:t xml:space="preserve">, que </w:t>
      </w:r>
      <w:r w:rsidR="00037DA5">
        <w:rPr>
          <w:rFonts w:cs="Arial"/>
          <w:sz w:val="22"/>
          <w:szCs w:val="22"/>
        </w:rPr>
        <w:t xml:space="preserve">para esta </w:t>
      </w:r>
      <w:r w:rsidR="00037DA5" w:rsidRPr="00037DA5">
        <w:rPr>
          <w:rFonts w:cs="Arial"/>
          <w:sz w:val="22"/>
          <w:szCs w:val="22"/>
        </w:rPr>
        <w:t>Junta Directiva</w:t>
      </w:r>
      <w:r w:rsidR="00B80A6B">
        <w:rPr>
          <w:rFonts w:cs="Arial"/>
          <w:sz w:val="22"/>
          <w:szCs w:val="22"/>
        </w:rPr>
        <w:t>,</w:t>
      </w:r>
      <w:r w:rsidR="00037DA5" w:rsidRPr="00037DA5">
        <w:rPr>
          <w:rFonts w:cs="Arial"/>
          <w:sz w:val="22"/>
          <w:szCs w:val="22"/>
        </w:rPr>
        <w:t xml:space="preserve"> </w:t>
      </w:r>
      <w:r w:rsidR="001D7556" w:rsidRPr="001D7556">
        <w:rPr>
          <w:rFonts w:cs="Arial"/>
          <w:sz w:val="22"/>
          <w:szCs w:val="22"/>
        </w:rPr>
        <w:t xml:space="preserve">no es de recibo el informe </w:t>
      </w:r>
      <w:r w:rsidR="00712C19">
        <w:rPr>
          <w:rFonts w:cs="Arial"/>
          <w:sz w:val="22"/>
          <w:szCs w:val="22"/>
        </w:rPr>
        <w:t>adjunto al oficio GG-OF-0200-2019</w:t>
      </w:r>
      <w:r w:rsidR="008B0E73">
        <w:rPr>
          <w:rFonts w:cs="Arial"/>
          <w:sz w:val="22"/>
          <w:szCs w:val="22"/>
        </w:rPr>
        <w:t>,</w:t>
      </w:r>
      <w:r w:rsidR="00712C19">
        <w:rPr>
          <w:rFonts w:cs="Arial"/>
          <w:sz w:val="22"/>
          <w:szCs w:val="22"/>
        </w:rPr>
        <w:t xml:space="preserve"> del 28 de febrero de 2019, </w:t>
      </w:r>
      <w:r w:rsidR="001D7556" w:rsidRPr="001D7556">
        <w:rPr>
          <w:rFonts w:cs="Arial"/>
          <w:sz w:val="22"/>
          <w:szCs w:val="22"/>
        </w:rPr>
        <w:t>sobre el grado de ejecución de los acuerdos</w:t>
      </w:r>
      <w:r w:rsidR="00712C19">
        <w:rPr>
          <w:rFonts w:cs="Arial"/>
          <w:sz w:val="22"/>
          <w:szCs w:val="22"/>
        </w:rPr>
        <w:t xml:space="preserve"> </w:t>
      </w:r>
      <w:r w:rsidR="001D7556" w:rsidRPr="001D7556">
        <w:rPr>
          <w:rFonts w:cs="Arial"/>
          <w:sz w:val="22"/>
          <w:szCs w:val="22"/>
        </w:rPr>
        <w:t>emitidos al 3</w:t>
      </w:r>
      <w:r w:rsidR="004C1C12">
        <w:rPr>
          <w:rFonts w:cs="Arial"/>
          <w:sz w:val="22"/>
          <w:szCs w:val="22"/>
        </w:rPr>
        <w:t>1</w:t>
      </w:r>
      <w:r w:rsidR="001D7556" w:rsidRPr="001D7556">
        <w:rPr>
          <w:rFonts w:cs="Arial"/>
          <w:sz w:val="22"/>
          <w:szCs w:val="22"/>
        </w:rPr>
        <w:t xml:space="preserve"> de </w:t>
      </w:r>
      <w:r w:rsidR="004C1C12">
        <w:rPr>
          <w:rFonts w:cs="Arial"/>
          <w:sz w:val="22"/>
          <w:szCs w:val="22"/>
        </w:rPr>
        <w:t>diciembre</w:t>
      </w:r>
      <w:r w:rsidR="001D7556" w:rsidRPr="001D7556">
        <w:rPr>
          <w:rFonts w:cs="Arial"/>
          <w:sz w:val="22"/>
          <w:szCs w:val="22"/>
        </w:rPr>
        <w:t xml:space="preserve"> de 2018</w:t>
      </w:r>
      <w:r w:rsidR="00037DA5">
        <w:rPr>
          <w:rFonts w:cs="Arial"/>
          <w:sz w:val="22"/>
          <w:szCs w:val="22"/>
        </w:rPr>
        <w:t xml:space="preserve">.  Lo anterior, </w:t>
      </w:r>
      <w:r w:rsidR="00DA2502">
        <w:rPr>
          <w:rFonts w:cs="Arial"/>
          <w:sz w:val="22"/>
          <w:szCs w:val="22"/>
        </w:rPr>
        <w:t xml:space="preserve">fundamentalmente </w:t>
      </w:r>
      <w:r w:rsidR="008B5426">
        <w:rPr>
          <w:rFonts w:cs="Arial"/>
          <w:sz w:val="22"/>
          <w:szCs w:val="22"/>
        </w:rPr>
        <w:t>por los siguientes motivos:</w:t>
      </w:r>
    </w:p>
    <w:p w:rsidR="008010BD" w:rsidRPr="004807C9" w:rsidRDefault="00037DA5" w:rsidP="00B80A6B">
      <w:pPr>
        <w:pStyle w:val="Prrafodelista"/>
        <w:numPr>
          <w:ilvl w:val="0"/>
          <w:numId w:val="23"/>
        </w:numPr>
        <w:spacing w:line="360" w:lineRule="auto"/>
        <w:ind w:left="426" w:hanging="284"/>
        <w:jc w:val="both"/>
        <w:rPr>
          <w:rFonts w:cs="Arial"/>
          <w:sz w:val="22"/>
          <w:szCs w:val="22"/>
        </w:rPr>
      </w:pPr>
      <w:r w:rsidRPr="004807C9">
        <w:rPr>
          <w:rFonts w:cs="Arial"/>
          <w:sz w:val="22"/>
          <w:szCs w:val="22"/>
        </w:rPr>
        <w:t xml:space="preserve">El hecho de que </w:t>
      </w:r>
      <w:r w:rsidR="008B5426" w:rsidRPr="004807C9">
        <w:rPr>
          <w:rFonts w:cs="Arial"/>
          <w:sz w:val="22"/>
          <w:szCs w:val="22"/>
        </w:rPr>
        <w:t xml:space="preserve">en </w:t>
      </w:r>
      <w:r w:rsidR="00AC5E48" w:rsidRPr="004807C9">
        <w:rPr>
          <w:rFonts w:cs="Arial"/>
          <w:sz w:val="22"/>
          <w:szCs w:val="22"/>
        </w:rPr>
        <w:t xml:space="preserve">muchos </w:t>
      </w:r>
      <w:r w:rsidR="008B5426" w:rsidRPr="004807C9">
        <w:rPr>
          <w:rFonts w:cs="Arial"/>
          <w:sz w:val="22"/>
          <w:szCs w:val="22"/>
        </w:rPr>
        <w:t xml:space="preserve">de los </w:t>
      </w:r>
      <w:r w:rsidR="002A0CDB" w:rsidRPr="004807C9">
        <w:rPr>
          <w:rFonts w:cs="Arial"/>
          <w:sz w:val="22"/>
          <w:szCs w:val="22"/>
        </w:rPr>
        <w:t>acuerdos</w:t>
      </w:r>
      <w:r w:rsidR="00AC5E48" w:rsidRPr="004807C9">
        <w:rPr>
          <w:rFonts w:cs="Arial"/>
          <w:sz w:val="22"/>
          <w:szCs w:val="22"/>
        </w:rPr>
        <w:t xml:space="preserve">, la Gerencia General </w:t>
      </w:r>
      <w:r w:rsidR="008B5426" w:rsidRPr="004807C9">
        <w:rPr>
          <w:rFonts w:cs="Arial"/>
          <w:sz w:val="22"/>
          <w:szCs w:val="22"/>
        </w:rPr>
        <w:t>se ha</w:t>
      </w:r>
      <w:r w:rsidRPr="004807C9">
        <w:rPr>
          <w:rFonts w:cs="Arial"/>
          <w:sz w:val="22"/>
          <w:szCs w:val="22"/>
        </w:rPr>
        <w:t>ya</w:t>
      </w:r>
      <w:r w:rsidR="008B5426" w:rsidRPr="004807C9">
        <w:rPr>
          <w:rFonts w:cs="Arial"/>
          <w:sz w:val="22"/>
          <w:szCs w:val="22"/>
        </w:rPr>
        <w:t xml:space="preserve"> limitado a </w:t>
      </w:r>
      <w:r w:rsidR="00AC5E48" w:rsidRPr="004807C9">
        <w:rPr>
          <w:rFonts w:cs="Arial"/>
          <w:sz w:val="22"/>
          <w:szCs w:val="22"/>
        </w:rPr>
        <w:t>rep</w:t>
      </w:r>
      <w:r w:rsidR="008B5426" w:rsidRPr="004807C9">
        <w:rPr>
          <w:rFonts w:cs="Arial"/>
          <w:sz w:val="22"/>
          <w:szCs w:val="22"/>
        </w:rPr>
        <w:t>e</w:t>
      </w:r>
      <w:r w:rsidR="00AC5E48" w:rsidRPr="004807C9">
        <w:rPr>
          <w:rFonts w:cs="Arial"/>
          <w:sz w:val="22"/>
          <w:szCs w:val="22"/>
        </w:rPr>
        <w:t>t</w:t>
      </w:r>
      <w:r w:rsidR="008B5426" w:rsidRPr="004807C9">
        <w:rPr>
          <w:rFonts w:cs="Arial"/>
          <w:sz w:val="22"/>
          <w:szCs w:val="22"/>
        </w:rPr>
        <w:t>ir</w:t>
      </w:r>
      <w:r w:rsidR="002A0CDB" w:rsidRPr="004807C9">
        <w:rPr>
          <w:rFonts w:cs="Arial"/>
          <w:sz w:val="22"/>
          <w:szCs w:val="22"/>
        </w:rPr>
        <w:t xml:space="preserve"> la información del informe </w:t>
      </w:r>
      <w:r w:rsidR="009107E6" w:rsidRPr="004807C9">
        <w:rPr>
          <w:rFonts w:cs="Arial"/>
          <w:sz w:val="22"/>
          <w:szCs w:val="22"/>
        </w:rPr>
        <w:t xml:space="preserve">presentado </w:t>
      </w:r>
      <w:r w:rsidR="002A0CDB" w:rsidRPr="004807C9">
        <w:rPr>
          <w:rFonts w:cs="Arial"/>
          <w:sz w:val="22"/>
          <w:szCs w:val="22"/>
        </w:rPr>
        <w:t>con corte al trimestre anterior</w:t>
      </w:r>
      <w:r w:rsidR="00AC5E48" w:rsidRPr="004807C9">
        <w:rPr>
          <w:rFonts w:cs="Arial"/>
          <w:sz w:val="22"/>
          <w:szCs w:val="22"/>
        </w:rPr>
        <w:t xml:space="preserve"> (setiembre de 2018)</w:t>
      </w:r>
      <w:r w:rsidR="00802921">
        <w:rPr>
          <w:rFonts w:cs="Arial"/>
          <w:sz w:val="22"/>
          <w:szCs w:val="22"/>
        </w:rPr>
        <w:t xml:space="preserve"> y</w:t>
      </w:r>
      <w:r w:rsidR="002A0CDB" w:rsidRPr="004807C9">
        <w:rPr>
          <w:rFonts w:cs="Arial"/>
          <w:sz w:val="22"/>
          <w:szCs w:val="22"/>
        </w:rPr>
        <w:t xml:space="preserve"> </w:t>
      </w:r>
      <w:r w:rsidR="004807C9" w:rsidRPr="004807C9">
        <w:rPr>
          <w:rFonts w:cs="Arial"/>
          <w:sz w:val="22"/>
          <w:szCs w:val="22"/>
        </w:rPr>
        <w:t>agrega</w:t>
      </w:r>
      <w:r w:rsidR="00802921">
        <w:rPr>
          <w:rFonts w:cs="Arial"/>
          <w:sz w:val="22"/>
          <w:szCs w:val="22"/>
        </w:rPr>
        <w:t>r</w:t>
      </w:r>
      <w:r w:rsidR="004807C9" w:rsidRPr="004807C9">
        <w:rPr>
          <w:rFonts w:cs="Arial"/>
          <w:sz w:val="22"/>
          <w:szCs w:val="22"/>
        </w:rPr>
        <w:t xml:space="preserve"> únicamente nuevas fechas estimadas de ejecución, evidencia no solo un </w:t>
      </w:r>
      <w:r w:rsidR="00AC5E48" w:rsidRPr="004807C9">
        <w:rPr>
          <w:rFonts w:cs="Arial"/>
          <w:sz w:val="22"/>
          <w:szCs w:val="22"/>
        </w:rPr>
        <w:t xml:space="preserve">nulo </w:t>
      </w:r>
      <w:r w:rsidR="002A0CDB" w:rsidRPr="004807C9">
        <w:rPr>
          <w:rFonts w:cs="Arial"/>
          <w:sz w:val="22"/>
          <w:szCs w:val="22"/>
        </w:rPr>
        <w:t xml:space="preserve">avance en </w:t>
      </w:r>
      <w:r w:rsidR="004807C9">
        <w:rPr>
          <w:rFonts w:cs="Arial"/>
          <w:sz w:val="22"/>
          <w:szCs w:val="22"/>
        </w:rPr>
        <w:t xml:space="preserve">la atención </w:t>
      </w:r>
      <w:r w:rsidR="00313813" w:rsidRPr="004807C9">
        <w:rPr>
          <w:rFonts w:cs="Arial"/>
          <w:sz w:val="22"/>
          <w:szCs w:val="22"/>
        </w:rPr>
        <w:t>de esos acuerdos</w:t>
      </w:r>
      <w:r w:rsidR="004807C9" w:rsidRPr="004807C9">
        <w:rPr>
          <w:rFonts w:cs="Arial"/>
          <w:sz w:val="22"/>
          <w:szCs w:val="22"/>
        </w:rPr>
        <w:t>, sino también</w:t>
      </w:r>
      <w:r w:rsidR="00AB517E" w:rsidRPr="004807C9">
        <w:rPr>
          <w:rFonts w:cs="Arial"/>
          <w:sz w:val="22"/>
          <w:szCs w:val="22"/>
        </w:rPr>
        <w:t xml:space="preserve"> la falta de cultura institucional </w:t>
      </w:r>
      <w:r w:rsidR="006034BC" w:rsidRPr="004807C9">
        <w:rPr>
          <w:rFonts w:cs="Arial"/>
          <w:sz w:val="22"/>
          <w:szCs w:val="22"/>
        </w:rPr>
        <w:t>en materia de</w:t>
      </w:r>
      <w:r w:rsidR="00AC5E48" w:rsidRPr="004807C9">
        <w:rPr>
          <w:rFonts w:cs="Arial"/>
          <w:sz w:val="22"/>
          <w:szCs w:val="22"/>
        </w:rPr>
        <w:t xml:space="preserve"> </w:t>
      </w:r>
      <w:r w:rsidR="00AB517E" w:rsidRPr="004807C9">
        <w:rPr>
          <w:rFonts w:cs="Arial"/>
          <w:sz w:val="22"/>
          <w:szCs w:val="22"/>
        </w:rPr>
        <w:t>cumplimiento</w:t>
      </w:r>
      <w:r w:rsidR="009107E6" w:rsidRPr="004807C9">
        <w:rPr>
          <w:rFonts w:cs="Arial"/>
          <w:sz w:val="22"/>
          <w:szCs w:val="22"/>
        </w:rPr>
        <w:t xml:space="preserve">, </w:t>
      </w:r>
      <w:r w:rsidR="009A5CFD">
        <w:rPr>
          <w:rFonts w:cs="Arial"/>
          <w:sz w:val="22"/>
          <w:szCs w:val="22"/>
        </w:rPr>
        <w:t xml:space="preserve">y </w:t>
      </w:r>
      <w:r w:rsidR="009107E6" w:rsidRPr="004807C9">
        <w:rPr>
          <w:rFonts w:cs="Arial"/>
          <w:sz w:val="22"/>
          <w:szCs w:val="22"/>
        </w:rPr>
        <w:t xml:space="preserve">la ausencia de </w:t>
      </w:r>
      <w:r w:rsidR="00AB517E" w:rsidRPr="004807C9">
        <w:rPr>
          <w:rFonts w:cs="Arial"/>
          <w:sz w:val="22"/>
          <w:szCs w:val="22"/>
        </w:rPr>
        <w:t xml:space="preserve">un sistema </w:t>
      </w:r>
      <w:r w:rsidR="009107E6" w:rsidRPr="004807C9">
        <w:rPr>
          <w:rFonts w:cs="Arial"/>
          <w:sz w:val="22"/>
          <w:szCs w:val="22"/>
        </w:rPr>
        <w:t>claro</w:t>
      </w:r>
      <w:r w:rsidR="00AB517E" w:rsidRPr="004807C9">
        <w:rPr>
          <w:rFonts w:cs="Arial"/>
          <w:sz w:val="22"/>
          <w:szCs w:val="22"/>
        </w:rPr>
        <w:t xml:space="preserve"> y confiable para darle seguimiento a los acuerdos de </w:t>
      </w:r>
      <w:r w:rsidR="009107E6" w:rsidRPr="004807C9">
        <w:rPr>
          <w:rFonts w:cs="Arial"/>
          <w:sz w:val="22"/>
          <w:szCs w:val="22"/>
        </w:rPr>
        <w:t>la</w:t>
      </w:r>
      <w:r w:rsidR="00AB517E" w:rsidRPr="004807C9">
        <w:rPr>
          <w:rFonts w:cs="Arial"/>
          <w:sz w:val="22"/>
          <w:szCs w:val="22"/>
        </w:rPr>
        <w:t xml:space="preserve"> Junta Directiva</w:t>
      </w:r>
      <w:r w:rsidR="009107E6" w:rsidRPr="004807C9">
        <w:rPr>
          <w:rFonts w:cs="Arial"/>
          <w:sz w:val="22"/>
          <w:szCs w:val="22"/>
        </w:rPr>
        <w:t xml:space="preserve">; ante lo cual este Órgano Colegiado deja </w:t>
      </w:r>
      <w:r w:rsidR="006D0101" w:rsidRPr="004807C9">
        <w:rPr>
          <w:rFonts w:cs="Arial"/>
          <w:sz w:val="22"/>
          <w:szCs w:val="22"/>
        </w:rPr>
        <w:t>manifiesta</w:t>
      </w:r>
      <w:r w:rsidR="009107E6" w:rsidRPr="004807C9">
        <w:rPr>
          <w:rFonts w:cs="Arial"/>
          <w:sz w:val="22"/>
          <w:szCs w:val="22"/>
        </w:rPr>
        <w:t xml:space="preserve"> su disconformidad y preocupación.</w:t>
      </w:r>
    </w:p>
    <w:p w:rsidR="00AB517E" w:rsidRPr="00037DA5" w:rsidRDefault="00AB517E" w:rsidP="00B80A6B">
      <w:pPr>
        <w:pStyle w:val="Prrafodelista"/>
        <w:numPr>
          <w:ilvl w:val="0"/>
          <w:numId w:val="23"/>
        </w:numPr>
        <w:spacing w:line="360" w:lineRule="auto"/>
        <w:ind w:left="426" w:hanging="284"/>
        <w:jc w:val="both"/>
        <w:rPr>
          <w:rFonts w:cs="Arial"/>
          <w:sz w:val="22"/>
          <w:szCs w:val="22"/>
        </w:rPr>
      </w:pPr>
      <w:r w:rsidRPr="00037DA5">
        <w:rPr>
          <w:rFonts w:cs="Arial"/>
          <w:sz w:val="22"/>
          <w:szCs w:val="22"/>
        </w:rPr>
        <w:t>El informe es inoportuno, toda vez que su presentación a esta Junta Directiva, debió darse desde d</w:t>
      </w:r>
      <w:r w:rsidR="009107E6" w:rsidRPr="00037DA5">
        <w:rPr>
          <w:rFonts w:cs="Arial"/>
          <w:sz w:val="22"/>
          <w:szCs w:val="22"/>
        </w:rPr>
        <w:t>el pasado 31 de enero</w:t>
      </w:r>
      <w:r w:rsidR="00CB746E">
        <w:rPr>
          <w:rFonts w:cs="Arial"/>
          <w:sz w:val="22"/>
          <w:szCs w:val="22"/>
        </w:rPr>
        <w:t>.</w:t>
      </w:r>
    </w:p>
    <w:p w:rsidR="00F36917" w:rsidRDefault="00AB517E" w:rsidP="00B80A6B">
      <w:pPr>
        <w:pStyle w:val="Prrafodelista"/>
        <w:numPr>
          <w:ilvl w:val="0"/>
          <w:numId w:val="23"/>
        </w:numPr>
        <w:spacing w:line="360" w:lineRule="auto"/>
        <w:ind w:left="426" w:hanging="284"/>
        <w:jc w:val="both"/>
        <w:rPr>
          <w:rFonts w:cs="Arial"/>
          <w:sz w:val="22"/>
          <w:szCs w:val="22"/>
        </w:rPr>
      </w:pPr>
      <w:r w:rsidRPr="00037DA5">
        <w:rPr>
          <w:rFonts w:cs="Arial"/>
          <w:sz w:val="22"/>
          <w:szCs w:val="22"/>
        </w:rPr>
        <w:t xml:space="preserve">El </w:t>
      </w:r>
      <w:r w:rsidR="008B5426" w:rsidRPr="00037DA5">
        <w:rPr>
          <w:rFonts w:cs="Arial"/>
          <w:sz w:val="22"/>
          <w:szCs w:val="22"/>
        </w:rPr>
        <w:t xml:space="preserve">prolongado </w:t>
      </w:r>
      <w:r w:rsidR="00005B3F">
        <w:rPr>
          <w:rFonts w:cs="Arial"/>
          <w:sz w:val="22"/>
          <w:szCs w:val="22"/>
        </w:rPr>
        <w:t xml:space="preserve">incumplimiento, </w:t>
      </w:r>
      <w:r w:rsidR="00005B3F" w:rsidRPr="00037DA5">
        <w:rPr>
          <w:rFonts w:cs="Arial"/>
          <w:sz w:val="22"/>
          <w:szCs w:val="22"/>
        </w:rPr>
        <w:t xml:space="preserve">sin </w:t>
      </w:r>
      <w:r w:rsidR="00005B3F">
        <w:rPr>
          <w:rFonts w:cs="Arial"/>
          <w:sz w:val="22"/>
          <w:szCs w:val="22"/>
        </w:rPr>
        <w:t>una</w:t>
      </w:r>
      <w:r w:rsidR="00005B3F" w:rsidRPr="00037DA5">
        <w:rPr>
          <w:rFonts w:cs="Arial"/>
          <w:sz w:val="22"/>
          <w:szCs w:val="22"/>
        </w:rPr>
        <w:t xml:space="preserve"> debida justificación, </w:t>
      </w:r>
      <w:r w:rsidRPr="00037DA5">
        <w:rPr>
          <w:rFonts w:cs="Arial"/>
          <w:sz w:val="22"/>
          <w:szCs w:val="22"/>
        </w:rPr>
        <w:t>de los acuerdos</w:t>
      </w:r>
      <w:r w:rsidR="002B255E" w:rsidRPr="00037DA5">
        <w:rPr>
          <w:rFonts w:cs="Arial"/>
          <w:sz w:val="22"/>
          <w:szCs w:val="22"/>
        </w:rPr>
        <w:t xml:space="preserve"> emitidos por este Órgano Colegiado</w:t>
      </w:r>
      <w:r w:rsidRPr="00037DA5">
        <w:rPr>
          <w:rFonts w:cs="Arial"/>
          <w:sz w:val="22"/>
          <w:szCs w:val="22"/>
        </w:rPr>
        <w:t>,</w:t>
      </w:r>
      <w:r w:rsidR="00F36917">
        <w:rPr>
          <w:rFonts w:cs="Arial"/>
          <w:sz w:val="22"/>
          <w:szCs w:val="22"/>
        </w:rPr>
        <w:t xml:space="preserve"> y</w:t>
      </w:r>
      <w:r w:rsidRPr="00037DA5">
        <w:rPr>
          <w:rFonts w:cs="Arial"/>
          <w:sz w:val="22"/>
          <w:szCs w:val="22"/>
        </w:rPr>
        <w:t xml:space="preserve"> </w:t>
      </w:r>
      <w:r w:rsidR="002B255E" w:rsidRPr="00037DA5">
        <w:rPr>
          <w:rFonts w:cs="Arial"/>
          <w:sz w:val="22"/>
          <w:szCs w:val="22"/>
        </w:rPr>
        <w:t xml:space="preserve">particularmente </w:t>
      </w:r>
      <w:r w:rsidR="008B5426" w:rsidRPr="00037DA5">
        <w:rPr>
          <w:rFonts w:cs="Arial"/>
          <w:sz w:val="22"/>
          <w:szCs w:val="22"/>
        </w:rPr>
        <w:t xml:space="preserve">de </w:t>
      </w:r>
      <w:r w:rsidRPr="00037DA5">
        <w:rPr>
          <w:rFonts w:cs="Arial"/>
          <w:sz w:val="22"/>
          <w:szCs w:val="22"/>
        </w:rPr>
        <w:t xml:space="preserve">aquellos </w:t>
      </w:r>
      <w:r w:rsidR="008B5426" w:rsidRPr="00037DA5">
        <w:rPr>
          <w:rFonts w:cs="Arial"/>
          <w:sz w:val="22"/>
          <w:szCs w:val="22"/>
        </w:rPr>
        <w:t xml:space="preserve">que son </w:t>
      </w:r>
      <w:r w:rsidRPr="00037DA5">
        <w:rPr>
          <w:rFonts w:cs="Arial"/>
          <w:sz w:val="22"/>
          <w:szCs w:val="22"/>
        </w:rPr>
        <w:t xml:space="preserve">de carácter estratégico, tiene consecuencias negativas en la gestión </w:t>
      </w:r>
      <w:r w:rsidR="00F36917">
        <w:rPr>
          <w:rFonts w:cs="Arial"/>
          <w:sz w:val="22"/>
          <w:szCs w:val="22"/>
        </w:rPr>
        <w:t>institucional; sumado esto, a que</w:t>
      </w:r>
      <w:r w:rsidR="00F36917" w:rsidRPr="00F36917">
        <w:rPr>
          <w:rFonts w:cs="Arial"/>
          <w:sz w:val="22"/>
          <w:szCs w:val="22"/>
        </w:rPr>
        <w:t xml:space="preserve"> </w:t>
      </w:r>
      <w:r w:rsidR="00F36917" w:rsidRPr="00037DA5">
        <w:rPr>
          <w:rFonts w:cs="Arial"/>
          <w:sz w:val="22"/>
          <w:szCs w:val="22"/>
        </w:rPr>
        <w:t xml:space="preserve">la reiterada reprogramación de las fechas de </w:t>
      </w:r>
      <w:r w:rsidR="00F36917">
        <w:rPr>
          <w:rFonts w:cs="Arial"/>
          <w:sz w:val="22"/>
          <w:szCs w:val="22"/>
        </w:rPr>
        <w:t>ejecución</w:t>
      </w:r>
      <w:r w:rsidR="00F36917" w:rsidRPr="00037DA5">
        <w:rPr>
          <w:rFonts w:cs="Arial"/>
          <w:sz w:val="22"/>
          <w:szCs w:val="22"/>
        </w:rPr>
        <w:t xml:space="preserve"> de los acuerdos, </w:t>
      </w:r>
      <w:r w:rsidR="00F36917">
        <w:rPr>
          <w:rFonts w:cs="Arial"/>
          <w:sz w:val="22"/>
          <w:szCs w:val="22"/>
        </w:rPr>
        <w:t xml:space="preserve">estaría generando </w:t>
      </w:r>
      <w:r w:rsidR="00F36917" w:rsidRPr="00037DA5">
        <w:rPr>
          <w:rFonts w:cs="Arial"/>
          <w:sz w:val="22"/>
          <w:szCs w:val="22"/>
        </w:rPr>
        <w:t>una desviación importante en los plazos de cumplimiento del plan de acción presentado a la SUGEF.</w:t>
      </w:r>
    </w:p>
    <w:p w:rsidR="002B71CC" w:rsidRPr="00CB746E" w:rsidRDefault="00005B3F" w:rsidP="00B80A6B">
      <w:pPr>
        <w:pStyle w:val="Prrafodelista"/>
        <w:numPr>
          <w:ilvl w:val="0"/>
          <w:numId w:val="23"/>
        </w:numPr>
        <w:spacing w:line="360" w:lineRule="auto"/>
        <w:ind w:left="426" w:hanging="284"/>
        <w:jc w:val="both"/>
        <w:rPr>
          <w:rFonts w:cs="Arial"/>
          <w:sz w:val="22"/>
          <w:szCs w:val="22"/>
        </w:rPr>
      </w:pPr>
      <w:r w:rsidRPr="00CB746E">
        <w:rPr>
          <w:rFonts w:cs="Arial"/>
          <w:sz w:val="22"/>
          <w:szCs w:val="22"/>
        </w:rPr>
        <w:t>E</w:t>
      </w:r>
      <w:r w:rsidR="00CB746E" w:rsidRPr="00CB746E">
        <w:rPr>
          <w:rFonts w:cs="Arial"/>
          <w:sz w:val="22"/>
          <w:szCs w:val="22"/>
        </w:rPr>
        <w:t>s</w:t>
      </w:r>
      <w:r w:rsidRPr="00CB746E">
        <w:rPr>
          <w:rFonts w:cs="Arial"/>
          <w:sz w:val="22"/>
          <w:szCs w:val="22"/>
        </w:rPr>
        <w:t xml:space="preserve"> </w:t>
      </w:r>
      <w:r w:rsidR="00CB746E" w:rsidRPr="00CB746E">
        <w:rPr>
          <w:rFonts w:cs="Arial"/>
          <w:sz w:val="22"/>
          <w:szCs w:val="22"/>
        </w:rPr>
        <w:t xml:space="preserve">evidente </w:t>
      </w:r>
      <w:r w:rsidRPr="00CB746E">
        <w:rPr>
          <w:rFonts w:cs="Arial"/>
          <w:sz w:val="22"/>
          <w:szCs w:val="22"/>
        </w:rPr>
        <w:t xml:space="preserve">que </w:t>
      </w:r>
      <w:r w:rsidR="004C7D66">
        <w:rPr>
          <w:rFonts w:cs="Arial"/>
          <w:sz w:val="22"/>
          <w:szCs w:val="22"/>
        </w:rPr>
        <w:t>en</w:t>
      </w:r>
      <w:r w:rsidR="00CB746E" w:rsidRPr="00CB746E">
        <w:rPr>
          <w:rFonts w:cs="Arial"/>
          <w:sz w:val="22"/>
          <w:szCs w:val="22"/>
        </w:rPr>
        <w:t xml:space="preserve"> el informe presentado, nuevamente </w:t>
      </w:r>
      <w:r w:rsidRPr="00CB746E">
        <w:rPr>
          <w:rFonts w:cs="Arial"/>
          <w:sz w:val="22"/>
          <w:szCs w:val="22"/>
        </w:rPr>
        <w:t>l</w:t>
      </w:r>
      <w:r w:rsidR="008B5426" w:rsidRPr="00CB746E">
        <w:rPr>
          <w:rFonts w:cs="Arial"/>
          <w:sz w:val="22"/>
          <w:szCs w:val="22"/>
        </w:rPr>
        <w:t>a Gerencia General</w:t>
      </w:r>
      <w:r w:rsidR="00CB746E" w:rsidRPr="00CB746E">
        <w:rPr>
          <w:rFonts w:cs="Arial"/>
          <w:sz w:val="22"/>
          <w:szCs w:val="22"/>
        </w:rPr>
        <w:t xml:space="preserve"> incumple lo dispuesto por esta Junta Directiva en el acuerdo N° 11 de la sesión 26-2017, del 17 </w:t>
      </w:r>
      <w:r w:rsidR="00CB746E" w:rsidRPr="00CB746E">
        <w:rPr>
          <w:rFonts w:cs="Arial"/>
          <w:sz w:val="22"/>
          <w:szCs w:val="22"/>
        </w:rPr>
        <w:lastRenderedPageBreak/>
        <w:t>de abril de 2017,</w:t>
      </w:r>
      <w:r w:rsidR="008B5426" w:rsidRPr="00CB746E">
        <w:rPr>
          <w:rFonts w:cs="Arial"/>
          <w:sz w:val="22"/>
          <w:szCs w:val="22"/>
        </w:rPr>
        <w:t xml:space="preserve"> </w:t>
      </w:r>
      <w:r w:rsidR="00CB746E" w:rsidRPr="00CB746E">
        <w:rPr>
          <w:rFonts w:cs="Arial"/>
          <w:sz w:val="22"/>
          <w:szCs w:val="22"/>
        </w:rPr>
        <w:t xml:space="preserve">en cuanto al contenido de la </w:t>
      </w:r>
      <w:r w:rsidR="005A3867" w:rsidRPr="00CB746E">
        <w:rPr>
          <w:rFonts w:cs="Arial"/>
          <w:sz w:val="22"/>
          <w:szCs w:val="22"/>
        </w:rPr>
        <w:t xml:space="preserve">información que debe consignar sobre el estado de cada resolución pendiente de </w:t>
      </w:r>
      <w:r w:rsidR="004C7D66">
        <w:rPr>
          <w:rFonts w:cs="Arial"/>
          <w:sz w:val="22"/>
          <w:szCs w:val="22"/>
        </w:rPr>
        <w:t>atender</w:t>
      </w:r>
      <w:r w:rsidR="00CB746E" w:rsidRPr="00CB746E">
        <w:rPr>
          <w:rFonts w:cs="Arial"/>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rsidR="002B71CC" w:rsidRDefault="00432D1B" w:rsidP="002B71CC">
      <w:pPr>
        <w:spacing w:line="360" w:lineRule="auto"/>
        <w:jc w:val="both"/>
        <w:rPr>
          <w:rFonts w:cs="Arial"/>
          <w:sz w:val="22"/>
          <w:szCs w:val="22"/>
        </w:rPr>
      </w:pPr>
      <w:r>
        <w:rPr>
          <w:rFonts w:cs="Arial"/>
          <w:sz w:val="22"/>
          <w:szCs w:val="22"/>
        </w:rPr>
        <w:t xml:space="preserve">Reiterar a la </w:t>
      </w:r>
      <w:r w:rsidRPr="001C691E">
        <w:rPr>
          <w:rFonts w:cs="Arial"/>
          <w:sz w:val="22"/>
          <w:szCs w:val="22"/>
        </w:rPr>
        <w:t>Administración</w:t>
      </w:r>
      <w:r>
        <w:rPr>
          <w:rFonts w:cs="Arial"/>
          <w:sz w:val="22"/>
          <w:szCs w:val="22"/>
        </w:rPr>
        <w:t xml:space="preserve">, lo dispuesto en el acuerdo N° 19 de la sesión 09-2019 del 04 de febrero de 2019, en cuanto a presentar a esta Junta Directiva, </w:t>
      </w:r>
      <w:r w:rsidRPr="00116D47">
        <w:rPr>
          <w:rFonts w:cs="Arial"/>
          <w:sz w:val="22"/>
          <w:szCs w:val="22"/>
        </w:rPr>
        <w:t xml:space="preserve">el criterio </w:t>
      </w:r>
      <w:r>
        <w:rPr>
          <w:rFonts w:cs="Arial"/>
          <w:sz w:val="22"/>
          <w:szCs w:val="22"/>
        </w:rPr>
        <w:t xml:space="preserve">sobre lo indicado por el </w:t>
      </w:r>
      <w:r w:rsidRPr="00116D47">
        <w:rPr>
          <w:rFonts w:cs="Arial"/>
          <w:sz w:val="22"/>
          <w:szCs w:val="22"/>
          <w:lang w:val="es-ES_tradnl"/>
        </w:rPr>
        <w:t>señor Bryan Salas Cordero,</w:t>
      </w:r>
      <w:r w:rsidRPr="00432D1B">
        <w:rPr>
          <w:rFonts w:cs="Arial"/>
          <w:sz w:val="22"/>
          <w:szCs w:val="22"/>
          <w:lang w:val="es-ES_tradnl"/>
        </w:rPr>
        <w:t xml:space="preserve"> </w:t>
      </w:r>
      <w:r>
        <w:rPr>
          <w:rFonts w:cs="Arial"/>
          <w:sz w:val="22"/>
          <w:szCs w:val="22"/>
          <w:lang w:val="es-ES_tradnl"/>
        </w:rPr>
        <w:t xml:space="preserve">mediante </w:t>
      </w:r>
      <w:r w:rsidRPr="00116D47">
        <w:rPr>
          <w:rFonts w:cs="Arial"/>
          <w:sz w:val="22"/>
          <w:szCs w:val="22"/>
          <w:lang w:val="es-ES_tradnl"/>
        </w:rPr>
        <w:t>oficio del 29 de enero de 2019,</w:t>
      </w:r>
      <w:r>
        <w:rPr>
          <w:rFonts w:cs="Arial"/>
          <w:sz w:val="22"/>
          <w:szCs w:val="22"/>
          <w:lang w:val="es-ES_tradnl"/>
        </w:rPr>
        <w:t xml:space="preserve"> quien solicita</w:t>
      </w:r>
      <w:r w:rsidRPr="00116D47">
        <w:rPr>
          <w:rFonts w:cs="Arial"/>
          <w:sz w:val="22"/>
          <w:szCs w:val="22"/>
        </w:rPr>
        <w:t xml:space="preserve"> la revisión de su trámite de Bono</w:t>
      </w:r>
      <w:r>
        <w:rPr>
          <w:rFonts w:cs="Arial"/>
          <w:sz w:val="22"/>
          <w:szCs w:val="22"/>
        </w:rPr>
        <w:t xml:space="preserve"> Familiar de Vivienda</w:t>
      </w:r>
      <w:r w:rsidRPr="00116D47">
        <w:rPr>
          <w:rFonts w:cs="Arial"/>
          <w:sz w:val="22"/>
          <w:szCs w:val="22"/>
        </w:rPr>
        <w:t xml:space="preserve">, dado que el Departamento de Análisis y Control, se lo está rechazando porque trabaja en la MUCAP y </w:t>
      </w:r>
      <w:r>
        <w:rPr>
          <w:rFonts w:cs="Arial"/>
          <w:sz w:val="22"/>
          <w:szCs w:val="22"/>
        </w:rPr>
        <w:t xml:space="preserve">es en </w:t>
      </w:r>
      <w:r w:rsidRPr="00116D47">
        <w:rPr>
          <w:rFonts w:cs="Arial"/>
          <w:sz w:val="22"/>
          <w:szCs w:val="22"/>
        </w:rPr>
        <w:t xml:space="preserve">esa misma entidad </w:t>
      </w:r>
      <w:r>
        <w:rPr>
          <w:rFonts w:cs="Arial"/>
          <w:sz w:val="22"/>
          <w:szCs w:val="22"/>
        </w:rPr>
        <w:t xml:space="preserve">que </w:t>
      </w:r>
      <w:r w:rsidRPr="00116D47">
        <w:rPr>
          <w:rFonts w:cs="Arial"/>
          <w:sz w:val="22"/>
          <w:szCs w:val="22"/>
        </w:rPr>
        <w:t>está gestionando el Bono.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rsidR="002B71CC" w:rsidRDefault="0075639A" w:rsidP="002B71CC">
      <w:pPr>
        <w:spacing w:line="360" w:lineRule="auto"/>
        <w:jc w:val="both"/>
        <w:rPr>
          <w:rFonts w:cs="Arial"/>
          <w:sz w:val="22"/>
          <w:szCs w:val="22"/>
        </w:rPr>
      </w:pPr>
      <w:r>
        <w:rPr>
          <w:rFonts w:cs="Arial"/>
          <w:sz w:val="22"/>
          <w:lang w:val="es-ES_tradnl"/>
        </w:rPr>
        <w:t xml:space="preserve">Recordarle a la </w:t>
      </w:r>
      <w:r w:rsidRPr="0047797A">
        <w:rPr>
          <w:rFonts w:cs="Arial"/>
          <w:sz w:val="22"/>
          <w:szCs w:val="22"/>
          <w:lang w:val="es-ES_tradnl"/>
        </w:rPr>
        <w:t>Administración</w:t>
      </w:r>
      <w:r>
        <w:rPr>
          <w:rFonts w:cs="Arial"/>
          <w:sz w:val="22"/>
          <w:szCs w:val="22"/>
          <w:lang w:val="es-ES_tradnl"/>
        </w:rPr>
        <w:t>, la obligación de atender lo dispuesto en la Directriz N° 029-MP-MIVAH “</w:t>
      </w:r>
      <w:r>
        <w:rPr>
          <w:rFonts w:cs="Arial"/>
          <w:sz w:val="22"/>
          <w:szCs w:val="22"/>
          <w:lang w:val="es-CR"/>
        </w:rPr>
        <w:t>D</w:t>
      </w:r>
      <w:r w:rsidRPr="0047797A">
        <w:rPr>
          <w:rFonts w:cs="Arial"/>
          <w:sz w:val="22"/>
          <w:szCs w:val="22"/>
          <w:lang w:val="es-CR"/>
        </w:rPr>
        <w:t>irectriz sobre tramitaci</w:t>
      </w:r>
      <w:r w:rsidRPr="0047797A">
        <w:rPr>
          <w:rFonts w:cs="Arial" w:hint="eastAsia"/>
          <w:sz w:val="22"/>
          <w:szCs w:val="22"/>
          <w:lang w:val="es-CR"/>
        </w:rPr>
        <w:t>ó</w:t>
      </w:r>
      <w:r w:rsidRPr="0047797A">
        <w:rPr>
          <w:rFonts w:cs="Arial"/>
          <w:sz w:val="22"/>
          <w:szCs w:val="22"/>
          <w:lang w:val="es-CR"/>
        </w:rPr>
        <w:t>n y seguimiento</w:t>
      </w:r>
      <w:r>
        <w:rPr>
          <w:rFonts w:cs="Arial"/>
          <w:sz w:val="22"/>
          <w:szCs w:val="22"/>
          <w:lang w:val="es-CR"/>
        </w:rPr>
        <w:t xml:space="preserve"> </w:t>
      </w:r>
      <w:r w:rsidRPr="0047797A">
        <w:rPr>
          <w:rFonts w:cs="Arial"/>
          <w:sz w:val="22"/>
          <w:szCs w:val="22"/>
          <w:lang w:val="es-CR"/>
        </w:rPr>
        <w:t>de casos de personas afectadas en su</w:t>
      </w:r>
      <w:r>
        <w:rPr>
          <w:rFonts w:cs="Arial"/>
          <w:sz w:val="22"/>
          <w:szCs w:val="22"/>
          <w:lang w:val="es-CR"/>
        </w:rPr>
        <w:t xml:space="preserve"> </w:t>
      </w:r>
      <w:r w:rsidRPr="0047797A">
        <w:rPr>
          <w:rFonts w:cs="Arial"/>
          <w:sz w:val="22"/>
          <w:szCs w:val="22"/>
          <w:lang w:val="es-CR"/>
        </w:rPr>
        <w:t>vivienda por una emergencia</w:t>
      </w:r>
      <w:r>
        <w:rPr>
          <w:rFonts w:cs="Arial"/>
          <w:sz w:val="22"/>
          <w:szCs w:val="22"/>
          <w:lang w:val="es-CR"/>
        </w:rPr>
        <w:t>”, publicada en La Gaceta N° 213 del 16 de noviembre de 2018.</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sidR="0075639A">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13</w:t>
      </w:r>
      <w:r w:rsidRPr="00AB2826">
        <w:rPr>
          <w:rFonts w:cs="Arial"/>
          <w:szCs w:val="22"/>
        </w:rPr>
        <w:t>:</w:t>
      </w:r>
    </w:p>
    <w:p w:rsidR="002B71CC" w:rsidRDefault="00BF0D0E" w:rsidP="002B71CC">
      <w:pPr>
        <w:spacing w:line="360" w:lineRule="auto"/>
        <w:jc w:val="both"/>
        <w:rPr>
          <w:rFonts w:cs="Arial"/>
          <w:sz w:val="22"/>
          <w:szCs w:val="22"/>
        </w:rPr>
      </w:pPr>
      <w:r>
        <w:rPr>
          <w:rFonts w:cs="Arial"/>
          <w:sz w:val="22"/>
          <w:szCs w:val="22"/>
        </w:rPr>
        <w:t xml:space="preserve">Instruir a la </w:t>
      </w:r>
      <w:r w:rsidRPr="00BF0D0E">
        <w:rPr>
          <w:rFonts w:cs="Arial"/>
          <w:sz w:val="22"/>
          <w:szCs w:val="22"/>
        </w:rPr>
        <w:t>Gerencia General</w:t>
      </w:r>
      <w:r>
        <w:rPr>
          <w:rFonts w:cs="Arial"/>
          <w:sz w:val="22"/>
          <w:szCs w:val="22"/>
        </w:rPr>
        <w:t xml:space="preserve">, para que programe para una próxima sesión, un informe sobre la situación actual y el plan de trabajo </w:t>
      </w:r>
      <w:r w:rsidR="002332E7">
        <w:rPr>
          <w:rFonts w:cs="Arial"/>
          <w:sz w:val="22"/>
          <w:szCs w:val="22"/>
        </w:rPr>
        <w:t xml:space="preserve">que se está implementando, </w:t>
      </w:r>
      <w:r>
        <w:rPr>
          <w:rFonts w:cs="Arial"/>
          <w:sz w:val="22"/>
          <w:szCs w:val="22"/>
        </w:rPr>
        <w:t>para desarrollar la finca Cobasur, ubicada en el cantón de Osa.</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14</w:t>
      </w:r>
      <w:r w:rsidRPr="00AB2826">
        <w:rPr>
          <w:rFonts w:cs="Arial"/>
          <w:szCs w:val="22"/>
        </w:rPr>
        <w:t>:</w:t>
      </w:r>
    </w:p>
    <w:p w:rsidR="002B71CC" w:rsidRDefault="00FC678C" w:rsidP="002B71CC">
      <w:pPr>
        <w:spacing w:line="360" w:lineRule="auto"/>
        <w:jc w:val="both"/>
        <w:rPr>
          <w:rFonts w:cs="Arial"/>
          <w:sz w:val="22"/>
          <w:szCs w:val="22"/>
        </w:rPr>
      </w:pPr>
      <w:r>
        <w:rPr>
          <w:rFonts w:cs="Arial"/>
          <w:sz w:val="22"/>
          <w:szCs w:val="22"/>
          <w:lang w:val="es-ES_tradnl"/>
        </w:rPr>
        <w:t xml:space="preserve">Instruir a la </w:t>
      </w:r>
      <w:r w:rsidRPr="00BF0D0E">
        <w:rPr>
          <w:rFonts w:cs="Arial"/>
          <w:sz w:val="22"/>
          <w:szCs w:val="22"/>
          <w:lang w:val="es-ES_tradnl"/>
        </w:rPr>
        <w:t>Administración</w:t>
      </w:r>
      <w:r>
        <w:rPr>
          <w:rFonts w:cs="Arial"/>
          <w:sz w:val="22"/>
          <w:szCs w:val="22"/>
          <w:lang w:val="es-ES_tradnl"/>
        </w:rPr>
        <w:t xml:space="preserve">, para que exponga a esta Junta Directiva, los alcances </w:t>
      </w:r>
      <w:r w:rsidR="002332E7">
        <w:rPr>
          <w:rFonts w:cs="Arial"/>
          <w:sz w:val="22"/>
          <w:szCs w:val="22"/>
          <w:lang w:val="es-ES_tradnl"/>
        </w:rPr>
        <w:t xml:space="preserve">y las directrices vigentes, para la aplicación del </w:t>
      </w:r>
      <w:r>
        <w:rPr>
          <w:rFonts w:cs="Arial"/>
          <w:sz w:val="22"/>
          <w:szCs w:val="22"/>
          <w:lang w:val="es-ES_tradnl"/>
        </w:rPr>
        <w:t xml:space="preserve">artículo 10 del Reglamento de Operaciones del </w:t>
      </w:r>
      <w:r w:rsidRPr="00BF0D0E">
        <w:rPr>
          <w:rFonts w:cs="Arial"/>
          <w:sz w:val="22"/>
          <w:szCs w:val="22"/>
          <w:lang w:val="es-ES_tradnl"/>
        </w:rPr>
        <w:t>Sistema Financiero Nacional para la Vivienda</w:t>
      </w:r>
      <w:r w:rsidR="002332E7">
        <w:rPr>
          <w:rFonts w:cs="Arial"/>
          <w:sz w:val="22"/>
          <w:szCs w:val="22"/>
          <w:lang w:val="es-ES_tradnl"/>
        </w:rPr>
        <w:t>.</w:t>
      </w:r>
    </w:p>
    <w:p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15</w:t>
      </w:r>
      <w:r w:rsidRPr="00AB2826">
        <w:rPr>
          <w:rFonts w:cs="Arial"/>
          <w:szCs w:val="22"/>
        </w:rPr>
        <w:t>:</w:t>
      </w:r>
    </w:p>
    <w:p w:rsidR="002B71CC" w:rsidRDefault="00B91328" w:rsidP="002B71CC">
      <w:pPr>
        <w:spacing w:line="360" w:lineRule="auto"/>
        <w:jc w:val="both"/>
        <w:rPr>
          <w:rFonts w:cs="Arial"/>
          <w:sz w:val="22"/>
          <w:szCs w:val="22"/>
        </w:rPr>
      </w:pPr>
      <w:r>
        <w:rPr>
          <w:rFonts w:cs="Arial"/>
          <w:sz w:val="22"/>
          <w:szCs w:val="22"/>
        </w:rPr>
        <w:t>Nombrar a la Directora Marian Pérez Gutiérrez, como representante de esta Junta Directiva, en la Comisión Institucional de Ética y Valores.</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16</w:t>
      </w:r>
      <w:r w:rsidRPr="00AB2826">
        <w:rPr>
          <w:rFonts w:cs="Arial"/>
          <w:szCs w:val="22"/>
        </w:rPr>
        <w:t>:</w:t>
      </w:r>
    </w:p>
    <w:p w:rsidR="002B71CC" w:rsidRDefault="00B91328" w:rsidP="002B71CC">
      <w:pPr>
        <w:spacing w:line="360" w:lineRule="auto"/>
        <w:jc w:val="both"/>
        <w:rPr>
          <w:rFonts w:cs="Arial"/>
          <w:sz w:val="22"/>
          <w:szCs w:val="22"/>
        </w:rPr>
      </w:pPr>
      <w:r>
        <w:rPr>
          <w:rFonts w:cs="Arial"/>
          <w:sz w:val="22"/>
          <w:szCs w:val="22"/>
        </w:rPr>
        <w:t xml:space="preserve">Dar por conocido </w:t>
      </w:r>
      <w:r>
        <w:rPr>
          <w:rFonts w:cs="Arial"/>
          <w:sz w:val="22"/>
          <w:lang w:val="es-ES_tradnl"/>
        </w:rPr>
        <w:t xml:space="preserve">el oficio AL-OF- 013-2019 de la </w:t>
      </w:r>
      <w:r w:rsidRPr="00B91328">
        <w:rPr>
          <w:rFonts w:cs="Arial"/>
          <w:sz w:val="22"/>
          <w:szCs w:val="22"/>
          <w:lang w:val="es-ES_tradnl"/>
        </w:rPr>
        <w:t>Asesoría Legal</w:t>
      </w:r>
      <w:r>
        <w:rPr>
          <w:rFonts w:cs="Arial"/>
          <w:sz w:val="22"/>
          <w:szCs w:val="22"/>
          <w:lang w:val="es-ES_tradnl"/>
        </w:rPr>
        <w:t>, referido a la</w:t>
      </w:r>
      <w:r>
        <w:rPr>
          <w:rFonts w:cs="Arial"/>
          <w:sz w:val="22"/>
          <w:lang w:val="es-ES_tradnl"/>
        </w:rPr>
        <w:t xml:space="preserve"> posibilidad de permitir la concesión del servicio de agua potable en </w:t>
      </w:r>
      <w:r w:rsidR="00336563">
        <w:rPr>
          <w:rFonts w:cs="Arial"/>
          <w:sz w:val="22"/>
          <w:lang w:val="es-ES_tradnl"/>
        </w:rPr>
        <w:t xml:space="preserve">los </w:t>
      </w:r>
      <w:r>
        <w:rPr>
          <w:rFonts w:cs="Arial"/>
          <w:sz w:val="22"/>
          <w:lang w:val="es-ES_tradnl"/>
        </w:rPr>
        <w:t>proyectos de vivienda de interés social, una vez que se firme la escritura.</w:t>
      </w:r>
      <w:r w:rsidRPr="0047594E">
        <w:rPr>
          <w:rFonts w:cs="Arial"/>
          <w:sz w:val="22"/>
          <w:szCs w:val="22"/>
        </w:rPr>
        <w:t xml:space="preserve"> </w:t>
      </w:r>
      <w:r>
        <w:rPr>
          <w:rFonts w:cs="Arial"/>
          <w:sz w:val="22"/>
          <w:szCs w:val="22"/>
        </w:rPr>
        <w:t>S</w:t>
      </w:r>
      <w:r w:rsidR="00336563">
        <w:rPr>
          <w:rFonts w:cs="Arial"/>
          <w:sz w:val="22"/>
          <w:szCs w:val="22"/>
        </w:rPr>
        <w:t xml:space="preserve">e integra dicho informe </w:t>
      </w:r>
      <w:r>
        <w:rPr>
          <w:rFonts w:cs="Arial"/>
          <w:sz w:val="22"/>
          <w:szCs w:val="22"/>
        </w:rPr>
        <w:t>a l</w:t>
      </w:r>
      <w:r w:rsidR="008603D7">
        <w:rPr>
          <w:rFonts w:cs="Arial"/>
          <w:sz w:val="22"/>
          <w:szCs w:val="22"/>
        </w:rPr>
        <w:t>os documentos que serán discutid</w:t>
      </w:r>
      <w:r>
        <w:rPr>
          <w:rFonts w:cs="Arial"/>
          <w:sz w:val="22"/>
          <w:szCs w:val="22"/>
        </w:rPr>
        <w:t xml:space="preserve">os con el Instituto </w:t>
      </w:r>
      <w:r w:rsidR="00336563">
        <w:rPr>
          <w:rFonts w:cs="Arial"/>
          <w:sz w:val="22"/>
          <w:szCs w:val="22"/>
        </w:rPr>
        <w:t xml:space="preserve">Costarricense </w:t>
      </w:r>
      <w:r>
        <w:rPr>
          <w:rFonts w:cs="Arial"/>
          <w:sz w:val="22"/>
          <w:szCs w:val="22"/>
        </w:rPr>
        <w:t>de Acueductos y Alcantarillados.</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17</w:t>
      </w:r>
      <w:r w:rsidRPr="00AB2826">
        <w:rPr>
          <w:rFonts w:cs="Arial"/>
          <w:szCs w:val="22"/>
        </w:rPr>
        <w:t>:</w:t>
      </w:r>
    </w:p>
    <w:p w:rsidR="002B71CC" w:rsidRDefault="00B91328" w:rsidP="002B71CC">
      <w:pPr>
        <w:spacing w:line="360" w:lineRule="auto"/>
        <w:jc w:val="both"/>
        <w:rPr>
          <w:rFonts w:cs="Arial"/>
          <w:sz w:val="22"/>
          <w:szCs w:val="22"/>
        </w:rPr>
      </w:pPr>
      <w:r>
        <w:rPr>
          <w:rFonts w:cs="Arial"/>
          <w:sz w:val="22"/>
          <w:szCs w:val="22"/>
        </w:rPr>
        <w:t>Instruir al Gerente General, para que, en el menor plazo posible</w:t>
      </w:r>
      <w:r w:rsidR="00C65517">
        <w:rPr>
          <w:rFonts w:cs="Arial"/>
          <w:sz w:val="22"/>
          <w:szCs w:val="22"/>
        </w:rPr>
        <w:t>,</w:t>
      </w:r>
      <w:r>
        <w:rPr>
          <w:rFonts w:cs="Arial"/>
          <w:sz w:val="22"/>
          <w:szCs w:val="22"/>
        </w:rPr>
        <w:t xml:space="preserve"> resuelva lo solicitado en el oficio</w:t>
      </w:r>
      <w:r w:rsidRPr="00A52563">
        <w:rPr>
          <w:rFonts w:cs="Arial"/>
          <w:sz w:val="22"/>
          <w:lang w:val="es-ES_tradnl"/>
        </w:rPr>
        <w:t xml:space="preserve"> </w:t>
      </w:r>
      <w:r>
        <w:rPr>
          <w:rFonts w:cs="Arial"/>
          <w:sz w:val="22"/>
          <w:lang w:val="es-ES_tradnl"/>
        </w:rPr>
        <w:t>SO-OF-0125-2019 del 01 de marzo de 2019</w:t>
      </w:r>
      <w:r w:rsidR="00C65517">
        <w:rPr>
          <w:rFonts w:cs="Arial"/>
          <w:sz w:val="22"/>
          <w:lang w:val="es-ES_tradnl"/>
        </w:rPr>
        <w:t>,</w:t>
      </w:r>
      <w:r>
        <w:rPr>
          <w:rFonts w:cs="Arial"/>
          <w:sz w:val="22"/>
          <w:lang w:val="es-ES_tradnl"/>
        </w:rPr>
        <w:t xml:space="preserve"> mediante el cual</w:t>
      </w:r>
      <w:r w:rsidR="00C65517">
        <w:rPr>
          <w:rFonts w:cs="Arial"/>
          <w:sz w:val="22"/>
          <w:lang w:val="es-ES_tradnl"/>
        </w:rPr>
        <w:t>,</w:t>
      </w:r>
      <w:r>
        <w:rPr>
          <w:rFonts w:cs="Arial"/>
          <w:sz w:val="22"/>
          <w:lang w:val="es-ES_tradnl"/>
        </w:rPr>
        <w:t xml:space="preserve"> la Subgerencia de Operaciones reitera la </w:t>
      </w:r>
      <w:r w:rsidR="00C65517">
        <w:rPr>
          <w:rFonts w:cs="Arial"/>
          <w:sz w:val="22"/>
          <w:lang w:val="es-ES_tradnl"/>
        </w:rPr>
        <w:t xml:space="preserve">solicitud </w:t>
      </w:r>
      <w:r>
        <w:rPr>
          <w:rFonts w:cs="Arial"/>
          <w:sz w:val="22"/>
          <w:lang w:val="es-ES_tradnl"/>
        </w:rPr>
        <w:t>de aval, para contratar un Asistente Técnico y recalificar el puesto de Secretaria de esa Subgerencia.</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18</w:t>
      </w:r>
      <w:r w:rsidRPr="00AB2826">
        <w:rPr>
          <w:rFonts w:cs="Arial"/>
          <w:szCs w:val="22"/>
        </w:rPr>
        <w:t>:</w:t>
      </w:r>
    </w:p>
    <w:p w:rsidR="001838AB" w:rsidRDefault="00EE349D" w:rsidP="002B71CC">
      <w:pPr>
        <w:spacing w:line="360" w:lineRule="auto"/>
        <w:jc w:val="both"/>
        <w:rPr>
          <w:rFonts w:cs="Arial"/>
          <w:sz w:val="22"/>
          <w:szCs w:val="22"/>
        </w:rPr>
      </w:pPr>
      <w:r>
        <w:rPr>
          <w:rFonts w:cs="Arial"/>
          <w:sz w:val="22"/>
          <w:szCs w:val="22"/>
        </w:rPr>
        <w:t>Debido a las observaciones planteadas por la Directora Chavarría Núñez, con respecto al informe final del órgano director del procedimiento administrativo</w:t>
      </w:r>
      <w:r w:rsidR="008B6B41">
        <w:rPr>
          <w:rFonts w:cs="Arial"/>
          <w:sz w:val="22"/>
          <w:szCs w:val="22"/>
        </w:rPr>
        <w:t>,</w:t>
      </w:r>
      <w:r>
        <w:rPr>
          <w:rFonts w:cs="Arial"/>
          <w:sz w:val="22"/>
          <w:szCs w:val="22"/>
        </w:rPr>
        <w:t xml:space="preserve"> ordenado con el acuerdo N° </w:t>
      </w:r>
      <w:r w:rsidR="008B6B41">
        <w:rPr>
          <w:rFonts w:cs="Arial"/>
          <w:sz w:val="22"/>
          <w:szCs w:val="22"/>
        </w:rPr>
        <w:t xml:space="preserve">7 de la sesión 28-2018 del 26 de abril de 2018, se resuelve </w:t>
      </w:r>
      <w:r w:rsidR="001838AB">
        <w:rPr>
          <w:rFonts w:cs="Arial"/>
          <w:sz w:val="22"/>
          <w:szCs w:val="22"/>
        </w:rPr>
        <w:t>continuar conociendo dicho informe, en la sesión extraordinaria que para estos efectos queda convocada para el próximo miércoles 06 de marzo, a partir de las 8:00 horas.</w:t>
      </w:r>
    </w:p>
    <w:p w:rsidR="001838AB" w:rsidRDefault="001838AB" w:rsidP="002B71CC">
      <w:pPr>
        <w:spacing w:line="360" w:lineRule="auto"/>
        <w:jc w:val="both"/>
        <w:rPr>
          <w:rFonts w:cs="Arial"/>
          <w:sz w:val="22"/>
          <w:szCs w:val="22"/>
        </w:rPr>
      </w:pPr>
    </w:p>
    <w:p w:rsidR="001838AB" w:rsidRDefault="001838AB" w:rsidP="002B71CC">
      <w:pPr>
        <w:spacing w:line="360" w:lineRule="auto"/>
        <w:jc w:val="both"/>
        <w:rPr>
          <w:rFonts w:cs="Arial"/>
          <w:sz w:val="22"/>
          <w:szCs w:val="22"/>
        </w:rPr>
      </w:pPr>
      <w:r>
        <w:rPr>
          <w:rFonts w:cs="Arial"/>
          <w:sz w:val="22"/>
          <w:szCs w:val="22"/>
        </w:rPr>
        <w:lastRenderedPageBreak/>
        <w:t xml:space="preserve">Conforme lo anterior, se procede a conocer </w:t>
      </w:r>
      <w:r w:rsidR="00991DA0">
        <w:rPr>
          <w:rFonts w:cs="Arial"/>
          <w:sz w:val="22"/>
          <w:szCs w:val="22"/>
        </w:rPr>
        <w:t xml:space="preserve">y resolver </w:t>
      </w:r>
      <w:r>
        <w:rPr>
          <w:rFonts w:cs="Arial"/>
          <w:sz w:val="22"/>
          <w:szCs w:val="22"/>
        </w:rPr>
        <w:t xml:space="preserve">en esta sesión, el informe final remitido por el Lic. Carlos Ubico Durán, en su condición de </w:t>
      </w:r>
      <w:r w:rsidR="00F83442">
        <w:rPr>
          <w:rFonts w:cs="Arial"/>
          <w:sz w:val="22"/>
          <w:szCs w:val="22"/>
        </w:rPr>
        <w:t xml:space="preserve">órgano director del procedimiento administrativo, ordenado con el acuerdo N° </w:t>
      </w:r>
      <w:r>
        <w:rPr>
          <w:rFonts w:cs="Arial"/>
          <w:sz w:val="22"/>
          <w:szCs w:val="22"/>
        </w:rPr>
        <w:t>5</w:t>
      </w:r>
      <w:r w:rsidR="00F83442">
        <w:rPr>
          <w:rFonts w:cs="Arial"/>
          <w:sz w:val="22"/>
          <w:szCs w:val="22"/>
        </w:rPr>
        <w:t xml:space="preserve"> de la sesión </w:t>
      </w:r>
      <w:r>
        <w:rPr>
          <w:rFonts w:cs="Arial"/>
          <w:sz w:val="22"/>
          <w:szCs w:val="22"/>
        </w:rPr>
        <w:t>38</w:t>
      </w:r>
      <w:r w:rsidR="00F83442">
        <w:rPr>
          <w:rFonts w:cs="Arial"/>
          <w:sz w:val="22"/>
          <w:szCs w:val="22"/>
        </w:rPr>
        <w:t>-2018</w:t>
      </w:r>
      <w:r>
        <w:rPr>
          <w:rFonts w:cs="Arial"/>
          <w:sz w:val="22"/>
          <w:szCs w:val="22"/>
        </w:rPr>
        <w:t>, del 26 de julio de 2018.</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Default="0036722B" w:rsidP="002B71CC">
      <w:pPr>
        <w:spacing w:line="360" w:lineRule="auto"/>
        <w:jc w:val="both"/>
        <w:rPr>
          <w:rFonts w:cs="Arial"/>
          <w:sz w:val="22"/>
          <w:lang w:val="es-ES_tradnl"/>
        </w:rPr>
      </w:pPr>
      <w:r>
        <w:rPr>
          <w:rFonts w:cs="Arial"/>
          <w:sz w:val="22"/>
          <w:lang w:val="es-ES_tradnl"/>
        </w:rPr>
        <w:t>(…)</w:t>
      </w:r>
    </w:p>
    <w:p w:rsidR="002B71CC" w:rsidRPr="00AB2826" w:rsidRDefault="002B71CC" w:rsidP="00AB2826">
      <w:pPr>
        <w:spacing w:line="360" w:lineRule="auto"/>
        <w:jc w:val="both"/>
        <w:rPr>
          <w:rFonts w:cs="Arial"/>
          <w:sz w:val="22"/>
          <w:szCs w:val="22"/>
        </w:rPr>
      </w:pPr>
    </w:p>
    <w:sectPr w:rsidR="002B71CC" w:rsidRPr="00AB2826">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328" w:rsidRDefault="00B91328">
      <w:r>
        <w:separator/>
      </w:r>
    </w:p>
  </w:endnote>
  <w:endnote w:type="continuationSeparator" w:id="0">
    <w:p w:rsidR="00B91328" w:rsidRDefault="00B91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328" w:rsidRDefault="00B91328">
      <w:r>
        <w:separator/>
      </w:r>
    </w:p>
  </w:footnote>
  <w:footnote w:type="continuationSeparator" w:id="0">
    <w:p w:rsidR="00B91328" w:rsidRDefault="00B913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328" w:rsidRDefault="00B91328">
    <w:pPr>
      <w:pStyle w:val="Encabezado"/>
      <w:rPr>
        <w:lang w:val="es-ES"/>
      </w:rPr>
    </w:pPr>
  </w:p>
  <w:p w:rsidR="00B91328" w:rsidRDefault="00B91328">
    <w:pPr>
      <w:pStyle w:val="Encabezado"/>
      <w:rPr>
        <w:rStyle w:val="Nmerodepgina"/>
        <w:sz w:val="18"/>
      </w:rPr>
    </w:pPr>
    <w:r>
      <w:rPr>
        <w:sz w:val="18"/>
        <w:lang w:val="es-ES"/>
      </w:rPr>
      <w:t xml:space="preserve">    Minuta de la sesión Nº 17-2019                   04 de marzo de 2019                                                         </w:t>
    </w:r>
    <w:r>
      <w:rPr>
        <w:rStyle w:val="Nmerodepgina"/>
        <w:sz w:val="18"/>
      </w:rPr>
      <w:fldChar w:fldCharType="begin"/>
    </w:r>
    <w:r>
      <w:rPr>
        <w:rStyle w:val="Nmerodepgina"/>
        <w:sz w:val="18"/>
      </w:rPr>
      <w:instrText xml:space="preserve"> PAGE </w:instrText>
    </w:r>
    <w:r>
      <w:rPr>
        <w:rStyle w:val="Nmerodepgina"/>
        <w:sz w:val="18"/>
      </w:rPr>
      <w:fldChar w:fldCharType="separate"/>
    </w:r>
    <w:r w:rsidR="006B4262">
      <w:rPr>
        <w:rStyle w:val="Nmerodepgina"/>
        <w:noProof/>
        <w:sz w:val="18"/>
      </w:rPr>
      <w:t>14</w:t>
    </w:r>
    <w:r>
      <w:rPr>
        <w:rStyle w:val="Nmerodepgina"/>
        <w:sz w:val="18"/>
      </w:rPr>
      <w:fldChar w:fldCharType="end"/>
    </w:r>
  </w:p>
  <w:p w:rsidR="00B91328" w:rsidRDefault="00B91328">
    <w:pPr>
      <w:pStyle w:val="Encabezado"/>
      <w:rPr>
        <w:sz w:val="18"/>
        <w:lang w:val="es-ES"/>
      </w:rPr>
    </w:pPr>
    <w:r>
      <w:rPr>
        <w:rStyle w:val="Nmerodepgina"/>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A477F3A"/>
    <w:multiLevelType w:val="hybridMultilevel"/>
    <w:tmpl w:val="726E7B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5475ED2"/>
    <w:multiLevelType w:val="multilevel"/>
    <w:tmpl w:val="3F7269BC"/>
    <w:lvl w:ilvl="0">
      <w:start w:val="1"/>
      <w:numFmt w:val="decimal"/>
      <w:lvlText w:val="%1."/>
      <w:lvlJc w:val="left"/>
      <w:pPr>
        <w:ind w:left="360" w:hanging="360"/>
      </w:pPr>
      <w:rPr>
        <w:rFonts w:ascii="Arial" w:eastAsia="Arial" w:hAnsi="Arial" w:cs="Arial"/>
        <w:b/>
        <w:strike w:val="0"/>
        <w:dstrike w:val="0"/>
        <w:sz w:val="22"/>
        <w:szCs w:val="22"/>
        <w:u w:val="none"/>
        <w:effect w:val="none"/>
      </w:rPr>
    </w:lvl>
    <w:lvl w:ilvl="1">
      <w:start w:val="1"/>
      <w:numFmt w:val="lowerLetter"/>
      <w:lvlText w:val="%2."/>
      <w:lvlJc w:val="left"/>
      <w:pPr>
        <w:ind w:left="1440" w:hanging="360"/>
      </w:pPr>
      <w:rPr>
        <w:rFonts w:ascii="Arial" w:eastAsia="Arial" w:hAnsi="Arial" w:cs="Arial"/>
        <w:b/>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7492DAA"/>
    <w:multiLevelType w:val="hybridMultilevel"/>
    <w:tmpl w:val="2CF6378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6F31BA3"/>
    <w:multiLevelType w:val="hybridMultilevel"/>
    <w:tmpl w:val="E1C2854A"/>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4">
    <w:nsid w:val="553B095C"/>
    <w:multiLevelType w:val="hybridMultilevel"/>
    <w:tmpl w:val="90B60948"/>
    <w:lvl w:ilvl="0" w:tplc="0A34DC28">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5A2B5D96"/>
    <w:multiLevelType w:val="hybridMultilevel"/>
    <w:tmpl w:val="BC48CF2E"/>
    <w:lvl w:ilvl="0" w:tplc="040A0001">
      <w:start w:val="1"/>
      <w:numFmt w:val="bullet"/>
      <w:lvlText w:val=""/>
      <w:lvlJc w:val="left"/>
      <w:pPr>
        <w:ind w:left="1440" w:hanging="360"/>
      </w:pPr>
      <w:rPr>
        <w:rFonts w:ascii="Symbol" w:hAnsi="Symbol" w:hint="default"/>
      </w:rPr>
    </w:lvl>
    <w:lvl w:ilvl="1" w:tplc="040A0003">
      <w:start w:val="1"/>
      <w:numFmt w:val="bullet"/>
      <w:lvlText w:val="o"/>
      <w:lvlJc w:val="left"/>
      <w:pPr>
        <w:ind w:left="2160" w:hanging="360"/>
      </w:pPr>
      <w:rPr>
        <w:rFonts w:ascii="Courier New" w:hAnsi="Courier New" w:cs="Courier New" w:hint="default"/>
      </w:rPr>
    </w:lvl>
    <w:lvl w:ilvl="2" w:tplc="040A0005">
      <w:start w:val="1"/>
      <w:numFmt w:val="bullet"/>
      <w:lvlText w:val=""/>
      <w:lvlJc w:val="left"/>
      <w:pPr>
        <w:ind w:left="2880" w:hanging="360"/>
      </w:pPr>
      <w:rPr>
        <w:rFonts w:ascii="Wingdings" w:hAnsi="Wingdings" w:hint="default"/>
      </w:rPr>
    </w:lvl>
    <w:lvl w:ilvl="3" w:tplc="040A0001">
      <w:start w:val="1"/>
      <w:numFmt w:val="bullet"/>
      <w:lvlText w:val=""/>
      <w:lvlJc w:val="left"/>
      <w:pPr>
        <w:ind w:left="3600" w:hanging="360"/>
      </w:pPr>
      <w:rPr>
        <w:rFonts w:ascii="Symbol" w:hAnsi="Symbol" w:hint="default"/>
      </w:rPr>
    </w:lvl>
    <w:lvl w:ilvl="4" w:tplc="040A0003">
      <w:start w:val="1"/>
      <w:numFmt w:val="bullet"/>
      <w:lvlText w:val="o"/>
      <w:lvlJc w:val="left"/>
      <w:pPr>
        <w:ind w:left="4320" w:hanging="360"/>
      </w:pPr>
      <w:rPr>
        <w:rFonts w:ascii="Courier New" w:hAnsi="Courier New" w:cs="Courier New" w:hint="default"/>
      </w:rPr>
    </w:lvl>
    <w:lvl w:ilvl="5" w:tplc="040A0005">
      <w:start w:val="1"/>
      <w:numFmt w:val="bullet"/>
      <w:lvlText w:val=""/>
      <w:lvlJc w:val="left"/>
      <w:pPr>
        <w:ind w:left="5040" w:hanging="360"/>
      </w:pPr>
      <w:rPr>
        <w:rFonts w:ascii="Wingdings" w:hAnsi="Wingdings" w:hint="default"/>
      </w:rPr>
    </w:lvl>
    <w:lvl w:ilvl="6" w:tplc="040A0001">
      <w:start w:val="1"/>
      <w:numFmt w:val="bullet"/>
      <w:lvlText w:val=""/>
      <w:lvlJc w:val="left"/>
      <w:pPr>
        <w:ind w:left="5760" w:hanging="360"/>
      </w:pPr>
      <w:rPr>
        <w:rFonts w:ascii="Symbol" w:hAnsi="Symbol" w:hint="default"/>
      </w:rPr>
    </w:lvl>
    <w:lvl w:ilvl="7" w:tplc="040A0003">
      <w:start w:val="1"/>
      <w:numFmt w:val="bullet"/>
      <w:lvlText w:val="o"/>
      <w:lvlJc w:val="left"/>
      <w:pPr>
        <w:ind w:left="6480" w:hanging="360"/>
      </w:pPr>
      <w:rPr>
        <w:rFonts w:ascii="Courier New" w:hAnsi="Courier New" w:cs="Courier New" w:hint="default"/>
      </w:rPr>
    </w:lvl>
    <w:lvl w:ilvl="8" w:tplc="040A0005">
      <w:start w:val="1"/>
      <w:numFmt w:val="bullet"/>
      <w:lvlText w:val=""/>
      <w:lvlJc w:val="left"/>
      <w:pPr>
        <w:ind w:left="7200" w:hanging="360"/>
      </w:pPr>
      <w:rPr>
        <w:rFonts w:ascii="Wingdings" w:hAnsi="Wingdings" w:hint="default"/>
      </w:rPr>
    </w:lvl>
  </w:abstractNum>
  <w:abstractNum w:abstractNumId="18">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nsid w:val="74A371EA"/>
    <w:multiLevelType w:val="hybridMultilevel"/>
    <w:tmpl w:val="CD84EEC4"/>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8"/>
  </w:num>
  <w:num w:numId="2">
    <w:abstractNumId w:val="2"/>
  </w:num>
  <w:num w:numId="3">
    <w:abstractNumId w:val="12"/>
  </w:num>
  <w:num w:numId="4">
    <w:abstractNumId w:val="1"/>
  </w:num>
  <w:num w:numId="5">
    <w:abstractNumId w:val="0"/>
  </w:num>
  <w:num w:numId="6">
    <w:abstractNumId w:val="15"/>
  </w:num>
  <w:num w:numId="7">
    <w:abstractNumId w:val="21"/>
  </w:num>
  <w:num w:numId="8">
    <w:abstractNumId w:val="10"/>
  </w:num>
  <w:num w:numId="9">
    <w:abstractNumId w:val="7"/>
  </w:num>
  <w:num w:numId="10">
    <w:abstractNumId w:val="4"/>
  </w:num>
  <w:num w:numId="11">
    <w:abstractNumId w:val="5"/>
  </w:num>
  <w:num w:numId="12">
    <w:abstractNumId w:val="22"/>
  </w:num>
  <w:num w:numId="13">
    <w:abstractNumId w:val="19"/>
  </w:num>
  <w:num w:numId="14">
    <w:abstractNumId w:val="18"/>
  </w:num>
  <w:num w:numId="15">
    <w:abstractNumId w:val="11"/>
  </w:num>
  <w:num w:numId="16">
    <w:abstractNumId w:val="16"/>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0"/>
  </w:num>
  <w:num w:numId="22">
    <w:abstractNumId w:val="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syPmt66t0J5xSlEdo4Z+3Uyrk7I=" w:salt="HsF3iqaYLCQJay/muDyGr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3DB"/>
    <w:rsid w:val="0000085A"/>
    <w:rsid w:val="00004547"/>
    <w:rsid w:val="00005B3F"/>
    <w:rsid w:val="000119D7"/>
    <w:rsid w:val="00011DC1"/>
    <w:rsid w:val="0001401F"/>
    <w:rsid w:val="000260D6"/>
    <w:rsid w:val="00026DCA"/>
    <w:rsid w:val="00027E78"/>
    <w:rsid w:val="00031663"/>
    <w:rsid w:val="0003318B"/>
    <w:rsid w:val="00036A8B"/>
    <w:rsid w:val="00037DA5"/>
    <w:rsid w:val="00045EC8"/>
    <w:rsid w:val="00053A32"/>
    <w:rsid w:val="000547A2"/>
    <w:rsid w:val="00055FB4"/>
    <w:rsid w:val="000671A2"/>
    <w:rsid w:val="00067914"/>
    <w:rsid w:val="00067B32"/>
    <w:rsid w:val="00076A47"/>
    <w:rsid w:val="00081BB0"/>
    <w:rsid w:val="00085DF1"/>
    <w:rsid w:val="0009389D"/>
    <w:rsid w:val="000966F5"/>
    <w:rsid w:val="000A6259"/>
    <w:rsid w:val="000B0F7B"/>
    <w:rsid w:val="000B74F7"/>
    <w:rsid w:val="000C4E35"/>
    <w:rsid w:val="000C5661"/>
    <w:rsid w:val="000C58D0"/>
    <w:rsid w:val="000D1910"/>
    <w:rsid w:val="000D5C45"/>
    <w:rsid w:val="000D5DC8"/>
    <w:rsid w:val="000E663D"/>
    <w:rsid w:val="000F55A9"/>
    <w:rsid w:val="000F5F31"/>
    <w:rsid w:val="00105CCE"/>
    <w:rsid w:val="0011401E"/>
    <w:rsid w:val="001147C3"/>
    <w:rsid w:val="00117E78"/>
    <w:rsid w:val="001227FE"/>
    <w:rsid w:val="001345CA"/>
    <w:rsid w:val="00151818"/>
    <w:rsid w:val="00154E36"/>
    <w:rsid w:val="00183234"/>
    <w:rsid w:val="001838AB"/>
    <w:rsid w:val="0018634C"/>
    <w:rsid w:val="001909BE"/>
    <w:rsid w:val="00193B2D"/>
    <w:rsid w:val="00196DD0"/>
    <w:rsid w:val="001B4794"/>
    <w:rsid w:val="001B6D7C"/>
    <w:rsid w:val="001B703A"/>
    <w:rsid w:val="001C3F1B"/>
    <w:rsid w:val="001C631B"/>
    <w:rsid w:val="001C691E"/>
    <w:rsid w:val="001D7556"/>
    <w:rsid w:val="001D7E23"/>
    <w:rsid w:val="001F277B"/>
    <w:rsid w:val="001F7D2C"/>
    <w:rsid w:val="002019AE"/>
    <w:rsid w:val="002026DC"/>
    <w:rsid w:val="00204086"/>
    <w:rsid w:val="00210341"/>
    <w:rsid w:val="00210B7F"/>
    <w:rsid w:val="00210F21"/>
    <w:rsid w:val="00213FA6"/>
    <w:rsid w:val="00214849"/>
    <w:rsid w:val="002163C7"/>
    <w:rsid w:val="00222E49"/>
    <w:rsid w:val="002332E7"/>
    <w:rsid w:val="00236CA9"/>
    <w:rsid w:val="00237191"/>
    <w:rsid w:val="00240946"/>
    <w:rsid w:val="00241847"/>
    <w:rsid w:val="00243275"/>
    <w:rsid w:val="00243461"/>
    <w:rsid w:val="00253CA2"/>
    <w:rsid w:val="00253D8D"/>
    <w:rsid w:val="002564F6"/>
    <w:rsid w:val="0025689B"/>
    <w:rsid w:val="00260325"/>
    <w:rsid w:val="00261C88"/>
    <w:rsid w:val="002654C1"/>
    <w:rsid w:val="00265555"/>
    <w:rsid w:val="00265851"/>
    <w:rsid w:val="00270B9C"/>
    <w:rsid w:val="00272069"/>
    <w:rsid w:val="00273438"/>
    <w:rsid w:val="002736F3"/>
    <w:rsid w:val="00273AB5"/>
    <w:rsid w:val="002751C8"/>
    <w:rsid w:val="00277DD3"/>
    <w:rsid w:val="00282C93"/>
    <w:rsid w:val="0028301A"/>
    <w:rsid w:val="0028757E"/>
    <w:rsid w:val="002A0CDB"/>
    <w:rsid w:val="002A13C9"/>
    <w:rsid w:val="002A389E"/>
    <w:rsid w:val="002A51F3"/>
    <w:rsid w:val="002A6A4B"/>
    <w:rsid w:val="002B255E"/>
    <w:rsid w:val="002B71CC"/>
    <w:rsid w:val="002D0146"/>
    <w:rsid w:val="002D158A"/>
    <w:rsid w:val="002E1BAC"/>
    <w:rsid w:val="002F3D41"/>
    <w:rsid w:val="002F75FA"/>
    <w:rsid w:val="003004E7"/>
    <w:rsid w:val="003007F4"/>
    <w:rsid w:val="0030131C"/>
    <w:rsid w:val="003130FC"/>
    <w:rsid w:val="00313813"/>
    <w:rsid w:val="00313B1C"/>
    <w:rsid w:val="003156CD"/>
    <w:rsid w:val="00317B31"/>
    <w:rsid w:val="00320F35"/>
    <w:rsid w:val="00320F9C"/>
    <w:rsid w:val="00335993"/>
    <w:rsid w:val="00336563"/>
    <w:rsid w:val="00343CAA"/>
    <w:rsid w:val="00345E78"/>
    <w:rsid w:val="00346C2F"/>
    <w:rsid w:val="003473D2"/>
    <w:rsid w:val="00352AFB"/>
    <w:rsid w:val="00353979"/>
    <w:rsid w:val="003548E3"/>
    <w:rsid w:val="00365C83"/>
    <w:rsid w:val="0036722B"/>
    <w:rsid w:val="00367B23"/>
    <w:rsid w:val="00373725"/>
    <w:rsid w:val="00373B50"/>
    <w:rsid w:val="00374710"/>
    <w:rsid w:val="00375DAC"/>
    <w:rsid w:val="003803AB"/>
    <w:rsid w:val="00380645"/>
    <w:rsid w:val="003853CD"/>
    <w:rsid w:val="00386AA9"/>
    <w:rsid w:val="00393209"/>
    <w:rsid w:val="00395D01"/>
    <w:rsid w:val="003A3D9F"/>
    <w:rsid w:val="003A4E5A"/>
    <w:rsid w:val="003A5204"/>
    <w:rsid w:val="003A6491"/>
    <w:rsid w:val="003A70CE"/>
    <w:rsid w:val="003B0676"/>
    <w:rsid w:val="003B1738"/>
    <w:rsid w:val="003B20EA"/>
    <w:rsid w:val="003B5FB2"/>
    <w:rsid w:val="003B7831"/>
    <w:rsid w:val="003C4ADD"/>
    <w:rsid w:val="003C5ED7"/>
    <w:rsid w:val="003C6FEB"/>
    <w:rsid w:val="00407CC4"/>
    <w:rsid w:val="00421BEA"/>
    <w:rsid w:val="00432126"/>
    <w:rsid w:val="00432D1B"/>
    <w:rsid w:val="0044192E"/>
    <w:rsid w:val="00445673"/>
    <w:rsid w:val="00447A77"/>
    <w:rsid w:val="00454870"/>
    <w:rsid w:val="004755F8"/>
    <w:rsid w:val="0047593B"/>
    <w:rsid w:val="0047797A"/>
    <w:rsid w:val="004807C9"/>
    <w:rsid w:val="0048086A"/>
    <w:rsid w:val="0048746C"/>
    <w:rsid w:val="004930AA"/>
    <w:rsid w:val="00496B93"/>
    <w:rsid w:val="00497711"/>
    <w:rsid w:val="004B373F"/>
    <w:rsid w:val="004B7456"/>
    <w:rsid w:val="004C1C12"/>
    <w:rsid w:val="004C5B22"/>
    <w:rsid w:val="004C724E"/>
    <w:rsid w:val="004C7D66"/>
    <w:rsid w:val="004E10F9"/>
    <w:rsid w:val="004E1777"/>
    <w:rsid w:val="004E214F"/>
    <w:rsid w:val="004E2735"/>
    <w:rsid w:val="004E5D21"/>
    <w:rsid w:val="004F4E35"/>
    <w:rsid w:val="004F7545"/>
    <w:rsid w:val="005011AD"/>
    <w:rsid w:val="005034A2"/>
    <w:rsid w:val="00513B4F"/>
    <w:rsid w:val="00531B93"/>
    <w:rsid w:val="00537D88"/>
    <w:rsid w:val="005459D0"/>
    <w:rsid w:val="005504E6"/>
    <w:rsid w:val="00565C85"/>
    <w:rsid w:val="0057519A"/>
    <w:rsid w:val="005815C8"/>
    <w:rsid w:val="00585347"/>
    <w:rsid w:val="00595395"/>
    <w:rsid w:val="00595A5C"/>
    <w:rsid w:val="0059625B"/>
    <w:rsid w:val="00596AB4"/>
    <w:rsid w:val="005A1730"/>
    <w:rsid w:val="005A32C2"/>
    <w:rsid w:val="005A3867"/>
    <w:rsid w:val="005B45E6"/>
    <w:rsid w:val="005B67A2"/>
    <w:rsid w:val="005C14D0"/>
    <w:rsid w:val="005C18D2"/>
    <w:rsid w:val="005C1E31"/>
    <w:rsid w:val="005C34B3"/>
    <w:rsid w:val="005C6147"/>
    <w:rsid w:val="005D1062"/>
    <w:rsid w:val="005D38AF"/>
    <w:rsid w:val="005E7559"/>
    <w:rsid w:val="006034BC"/>
    <w:rsid w:val="00613C34"/>
    <w:rsid w:val="00615DAB"/>
    <w:rsid w:val="00615FBF"/>
    <w:rsid w:val="006220AE"/>
    <w:rsid w:val="00623D36"/>
    <w:rsid w:val="006321F4"/>
    <w:rsid w:val="0063482E"/>
    <w:rsid w:val="00646C5C"/>
    <w:rsid w:val="006552C0"/>
    <w:rsid w:val="00663024"/>
    <w:rsid w:val="0066494B"/>
    <w:rsid w:val="006670A6"/>
    <w:rsid w:val="0066756A"/>
    <w:rsid w:val="006757D8"/>
    <w:rsid w:val="00681878"/>
    <w:rsid w:val="006824E9"/>
    <w:rsid w:val="00683504"/>
    <w:rsid w:val="0069532D"/>
    <w:rsid w:val="006A3D54"/>
    <w:rsid w:val="006A474B"/>
    <w:rsid w:val="006A779D"/>
    <w:rsid w:val="006B4262"/>
    <w:rsid w:val="006B7846"/>
    <w:rsid w:val="006C0086"/>
    <w:rsid w:val="006C1239"/>
    <w:rsid w:val="006C1542"/>
    <w:rsid w:val="006C1D3B"/>
    <w:rsid w:val="006C1F07"/>
    <w:rsid w:val="006C772C"/>
    <w:rsid w:val="006D0101"/>
    <w:rsid w:val="006D29EE"/>
    <w:rsid w:val="006D46EF"/>
    <w:rsid w:val="006D5482"/>
    <w:rsid w:val="006D697F"/>
    <w:rsid w:val="006E1331"/>
    <w:rsid w:val="006E265D"/>
    <w:rsid w:val="006E31FB"/>
    <w:rsid w:val="006E7350"/>
    <w:rsid w:val="006E7C0F"/>
    <w:rsid w:val="006F7DB3"/>
    <w:rsid w:val="00705396"/>
    <w:rsid w:val="007062BD"/>
    <w:rsid w:val="00710470"/>
    <w:rsid w:val="00711E6C"/>
    <w:rsid w:val="00712C19"/>
    <w:rsid w:val="00723211"/>
    <w:rsid w:val="00730C2D"/>
    <w:rsid w:val="00735384"/>
    <w:rsid w:val="00737234"/>
    <w:rsid w:val="007421D2"/>
    <w:rsid w:val="00744068"/>
    <w:rsid w:val="00746D71"/>
    <w:rsid w:val="00751002"/>
    <w:rsid w:val="0075639A"/>
    <w:rsid w:val="007605D2"/>
    <w:rsid w:val="00765327"/>
    <w:rsid w:val="0076605F"/>
    <w:rsid w:val="00766E21"/>
    <w:rsid w:val="007749FC"/>
    <w:rsid w:val="0077614C"/>
    <w:rsid w:val="007770E0"/>
    <w:rsid w:val="00784251"/>
    <w:rsid w:val="00797660"/>
    <w:rsid w:val="007A0934"/>
    <w:rsid w:val="007A43D1"/>
    <w:rsid w:val="007B2EB9"/>
    <w:rsid w:val="007B5EDF"/>
    <w:rsid w:val="007B7E79"/>
    <w:rsid w:val="007C2929"/>
    <w:rsid w:val="007C3229"/>
    <w:rsid w:val="007C41A7"/>
    <w:rsid w:val="007D6EF8"/>
    <w:rsid w:val="007E31DD"/>
    <w:rsid w:val="007F614F"/>
    <w:rsid w:val="007F66D6"/>
    <w:rsid w:val="008010BD"/>
    <w:rsid w:val="00802921"/>
    <w:rsid w:val="008110AA"/>
    <w:rsid w:val="00811427"/>
    <w:rsid w:val="00823DA0"/>
    <w:rsid w:val="00824304"/>
    <w:rsid w:val="00825856"/>
    <w:rsid w:val="008343A2"/>
    <w:rsid w:val="00834957"/>
    <w:rsid w:val="00834A2F"/>
    <w:rsid w:val="0083559B"/>
    <w:rsid w:val="008402F3"/>
    <w:rsid w:val="00846281"/>
    <w:rsid w:val="00851373"/>
    <w:rsid w:val="00854DE9"/>
    <w:rsid w:val="0086001D"/>
    <w:rsid w:val="008603D7"/>
    <w:rsid w:val="00870163"/>
    <w:rsid w:val="00875CE3"/>
    <w:rsid w:val="00895A5D"/>
    <w:rsid w:val="00896BC6"/>
    <w:rsid w:val="008B0E73"/>
    <w:rsid w:val="008B5426"/>
    <w:rsid w:val="008B6B41"/>
    <w:rsid w:val="008C209B"/>
    <w:rsid w:val="008D35D8"/>
    <w:rsid w:val="008D6AFB"/>
    <w:rsid w:val="008D6E0F"/>
    <w:rsid w:val="008F38A8"/>
    <w:rsid w:val="008F6C96"/>
    <w:rsid w:val="00901146"/>
    <w:rsid w:val="009107E6"/>
    <w:rsid w:val="00911F06"/>
    <w:rsid w:val="0091790E"/>
    <w:rsid w:val="009354D6"/>
    <w:rsid w:val="00936A75"/>
    <w:rsid w:val="00940420"/>
    <w:rsid w:val="00943966"/>
    <w:rsid w:val="00945941"/>
    <w:rsid w:val="009669CF"/>
    <w:rsid w:val="00972F95"/>
    <w:rsid w:val="009764CC"/>
    <w:rsid w:val="00986348"/>
    <w:rsid w:val="00987454"/>
    <w:rsid w:val="00991DA0"/>
    <w:rsid w:val="009A556D"/>
    <w:rsid w:val="009A5CFD"/>
    <w:rsid w:val="009B351D"/>
    <w:rsid w:val="009C11C0"/>
    <w:rsid w:val="009C5648"/>
    <w:rsid w:val="009D008D"/>
    <w:rsid w:val="009D03FE"/>
    <w:rsid w:val="009D70A8"/>
    <w:rsid w:val="009D78B0"/>
    <w:rsid w:val="009E1B07"/>
    <w:rsid w:val="009F2788"/>
    <w:rsid w:val="009F62A9"/>
    <w:rsid w:val="00A11AE7"/>
    <w:rsid w:val="00A15723"/>
    <w:rsid w:val="00A3146D"/>
    <w:rsid w:val="00A330FA"/>
    <w:rsid w:val="00A355C3"/>
    <w:rsid w:val="00A360EF"/>
    <w:rsid w:val="00A36388"/>
    <w:rsid w:val="00A536DE"/>
    <w:rsid w:val="00A57ECD"/>
    <w:rsid w:val="00A653DB"/>
    <w:rsid w:val="00A70A82"/>
    <w:rsid w:val="00A73DC5"/>
    <w:rsid w:val="00A775DD"/>
    <w:rsid w:val="00A837EB"/>
    <w:rsid w:val="00A84203"/>
    <w:rsid w:val="00A92FBC"/>
    <w:rsid w:val="00AA4E2A"/>
    <w:rsid w:val="00AB0130"/>
    <w:rsid w:val="00AB15C1"/>
    <w:rsid w:val="00AB1E41"/>
    <w:rsid w:val="00AB2826"/>
    <w:rsid w:val="00AB4B39"/>
    <w:rsid w:val="00AB517E"/>
    <w:rsid w:val="00AC355D"/>
    <w:rsid w:val="00AC5E48"/>
    <w:rsid w:val="00AD4F06"/>
    <w:rsid w:val="00AE0520"/>
    <w:rsid w:val="00AE7AB3"/>
    <w:rsid w:val="00AF0B77"/>
    <w:rsid w:val="00AF4C49"/>
    <w:rsid w:val="00AF65D0"/>
    <w:rsid w:val="00B00832"/>
    <w:rsid w:val="00B019A0"/>
    <w:rsid w:val="00B04C14"/>
    <w:rsid w:val="00B13C01"/>
    <w:rsid w:val="00B2152C"/>
    <w:rsid w:val="00B23E74"/>
    <w:rsid w:val="00B34414"/>
    <w:rsid w:val="00B34A93"/>
    <w:rsid w:val="00B3640B"/>
    <w:rsid w:val="00B36CE6"/>
    <w:rsid w:val="00B46128"/>
    <w:rsid w:val="00B556B6"/>
    <w:rsid w:val="00B5583C"/>
    <w:rsid w:val="00B56F87"/>
    <w:rsid w:val="00B64449"/>
    <w:rsid w:val="00B66D8C"/>
    <w:rsid w:val="00B80A6B"/>
    <w:rsid w:val="00B91328"/>
    <w:rsid w:val="00BA17EB"/>
    <w:rsid w:val="00BA3517"/>
    <w:rsid w:val="00BA3C35"/>
    <w:rsid w:val="00BA3E46"/>
    <w:rsid w:val="00BA58F6"/>
    <w:rsid w:val="00BA7805"/>
    <w:rsid w:val="00BB034D"/>
    <w:rsid w:val="00BC1E08"/>
    <w:rsid w:val="00BC1F10"/>
    <w:rsid w:val="00BD11AC"/>
    <w:rsid w:val="00BE0F52"/>
    <w:rsid w:val="00BE452A"/>
    <w:rsid w:val="00BF0C80"/>
    <w:rsid w:val="00BF0D0E"/>
    <w:rsid w:val="00BF124E"/>
    <w:rsid w:val="00BF4C39"/>
    <w:rsid w:val="00C0084E"/>
    <w:rsid w:val="00C01425"/>
    <w:rsid w:val="00C12152"/>
    <w:rsid w:val="00C1382E"/>
    <w:rsid w:val="00C24222"/>
    <w:rsid w:val="00C308C3"/>
    <w:rsid w:val="00C36F84"/>
    <w:rsid w:val="00C41049"/>
    <w:rsid w:val="00C42332"/>
    <w:rsid w:val="00C44DA0"/>
    <w:rsid w:val="00C4730D"/>
    <w:rsid w:val="00C50AAF"/>
    <w:rsid w:val="00C52FFA"/>
    <w:rsid w:val="00C56A0B"/>
    <w:rsid w:val="00C6077E"/>
    <w:rsid w:val="00C65517"/>
    <w:rsid w:val="00C676D8"/>
    <w:rsid w:val="00C708F1"/>
    <w:rsid w:val="00C80B39"/>
    <w:rsid w:val="00C946B1"/>
    <w:rsid w:val="00C96599"/>
    <w:rsid w:val="00CA3661"/>
    <w:rsid w:val="00CA42F6"/>
    <w:rsid w:val="00CB5185"/>
    <w:rsid w:val="00CB746E"/>
    <w:rsid w:val="00CC0A79"/>
    <w:rsid w:val="00CC60FC"/>
    <w:rsid w:val="00CC7940"/>
    <w:rsid w:val="00CD125F"/>
    <w:rsid w:val="00CD68BE"/>
    <w:rsid w:val="00CD7A02"/>
    <w:rsid w:val="00CF0E50"/>
    <w:rsid w:val="00CF4BE9"/>
    <w:rsid w:val="00D034AB"/>
    <w:rsid w:val="00D05322"/>
    <w:rsid w:val="00D13B6B"/>
    <w:rsid w:val="00D22B80"/>
    <w:rsid w:val="00D26935"/>
    <w:rsid w:val="00D330C4"/>
    <w:rsid w:val="00D35784"/>
    <w:rsid w:val="00D35CE0"/>
    <w:rsid w:val="00D37592"/>
    <w:rsid w:val="00D447A3"/>
    <w:rsid w:val="00D45EBE"/>
    <w:rsid w:val="00D509A7"/>
    <w:rsid w:val="00D54758"/>
    <w:rsid w:val="00D60482"/>
    <w:rsid w:val="00D61F89"/>
    <w:rsid w:val="00D72C3B"/>
    <w:rsid w:val="00D77FAC"/>
    <w:rsid w:val="00DA156E"/>
    <w:rsid w:val="00DA2502"/>
    <w:rsid w:val="00DA4C56"/>
    <w:rsid w:val="00DB38FB"/>
    <w:rsid w:val="00DB39CF"/>
    <w:rsid w:val="00DC32CD"/>
    <w:rsid w:val="00DC3A81"/>
    <w:rsid w:val="00DC50C7"/>
    <w:rsid w:val="00DC6F6E"/>
    <w:rsid w:val="00DD47B0"/>
    <w:rsid w:val="00DE0958"/>
    <w:rsid w:val="00DE0BBA"/>
    <w:rsid w:val="00DE7715"/>
    <w:rsid w:val="00DE7F4A"/>
    <w:rsid w:val="00E0071B"/>
    <w:rsid w:val="00E141B6"/>
    <w:rsid w:val="00E2143B"/>
    <w:rsid w:val="00E221F0"/>
    <w:rsid w:val="00E31F79"/>
    <w:rsid w:val="00E40D9A"/>
    <w:rsid w:val="00E6222D"/>
    <w:rsid w:val="00E63068"/>
    <w:rsid w:val="00E63BC8"/>
    <w:rsid w:val="00E646C7"/>
    <w:rsid w:val="00E655E9"/>
    <w:rsid w:val="00E76C46"/>
    <w:rsid w:val="00E8788A"/>
    <w:rsid w:val="00E979D2"/>
    <w:rsid w:val="00EA53B9"/>
    <w:rsid w:val="00EB1CE8"/>
    <w:rsid w:val="00EC02B6"/>
    <w:rsid w:val="00EC6324"/>
    <w:rsid w:val="00EC7E01"/>
    <w:rsid w:val="00ED00F5"/>
    <w:rsid w:val="00ED79BD"/>
    <w:rsid w:val="00ED7A6E"/>
    <w:rsid w:val="00EE139E"/>
    <w:rsid w:val="00EE228C"/>
    <w:rsid w:val="00EE349D"/>
    <w:rsid w:val="00EE4383"/>
    <w:rsid w:val="00EE491C"/>
    <w:rsid w:val="00EF4298"/>
    <w:rsid w:val="00F00FF1"/>
    <w:rsid w:val="00F02069"/>
    <w:rsid w:val="00F16E81"/>
    <w:rsid w:val="00F22962"/>
    <w:rsid w:val="00F30531"/>
    <w:rsid w:val="00F31891"/>
    <w:rsid w:val="00F343EA"/>
    <w:rsid w:val="00F357CB"/>
    <w:rsid w:val="00F36917"/>
    <w:rsid w:val="00F41FE5"/>
    <w:rsid w:val="00F42278"/>
    <w:rsid w:val="00F47E1D"/>
    <w:rsid w:val="00F541D9"/>
    <w:rsid w:val="00F611F5"/>
    <w:rsid w:val="00F614F1"/>
    <w:rsid w:val="00F655E1"/>
    <w:rsid w:val="00F83442"/>
    <w:rsid w:val="00F83C00"/>
    <w:rsid w:val="00F9130B"/>
    <w:rsid w:val="00F97718"/>
    <w:rsid w:val="00FA0045"/>
    <w:rsid w:val="00FA1809"/>
    <w:rsid w:val="00FA2104"/>
    <w:rsid w:val="00FA26DD"/>
    <w:rsid w:val="00FA4CCB"/>
    <w:rsid w:val="00FC257F"/>
    <w:rsid w:val="00FC2758"/>
    <w:rsid w:val="00FC2844"/>
    <w:rsid w:val="00FC678C"/>
    <w:rsid w:val="00FD03E6"/>
    <w:rsid w:val="00FD79D4"/>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3">
    <w:name w:val="heading 3"/>
    <w:basedOn w:val="Normal"/>
    <w:next w:val="Normal"/>
    <w:link w:val="Ttulo3Car"/>
    <w:uiPriority w:val="9"/>
    <w:semiHidden/>
    <w:unhideWhenUsed/>
    <w:qFormat/>
    <w:rsid w:val="0069532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styleId="Lista">
    <w:name w:val="List"/>
    <w:basedOn w:val="Normal"/>
    <w:uiPriority w:val="99"/>
    <w:rsid w:val="002654C1"/>
    <w:pPr>
      <w:ind w:left="283" w:hanging="283"/>
      <w:contextualSpacing/>
    </w:pPr>
    <w:rPr>
      <w:rFonts w:cs="Arial"/>
    </w:rPr>
  </w:style>
  <w:style w:type="paragraph" w:styleId="Textodeglobo">
    <w:name w:val="Balloon Text"/>
    <w:basedOn w:val="Normal"/>
    <w:link w:val="TextodegloboCar"/>
    <w:uiPriority w:val="99"/>
    <w:semiHidden/>
    <w:unhideWhenUsed/>
    <w:rsid w:val="006D29EE"/>
    <w:rPr>
      <w:rFonts w:ascii="Tahoma" w:hAnsi="Tahoma" w:cs="Tahoma"/>
      <w:sz w:val="16"/>
      <w:szCs w:val="16"/>
    </w:rPr>
  </w:style>
  <w:style w:type="character" w:customStyle="1" w:styleId="TextodegloboCar">
    <w:name w:val="Texto de globo Car"/>
    <w:basedOn w:val="Fuentedeprrafopredeter"/>
    <w:link w:val="Textodeglobo"/>
    <w:uiPriority w:val="99"/>
    <w:semiHidden/>
    <w:rsid w:val="006D29EE"/>
    <w:rPr>
      <w:rFonts w:ascii="Tahoma" w:hAnsi="Tahoma" w:cs="Tahoma"/>
      <w:sz w:val="16"/>
      <w:szCs w:val="16"/>
      <w:lang w:val="es-ES" w:eastAsia="es-ES"/>
    </w:rPr>
  </w:style>
  <w:style w:type="character" w:customStyle="1" w:styleId="Ttulo3Car">
    <w:name w:val="Título 3 Car"/>
    <w:basedOn w:val="Fuentedeprrafopredeter"/>
    <w:link w:val="Ttulo3"/>
    <w:uiPriority w:val="9"/>
    <w:semiHidden/>
    <w:rsid w:val="0069532D"/>
    <w:rPr>
      <w:rFonts w:asciiTheme="majorHAnsi" w:eastAsiaTheme="majorEastAsia" w:hAnsiTheme="majorHAnsi" w:cstheme="majorBidi"/>
      <w:b/>
      <w:bCs/>
      <w:color w:val="4F81BD" w:themeColor="accent1"/>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3">
    <w:name w:val="heading 3"/>
    <w:basedOn w:val="Normal"/>
    <w:next w:val="Normal"/>
    <w:link w:val="Ttulo3Car"/>
    <w:uiPriority w:val="9"/>
    <w:semiHidden/>
    <w:unhideWhenUsed/>
    <w:qFormat/>
    <w:rsid w:val="0069532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styleId="Lista">
    <w:name w:val="List"/>
    <w:basedOn w:val="Normal"/>
    <w:uiPriority w:val="99"/>
    <w:rsid w:val="002654C1"/>
    <w:pPr>
      <w:ind w:left="283" w:hanging="283"/>
      <w:contextualSpacing/>
    </w:pPr>
    <w:rPr>
      <w:rFonts w:cs="Arial"/>
    </w:rPr>
  </w:style>
  <w:style w:type="paragraph" w:styleId="Textodeglobo">
    <w:name w:val="Balloon Text"/>
    <w:basedOn w:val="Normal"/>
    <w:link w:val="TextodegloboCar"/>
    <w:uiPriority w:val="99"/>
    <w:semiHidden/>
    <w:unhideWhenUsed/>
    <w:rsid w:val="006D29EE"/>
    <w:rPr>
      <w:rFonts w:ascii="Tahoma" w:hAnsi="Tahoma" w:cs="Tahoma"/>
      <w:sz w:val="16"/>
      <w:szCs w:val="16"/>
    </w:rPr>
  </w:style>
  <w:style w:type="character" w:customStyle="1" w:styleId="TextodegloboCar">
    <w:name w:val="Texto de globo Car"/>
    <w:basedOn w:val="Fuentedeprrafopredeter"/>
    <w:link w:val="Textodeglobo"/>
    <w:uiPriority w:val="99"/>
    <w:semiHidden/>
    <w:rsid w:val="006D29EE"/>
    <w:rPr>
      <w:rFonts w:ascii="Tahoma" w:hAnsi="Tahoma" w:cs="Tahoma"/>
      <w:sz w:val="16"/>
      <w:szCs w:val="16"/>
      <w:lang w:val="es-ES" w:eastAsia="es-ES"/>
    </w:rPr>
  </w:style>
  <w:style w:type="character" w:customStyle="1" w:styleId="Ttulo3Car">
    <w:name w:val="Título 3 Car"/>
    <w:basedOn w:val="Fuentedeprrafopredeter"/>
    <w:link w:val="Ttulo3"/>
    <w:uiPriority w:val="9"/>
    <w:semiHidden/>
    <w:rsid w:val="0069532D"/>
    <w:rPr>
      <w:rFonts w:asciiTheme="majorHAnsi" w:eastAsiaTheme="majorEastAsia" w:hAnsiTheme="majorHAnsi" w:cstheme="majorBidi"/>
      <w:b/>
      <w:bCs/>
      <w:color w:val="4F81BD" w:themeColor="accent1"/>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98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p\AppData\Roaming\Microsoft\Plantillas\Plantilla%20Minuta%20de%20Acta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Minuta de Actas</Template>
  <TotalTime>10</TotalTime>
  <Pages>31</Pages>
  <Words>9457</Words>
  <Characters>51760</Characters>
  <Application>Microsoft Office Word</Application>
  <DocSecurity>8</DocSecurity>
  <Lines>431</Lines>
  <Paragraphs>122</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61095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David López Pacheco</dc:creator>
  <cp:lastModifiedBy>Borbón Jiménez Isabel</cp:lastModifiedBy>
  <cp:revision>23</cp:revision>
  <cp:lastPrinted>2019-03-06T18:33:00Z</cp:lastPrinted>
  <dcterms:created xsi:type="dcterms:W3CDTF">2019-03-18T18:01:00Z</dcterms:created>
  <dcterms:modified xsi:type="dcterms:W3CDTF">2019-04-10T19:55:00Z</dcterms:modified>
</cp:coreProperties>
</file>