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809C0">
        <w:rPr>
          <w:rFonts w:cs="Arial"/>
          <w:b/>
          <w:sz w:val="22"/>
          <w:u w:val="single"/>
        </w:rPr>
        <w:t>EXTRA</w:t>
      </w:r>
      <w:r w:rsidR="00FA4CCB">
        <w:rPr>
          <w:rFonts w:cs="Arial"/>
          <w:b/>
          <w:sz w:val="22"/>
          <w:u w:val="single"/>
        </w:rPr>
        <w:t xml:space="preserve">ORDINARIA </w:t>
      </w:r>
      <w:r>
        <w:rPr>
          <w:rFonts w:cs="Arial"/>
          <w:b/>
          <w:sz w:val="22"/>
          <w:u w:val="single"/>
        </w:rPr>
        <w:t xml:space="preserve">N° </w:t>
      </w:r>
      <w:r w:rsidR="003809C0">
        <w:rPr>
          <w:rFonts w:cs="Arial"/>
          <w:b/>
          <w:sz w:val="22"/>
          <w:u w:val="single"/>
        </w:rPr>
        <w:t>04</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809C0">
        <w:rPr>
          <w:rFonts w:cs="Arial"/>
          <w:b/>
          <w:sz w:val="22"/>
          <w:u w:val="single"/>
        </w:rPr>
        <w:t>17</w:t>
      </w:r>
      <w:r>
        <w:rPr>
          <w:rFonts w:cs="Arial"/>
          <w:b/>
          <w:sz w:val="22"/>
          <w:u w:val="single"/>
        </w:rPr>
        <w:t xml:space="preserve"> DE </w:t>
      </w:r>
      <w:r w:rsidR="003809C0">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BB6BC8">
        <w:rPr>
          <w:rFonts w:cs="Arial"/>
          <w:sz w:val="22"/>
        </w:rPr>
        <w:t>,</w:t>
      </w:r>
      <w:r w:rsidR="00A536DE">
        <w:rPr>
          <w:rFonts w:cs="Arial"/>
          <w:sz w:val="22"/>
        </w:rPr>
        <w:t xml:space="preserve"> Eloísa Ulibarri Pernús</w:t>
      </w:r>
      <w:r w:rsidR="00BB6BC8">
        <w:rPr>
          <w:rFonts w:cs="Arial"/>
          <w:sz w:val="22"/>
        </w:rPr>
        <w:t xml:space="preserve"> y</w:t>
      </w:r>
      <w:r w:rsidR="00BB6BC8" w:rsidRPr="00BB6BC8">
        <w:rPr>
          <w:rFonts w:cs="Arial"/>
          <w:sz w:val="22"/>
        </w:rPr>
        <w:t xml:space="preserve"> </w:t>
      </w:r>
      <w:r w:rsidR="00BB6BC8">
        <w:rPr>
          <w:rFonts w:cs="Arial"/>
          <w:sz w:val="22"/>
        </w:rPr>
        <w:t>Jorge Carranza González, quien se incorpora a la sesión a partir del minuto 11:50.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0547A2">
        <w:rPr>
          <w:rFonts w:cs="Arial"/>
          <w:sz w:val="22"/>
        </w:rPr>
        <w:t xml:space="preserve">Alexander Sandoval Loría, Subgerente Financiero; </w:t>
      </w:r>
      <w:r w:rsidR="00BF0C80">
        <w:rPr>
          <w:rFonts w:cs="Arial"/>
          <w:sz w:val="22"/>
        </w:rPr>
        <w:t xml:space="preserve">Larry Alvarado Ajún, Subgerente de Operaciones; </w:t>
      </w:r>
      <w:r w:rsidR="006E1AAA">
        <w:rPr>
          <w:rFonts w:cs="Arial"/>
          <w:sz w:val="22"/>
        </w:rPr>
        <w:t xml:space="preserve">Zaida Agüero Salazar, Auditora Interna a.i.; </w:t>
      </w:r>
      <w:r>
        <w:rPr>
          <w:rFonts w:cs="Arial"/>
          <w:sz w:val="22"/>
        </w:rPr>
        <w:t>Rodolfo Mora Villalobos, Asesor Legal;</w:t>
      </w:r>
      <w:r>
        <w:rPr>
          <w:bCs/>
          <w:sz w:val="22"/>
        </w:rPr>
        <w:t xml:space="preserve"> </w:t>
      </w:r>
      <w:r w:rsidR="0014384C">
        <w:rPr>
          <w:bCs/>
          <w:sz w:val="22"/>
        </w:rPr>
        <w:t xml:space="preserve">Ericka Masís Calderón, funcionaria de la </w:t>
      </w:r>
      <w:r w:rsidR="0014384C" w:rsidRPr="0014384C">
        <w:rPr>
          <w:bCs/>
          <w:sz w:val="22"/>
          <w:szCs w:val="22"/>
        </w:rPr>
        <w:t>Asesoría Legal</w:t>
      </w:r>
      <w:r w:rsidR="0014384C">
        <w:rPr>
          <w:bCs/>
          <w:sz w:val="22"/>
          <w:szCs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4A5C52">
        <w:rPr>
          <w:rFonts w:cs="Arial"/>
          <w:sz w:val="22"/>
        </w:rPr>
        <w:t>s</w:t>
      </w:r>
      <w:r>
        <w:rPr>
          <w:rFonts w:cs="Arial"/>
          <w:sz w:val="22"/>
        </w:rPr>
        <w:t>:</w:t>
      </w:r>
      <w:r w:rsidR="004A5C52" w:rsidRPr="004A5C52">
        <w:rPr>
          <w:rFonts w:cs="Arial"/>
          <w:sz w:val="22"/>
        </w:rPr>
        <w:t xml:space="preserve"> </w:t>
      </w:r>
      <w:r w:rsidR="004A5C52">
        <w:rPr>
          <w:rFonts w:cs="Arial"/>
          <w:sz w:val="22"/>
        </w:rPr>
        <w:t xml:space="preserve">Luis Ángel Montoya Mora, Gerente General; y Gustavo Flores Oviedo, </w:t>
      </w:r>
      <w:r w:rsidR="004A5C52">
        <w:rPr>
          <w:rFonts w:cs="Arial"/>
          <w:sz w:val="22"/>
          <w:szCs w:val="22"/>
        </w:rPr>
        <w:t>Auditor Interno</w:t>
      </w:r>
      <w:r w:rsidR="004A5C52">
        <w:rPr>
          <w:rFonts w:cs="Arial"/>
          <w:sz w:val="22"/>
        </w:rPr>
        <w:t>.</w:t>
      </w:r>
      <w:bookmarkStart w:id="0" w:name="_GoBack"/>
      <w:bookmarkEnd w:id="0"/>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A62009" w:rsidRPr="00A62009" w:rsidRDefault="00A62009" w:rsidP="00A62009">
      <w:pPr>
        <w:pStyle w:val="Prrafodelista"/>
        <w:numPr>
          <w:ilvl w:val="0"/>
          <w:numId w:val="18"/>
        </w:numPr>
        <w:spacing w:line="360" w:lineRule="auto"/>
        <w:ind w:left="426" w:hanging="426"/>
        <w:jc w:val="both"/>
        <w:rPr>
          <w:rFonts w:cs="Arial"/>
          <w:sz w:val="22"/>
          <w:lang w:val="es-ES_tradnl"/>
        </w:rPr>
      </w:pPr>
      <w:r w:rsidRPr="00A62009">
        <w:rPr>
          <w:rFonts w:cs="Arial"/>
          <w:sz w:val="22"/>
          <w:lang w:val="es-ES_tradnl"/>
        </w:rPr>
        <w:t xml:space="preserve">Audiencia al </w:t>
      </w:r>
      <w:r w:rsidRPr="00A62009">
        <w:rPr>
          <w:rFonts w:cs="Arial"/>
          <w:sz w:val="22"/>
        </w:rPr>
        <w:t xml:space="preserve">Grupo Mutual Alajuela – La Vivienda </w:t>
      </w:r>
      <w:r w:rsidRPr="00A62009">
        <w:rPr>
          <w:rFonts w:cs="Arial"/>
          <w:sz w:val="22"/>
          <w:lang w:val="es-ES_tradnl"/>
        </w:rPr>
        <w:t>de Ahorro y Préstamo, para tratar el tema de la situación del proyecto La Hoja Dorada.</w:t>
      </w:r>
    </w:p>
    <w:p w:rsidR="00A62009" w:rsidRPr="00A62009" w:rsidRDefault="00A62009" w:rsidP="00A62009">
      <w:pPr>
        <w:pStyle w:val="Prrafodelista"/>
        <w:numPr>
          <w:ilvl w:val="0"/>
          <w:numId w:val="18"/>
        </w:numPr>
        <w:spacing w:line="360" w:lineRule="auto"/>
        <w:ind w:left="426" w:hanging="426"/>
        <w:jc w:val="both"/>
        <w:rPr>
          <w:rFonts w:cs="Arial"/>
          <w:sz w:val="22"/>
          <w:lang w:val="es-ES_tradnl"/>
        </w:rPr>
      </w:pPr>
      <w:r w:rsidRPr="00A62009">
        <w:rPr>
          <w:rFonts w:cs="Arial"/>
          <w:sz w:val="22"/>
          <w:lang w:val="es-ES_tradnl"/>
        </w:rPr>
        <w:t>Audiencia a los señores Erick Ramírez Salazar y Luis Muñoz González, representantes de las empresas constructoras Zukasa y GM Proyectos Beta S.A</w:t>
      </w:r>
      <w:r w:rsidRPr="00A62009">
        <w:rPr>
          <w:rFonts w:cs="Arial"/>
          <w:bCs/>
          <w:sz w:val="22"/>
          <w:lang w:val="es-ES_tradnl"/>
        </w:rPr>
        <w:t xml:space="preserve">. </w:t>
      </w:r>
    </w:p>
    <w:p w:rsidR="00A62009" w:rsidRPr="00A62009" w:rsidRDefault="00A62009" w:rsidP="00A62009">
      <w:pPr>
        <w:pStyle w:val="Prrafodelista"/>
        <w:numPr>
          <w:ilvl w:val="0"/>
          <w:numId w:val="18"/>
        </w:numPr>
        <w:spacing w:line="360" w:lineRule="auto"/>
        <w:ind w:left="426" w:hanging="426"/>
        <w:jc w:val="both"/>
        <w:rPr>
          <w:rFonts w:cs="Arial"/>
          <w:sz w:val="22"/>
          <w:lang w:val="es-ES_tradnl"/>
        </w:rPr>
      </w:pPr>
      <w:r w:rsidRPr="00A62009">
        <w:rPr>
          <w:rFonts w:cs="Arial"/>
          <w:sz w:val="22"/>
        </w:rPr>
        <w:t>Propuesta de reforma al artículo 18 del Estatuto de Personal</w:t>
      </w:r>
      <w:r w:rsidRPr="00A62009">
        <w:rPr>
          <w:rFonts w:cs="Arial"/>
          <w:sz w:val="22"/>
          <w:lang w:val="es-ES_tradnl"/>
        </w:rPr>
        <w:t>.</w:t>
      </w:r>
    </w:p>
    <w:p w:rsidR="00A62009" w:rsidRPr="00A62009" w:rsidRDefault="00A62009" w:rsidP="00A62009">
      <w:pPr>
        <w:pStyle w:val="Prrafodelista"/>
        <w:numPr>
          <w:ilvl w:val="0"/>
          <w:numId w:val="18"/>
        </w:numPr>
        <w:spacing w:line="360" w:lineRule="auto"/>
        <w:ind w:left="426" w:hanging="426"/>
        <w:jc w:val="both"/>
        <w:rPr>
          <w:rFonts w:cs="Arial"/>
          <w:sz w:val="22"/>
          <w:lang w:val="es-ES_tradnl"/>
        </w:rPr>
      </w:pPr>
      <w:r w:rsidRPr="00A62009">
        <w:rPr>
          <w:rFonts w:cs="Arial"/>
          <w:sz w:val="22"/>
          <w:lang w:val="es-ES_tradnl"/>
        </w:rPr>
        <w:t>Informe de seguimiento a los proyectos de ley en la corriente legislativa.</w:t>
      </w:r>
    </w:p>
    <w:p w:rsidR="00A62009" w:rsidRPr="00A62009" w:rsidRDefault="00A62009" w:rsidP="00A62009">
      <w:pPr>
        <w:pStyle w:val="Prrafodelista"/>
        <w:numPr>
          <w:ilvl w:val="0"/>
          <w:numId w:val="18"/>
        </w:numPr>
        <w:spacing w:line="360" w:lineRule="auto"/>
        <w:ind w:left="426" w:hanging="426"/>
        <w:jc w:val="both"/>
        <w:rPr>
          <w:rFonts w:cs="Arial"/>
          <w:sz w:val="22"/>
          <w:lang w:val="es-ES_tradnl"/>
        </w:rPr>
      </w:pPr>
      <w:r w:rsidRPr="00A62009">
        <w:rPr>
          <w:rFonts w:cs="Arial"/>
          <w:sz w:val="22"/>
          <w:lang w:val="es-ES_tradnl"/>
        </w:rPr>
        <w:t>Presentación sobre la situación del edificio y opciones de intervención.</w:t>
      </w:r>
    </w:p>
    <w:p w:rsidR="007749FC" w:rsidRPr="00A62009" w:rsidRDefault="00A62009" w:rsidP="00A62009">
      <w:pPr>
        <w:pStyle w:val="Prrafodelista"/>
        <w:numPr>
          <w:ilvl w:val="0"/>
          <w:numId w:val="18"/>
        </w:numPr>
        <w:spacing w:line="360" w:lineRule="auto"/>
        <w:ind w:left="426" w:hanging="426"/>
        <w:jc w:val="both"/>
        <w:rPr>
          <w:rFonts w:cs="Arial"/>
          <w:sz w:val="22"/>
        </w:rPr>
      </w:pPr>
      <w:r w:rsidRPr="00A62009">
        <w:rPr>
          <w:rFonts w:cs="Arial"/>
          <w:sz w:val="22"/>
        </w:rPr>
        <w:lastRenderedPageBreak/>
        <w:t>Contratación del abogado externo que fungirá como órgano director, del procedimiento administrativo ordenado mediante el acuerdo N° 14 de la sesión 61-2018</w:t>
      </w:r>
      <w:r w:rsidRPr="00A62009">
        <w:rPr>
          <w:rFonts w:cs="Arial"/>
          <w:sz w:val="22"/>
          <w:lang w:val="es-ES_tradnl"/>
        </w:rPr>
        <w:t>.</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62009" w:rsidRPr="00C53859">
        <w:rPr>
          <w:rFonts w:cs="Arial"/>
          <w:b/>
          <w:sz w:val="22"/>
          <w:szCs w:val="22"/>
          <w:u w:val="single"/>
          <w:lang w:val="es-ES_tradnl"/>
        </w:rPr>
        <w:t xml:space="preserve">Audiencia al </w:t>
      </w:r>
      <w:r w:rsidR="00A62009" w:rsidRPr="00C53859">
        <w:rPr>
          <w:rFonts w:cs="Arial"/>
          <w:b/>
          <w:sz w:val="22"/>
          <w:szCs w:val="22"/>
          <w:u w:val="single"/>
        </w:rPr>
        <w:t xml:space="preserve">Grupo Mutual Alajuela – La Vivienda </w:t>
      </w:r>
      <w:r w:rsidR="00A62009" w:rsidRPr="00C53859">
        <w:rPr>
          <w:rFonts w:cs="Arial"/>
          <w:b/>
          <w:sz w:val="22"/>
          <w:szCs w:val="22"/>
          <w:u w:val="single"/>
          <w:lang w:val="es-ES_tradnl"/>
        </w:rPr>
        <w:t>de Ahorro y Préstamo, para tratar el tema de la situación del proyecto La Hoja Dorada</w:t>
      </w:r>
    </w:p>
    <w:p w:rsidR="00FA4CCB" w:rsidRDefault="00FA4CCB" w:rsidP="002D0146">
      <w:pPr>
        <w:spacing w:line="360" w:lineRule="auto"/>
        <w:jc w:val="both"/>
        <w:rPr>
          <w:rFonts w:cs="Arial"/>
          <w:sz w:val="22"/>
          <w:szCs w:val="22"/>
        </w:rPr>
      </w:pPr>
    </w:p>
    <w:p w:rsidR="004B0AE0" w:rsidRDefault="009D03FE" w:rsidP="006138C0">
      <w:pPr>
        <w:spacing w:line="360" w:lineRule="auto"/>
        <w:jc w:val="both"/>
        <w:rPr>
          <w:rFonts w:cs="Arial"/>
          <w:bCs/>
          <w:sz w:val="22"/>
          <w:szCs w:val="22"/>
          <w:lang w:val="es-ES_tradnl"/>
        </w:rPr>
      </w:pPr>
      <w:r w:rsidRPr="0039311E">
        <w:rPr>
          <w:rFonts w:cs="Arial"/>
          <w:sz w:val="22"/>
          <w:u w:val="single"/>
          <w:lang w:val="es-ES_tradnl"/>
        </w:rPr>
        <w:t>Minuto 0</w:t>
      </w:r>
      <w:r w:rsidR="009C6CEA">
        <w:rPr>
          <w:rFonts w:cs="Arial"/>
          <w:sz w:val="22"/>
          <w:u w:val="single"/>
          <w:lang w:val="es-ES_tradnl"/>
        </w:rPr>
        <w:t>1</w:t>
      </w:r>
      <w:r w:rsidRPr="0039311E">
        <w:rPr>
          <w:rFonts w:cs="Arial"/>
          <w:sz w:val="22"/>
          <w:u w:val="single"/>
          <w:lang w:val="es-ES_tradnl"/>
        </w:rPr>
        <w:t>:</w:t>
      </w:r>
      <w:r w:rsidR="00FA3E89">
        <w:rPr>
          <w:rFonts w:cs="Arial"/>
          <w:sz w:val="22"/>
          <w:u w:val="single"/>
          <w:lang w:val="es-ES_tradnl"/>
        </w:rPr>
        <w:t>5</w:t>
      </w:r>
      <w:r w:rsidRPr="0039311E">
        <w:rPr>
          <w:rFonts w:cs="Arial"/>
          <w:sz w:val="22"/>
          <w:u w:val="single"/>
          <w:lang w:val="es-ES_tradnl"/>
        </w:rPr>
        <w:t>0</w:t>
      </w:r>
      <w:r w:rsidR="006138C0">
        <w:rPr>
          <w:rFonts w:cs="Arial"/>
          <w:bCs/>
          <w:sz w:val="22"/>
          <w:szCs w:val="22"/>
          <w:lang w:val="es-ES_tradnl"/>
        </w:rPr>
        <w:t xml:space="preserve"> </w:t>
      </w:r>
      <w:r w:rsidR="009C6CEA">
        <w:rPr>
          <w:rFonts w:cs="Arial"/>
          <w:bCs/>
          <w:sz w:val="22"/>
          <w:szCs w:val="22"/>
          <w:lang w:val="es-ES_tradnl"/>
        </w:rPr>
        <w:t xml:space="preserve">De </w:t>
      </w:r>
      <w:r w:rsidR="006138C0">
        <w:rPr>
          <w:rFonts w:cs="Arial"/>
          <w:bCs/>
          <w:sz w:val="22"/>
          <w:szCs w:val="22"/>
          <w:lang w:val="es-ES_tradnl"/>
        </w:rPr>
        <w:t xml:space="preserve">conformidad con lo dispuesto en </w:t>
      </w:r>
      <w:r w:rsidR="009C6CEA">
        <w:rPr>
          <w:rFonts w:cs="Arial"/>
          <w:bCs/>
          <w:sz w:val="22"/>
          <w:szCs w:val="22"/>
          <w:lang w:val="es-ES_tradnl"/>
        </w:rPr>
        <w:t>el</w:t>
      </w:r>
      <w:r w:rsidR="006138C0">
        <w:rPr>
          <w:rFonts w:cs="Arial"/>
          <w:bCs/>
          <w:sz w:val="22"/>
          <w:szCs w:val="22"/>
          <w:lang w:val="es-ES_tradnl"/>
        </w:rPr>
        <w:t xml:space="preserve"> acuerdo</w:t>
      </w:r>
      <w:r w:rsidR="009C6CEA">
        <w:rPr>
          <w:rFonts w:cs="Arial"/>
          <w:bCs/>
          <w:sz w:val="22"/>
          <w:szCs w:val="22"/>
          <w:lang w:val="es-ES_tradnl"/>
        </w:rPr>
        <w:t xml:space="preserve"> </w:t>
      </w:r>
      <w:r w:rsidR="006138C0">
        <w:rPr>
          <w:rFonts w:cs="Arial"/>
          <w:bCs/>
          <w:sz w:val="22"/>
          <w:szCs w:val="22"/>
          <w:lang w:val="es-ES_tradnl"/>
        </w:rPr>
        <w:t xml:space="preserve">N° </w:t>
      </w:r>
      <w:r w:rsidR="00B8054D">
        <w:rPr>
          <w:rFonts w:cs="Arial"/>
          <w:bCs/>
          <w:sz w:val="22"/>
          <w:szCs w:val="22"/>
          <w:lang w:val="es-ES_tradnl"/>
        </w:rPr>
        <w:t>6</w:t>
      </w:r>
      <w:r w:rsidR="006138C0">
        <w:rPr>
          <w:rFonts w:cs="Arial"/>
          <w:bCs/>
          <w:sz w:val="22"/>
          <w:szCs w:val="22"/>
          <w:lang w:val="es-ES_tradnl"/>
        </w:rPr>
        <w:t xml:space="preserve"> de la sesión </w:t>
      </w:r>
      <w:r w:rsidR="00B8054D">
        <w:rPr>
          <w:rFonts w:cs="Arial"/>
          <w:bCs/>
          <w:sz w:val="22"/>
          <w:szCs w:val="22"/>
          <w:lang w:val="es-ES_tradnl"/>
        </w:rPr>
        <w:t>03</w:t>
      </w:r>
      <w:r w:rsidR="006138C0">
        <w:rPr>
          <w:rFonts w:cs="Arial"/>
          <w:bCs/>
          <w:sz w:val="22"/>
          <w:szCs w:val="22"/>
          <w:lang w:val="es-ES_tradnl"/>
        </w:rPr>
        <w:t>-201</w:t>
      </w:r>
      <w:r w:rsidR="00B8054D">
        <w:rPr>
          <w:rFonts w:cs="Arial"/>
          <w:bCs/>
          <w:sz w:val="22"/>
          <w:szCs w:val="22"/>
          <w:lang w:val="es-ES_tradnl"/>
        </w:rPr>
        <w:t>9</w:t>
      </w:r>
      <w:r w:rsidR="006138C0">
        <w:rPr>
          <w:rFonts w:cs="Arial"/>
          <w:bCs/>
          <w:sz w:val="22"/>
          <w:szCs w:val="22"/>
          <w:lang w:val="es-ES_tradnl"/>
        </w:rPr>
        <w:t xml:space="preserve"> del </w:t>
      </w:r>
      <w:r w:rsidR="00B8054D">
        <w:rPr>
          <w:rFonts w:cs="Arial"/>
          <w:bCs/>
          <w:sz w:val="22"/>
          <w:szCs w:val="22"/>
          <w:lang w:val="es-ES_tradnl"/>
        </w:rPr>
        <w:t>pasado 14 de enero</w:t>
      </w:r>
      <w:r w:rsidR="004B0AE0">
        <w:rPr>
          <w:rFonts w:cs="Arial"/>
          <w:bCs/>
          <w:sz w:val="22"/>
          <w:szCs w:val="22"/>
          <w:lang w:val="es-ES_tradnl"/>
        </w:rPr>
        <w:t xml:space="preserve"> y con el propósito de analizar la situación del proyecto habitacional La Hoja Dorada</w:t>
      </w:r>
      <w:r w:rsidR="006138C0">
        <w:rPr>
          <w:rFonts w:cs="Arial"/>
          <w:bCs/>
          <w:sz w:val="22"/>
          <w:szCs w:val="22"/>
          <w:lang w:val="es-ES_tradnl"/>
        </w:rPr>
        <w:t xml:space="preserve">, </w:t>
      </w:r>
      <w:r w:rsidR="00B8054D">
        <w:rPr>
          <w:rFonts w:cs="Arial"/>
          <w:bCs/>
          <w:sz w:val="22"/>
          <w:szCs w:val="22"/>
          <w:lang w:val="es-ES_tradnl"/>
        </w:rPr>
        <w:t xml:space="preserve">se procede a recibir en audiencia a los siguientes representes del Grupo Mutual Alajuela – La Vivienda </w:t>
      </w:r>
      <w:r w:rsidR="00B8054D" w:rsidRPr="00B8054D">
        <w:rPr>
          <w:rFonts w:cs="Arial"/>
          <w:bCs/>
          <w:sz w:val="22"/>
          <w:szCs w:val="22"/>
          <w:lang w:val="es-ES_tradnl"/>
        </w:rPr>
        <w:t>de Ahorro y Préstamo</w:t>
      </w:r>
      <w:r w:rsidR="00B8054D">
        <w:rPr>
          <w:rFonts w:cs="Arial"/>
          <w:bCs/>
          <w:sz w:val="22"/>
          <w:szCs w:val="22"/>
          <w:lang w:val="es-ES_tradnl"/>
        </w:rPr>
        <w:t xml:space="preserve">: </w:t>
      </w:r>
      <w:r w:rsidR="004B0AE0">
        <w:rPr>
          <w:rFonts w:cs="Arial"/>
          <w:bCs/>
          <w:sz w:val="22"/>
          <w:szCs w:val="22"/>
          <w:lang w:val="es-ES_tradnl"/>
        </w:rPr>
        <w:t>Oscar Alvarado Bogantes, Gerente General; Mayela Rojas</w:t>
      </w:r>
      <w:r w:rsidR="0019037F">
        <w:rPr>
          <w:rFonts w:cs="Arial"/>
          <w:bCs/>
          <w:sz w:val="22"/>
          <w:szCs w:val="22"/>
          <w:lang w:val="es-ES_tradnl"/>
        </w:rPr>
        <w:t xml:space="preserve"> Solórzano</w:t>
      </w:r>
      <w:r w:rsidR="004B0AE0">
        <w:rPr>
          <w:rFonts w:cs="Arial"/>
          <w:bCs/>
          <w:sz w:val="22"/>
          <w:szCs w:val="22"/>
          <w:lang w:val="es-ES_tradnl"/>
        </w:rPr>
        <w:t xml:space="preserve">, Subgerente General; </w:t>
      </w:r>
      <w:r w:rsidR="0019037F">
        <w:rPr>
          <w:rFonts w:cs="Arial"/>
          <w:bCs/>
          <w:sz w:val="22"/>
          <w:szCs w:val="22"/>
          <w:lang w:val="es-ES_tradnl"/>
        </w:rPr>
        <w:t>Silvia Soto Arroyo y Eduardo Rojas Sánchez; éstos dos últimos, se incorporan a partir del minuto 04:50.</w:t>
      </w:r>
    </w:p>
    <w:p w:rsidR="004B0AE0" w:rsidRDefault="004B0AE0" w:rsidP="006138C0">
      <w:pPr>
        <w:spacing w:line="360" w:lineRule="auto"/>
        <w:jc w:val="both"/>
        <w:rPr>
          <w:rFonts w:cs="Arial"/>
          <w:bCs/>
          <w:sz w:val="22"/>
          <w:szCs w:val="22"/>
          <w:lang w:val="es-ES_tradnl"/>
        </w:rPr>
      </w:pPr>
    </w:p>
    <w:p w:rsidR="004B0AE0" w:rsidRDefault="00FA3E89" w:rsidP="004B0AE0">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03</w:t>
      </w:r>
      <w:r w:rsidRPr="00A25DB7">
        <w:rPr>
          <w:rFonts w:cs="Arial"/>
          <w:sz w:val="22"/>
          <w:u w:val="single"/>
          <w:lang w:val="es-ES_tradnl"/>
        </w:rPr>
        <w:t>:</w:t>
      </w:r>
      <w:r>
        <w:rPr>
          <w:rFonts w:cs="Arial"/>
          <w:sz w:val="22"/>
          <w:u w:val="single"/>
          <w:lang w:val="es-ES_tradnl"/>
        </w:rPr>
        <w:t>00</w:t>
      </w:r>
      <w:r>
        <w:rPr>
          <w:rFonts w:cs="Arial"/>
          <w:sz w:val="22"/>
          <w:lang w:val="es-ES_tradnl"/>
        </w:rPr>
        <w:t xml:space="preserve"> La Directora Presidenta introduce el tema, planteando </w:t>
      </w:r>
      <w:r w:rsidR="004B0AE0">
        <w:rPr>
          <w:rFonts w:cs="Arial"/>
          <w:sz w:val="22"/>
          <w:szCs w:val="22"/>
        </w:rPr>
        <w:t xml:space="preserve">que un grupo de beneficiarios de dicho proyecto le han expuesto su preocupación con respecto al aparente remate que se dando de algunas de las viviendas, por falta de pago de las cuotas condominales; y por consiguiente solicita </w:t>
      </w:r>
      <w:r w:rsidR="004B0AE0">
        <w:rPr>
          <w:rFonts w:cs="Arial"/>
          <w:sz w:val="22"/>
          <w:szCs w:val="22"/>
          <w:lang w:val="es-ES_tradnl"/>
        </w:rPr>
        <w:t>el criterio y las propuestas de esa entidad autorizada, con respecto a esta situación.</w:t>
      </w:r>
    </w:p>
    <w:p w:rsidR="004B0AE0" w:rsidRDefault="004B0AE0" w:rsidP="004B0AE0">
      <w:pPr>
        <w:spacing w:line="360" w:lineRule="auto"/>
        <w:jc w:val="both"/>
        <w:rPr>
          <w:rFonts w:cs="Arial"/>
          <w:sz w:val="22"/>
          <w:szCs w:val="22"/>
          <w:lang w:val="es-ES_tradnl"/>
        </w:rPr>
      </w:pPr>
    </w:p>
    <w:p w:rsidR="00BB6BC8" w:rsidRDefault="00BB6BC8" w:rsidP="00BB6BC8">
      <w:pPr>
        <w:spacing w:line="360" w:lineRule="auto"/>
        <w:jc w:val="both"/>
        <w:rPr>
          <w:sz w:val="22"/>
          <w:szCs w:val="22"/>
        </w:rPr>
      </w:pPr>
      <w:r w:rsidRPr="00BB6BC8">
        <w:rPr>
          <w:rFonts w:cs="Arial"/>
          <w:sz w:val="22"/>
          <w:szCs w:val="22"/>
          <w:u w:val="single"/>
        </w:rPr>
        <w:t xml:space="preserve">Minuto </w:t>
      </w:r>
      <w:r w:rsidR="0019037F" w:rsidRPr="00BB6BC8">
        <w:rPr>
          <w:rFonts w:cs="Arial"/>
          <w:sz w:val="22"/>
          <w:szCs w:val="22"/>
          <w:u w:val="single"/>
        </w:rPr>
        <w:t>11:05</w:t>
      </w:r>
      <w:r w:rsidR="0019037F">
        <w:rPr>
          <w:rFonts w:cs="Arial"/>
          <w:sz w:val="22"/>
          <w:szCs w:val="22"/>
        </w:rPr>
        <w:t xml:space="preserve"> En función de que </w:t>
      </w:r>
      <w:r>
        <w:rPr>
          <w:rFonts w:cs="Arial"/>
          <w:sz w:val="22"/>
          <w:szCs w:val="22"/>
        </w:rPr>
        <w:t xml:space="preserve">la discusión del </w:t>
      </w:r>
      <w:r w:rsidR="0019037F">
        <w:rPr>
          <w:rFonts w:cs="Arial"/>
          <w:sz w:val="22"/>
          <w:szCs w:val="22"/>
        </w:rPr>
        <w:t xml:space="preserve">tema podría interferir con los procesos judiciales que se han interpuesto en torno a este asunto, </w:t>
      </w:r>
      <w:r>
        <w:rPr>
          <w:rFonts w:cs="Arial"/>
          <w:sz w:val="22"/>
          <w:szCs w:val="22"/>
        </w:rPr>
        <w:t xml:space="preserve">se resuelve </w:t>
      </w:r>
      <w:r>
        <w:rPr>
          <w:rFonts w:cs="Arial"/>
          <w:bCs/>
          <w:sz w:val="22"/>
          <w:szCs w:val="22"/>
          <w:lang w:val="es-ES_tradnl"/>
        </w:rPr>
        <w:t xml:space="preserve">tratar este asunto en privado y por </w:t>
      </w:r>
      <w:r>
        <w:rPr>
          <w:sz w:val="22"/>
          <w:szCs w:val="22"/>
        </w:rPr>
        <w:t>consiguiente se suspende temporalmente la grabación de la sesión.</w:t>
      </w:r>
    </w:p>
    <w:p w:rsidR="00B8054D" w:rsidRDefault="00B8054D" w:rsidP="006138C0">
      <w:pPr>
        <w:spacing w:line="360" w:lineRule="auto"/>
        <w:jc w:val="both"/>
        <w:rPr>
          <w:rFonts w:cs="Arial"/>
          <w:bCs/>
          <w:sz w:val="22"/>
          <w:szCs w:val="22"/>
          <w:lang w:val="es-ES_tradnl"/>
        </w:rPr>
      </w:pPr>
    </w:p>
    <w:p w:rsidR="00BB6BC8" w:rsidRDefault="00BB6BC8" w:rsidP="006138C0">
      <w:pPr>
        <w:spacing w:line="360" w:lineRule="auto"/>
        <w:jc w:val="both"/>
        <w:rPr>
          <w:rFonts w:cs="Arial"/>
          <w:bCs/>
          <w:sz w:val="22"/>
          <w:szCs w:val="22"/>
          <w:lang w:val="es-ES_tradnl"/>
        </w:rPr>
      </w:pPr>
      <w:r w:rsidRPr="00864709">
        <w:rPr>
          <w:rFonts w:cs="Arial"/>
          <w:bCs/>
          <w:sz w:val="22"/>
          <w:szCs w:val="22"/>
          <w:u w:val="single"/>
          <w:lang w:val="es-ES_tradnl"/>
        </w:rPr>
        <w:t>Minuto 11:50</w:t>
      </w:r>
      <w:r>
        <w:rPr>
          <w:rFonts w:cs="Arial"/>
          <w:bCs/>
          <w:sz w:val="22"/>
          <w:szCs w:val="22"/>
          <w:lang w:val="es-ES_tradnl"/>
        </w:rPr>
        <w:t xml:space="preserve"> Se incorpora a la sesión el Director Jorge </w:t>
      </w:r>
      <w:r w:rsidRPr="00BB6BC8">
        <w:rPr>
          <w:rFonts w:cs="Arial"/>
          <w:bCs/>
          <w:sz w:val="22"/>
          <w:szCs w:val="22"/>
          <w:lang w:val="es-ES_tradnl"/>
        </w:rPr>
        <w:t>Carranza González</w:t>
      </w:r>
      <w:r>
        <w:rPr>
          <w:rFonts w:cs="Arial"/>
          <w:bCs/>
          <w:sz w:val="22"/>
          <w:szCs w:val="22"/>
          <w:lang w:val="es-ES_tradnl"/>
        </w:rPr>
        <w:t>.</w:t>
      </w:r>
    </w:p>
    <w:p w:rsidR="00BB6BC8" w:rsidRDefault="00BB6BC8" w:rsidP="006138C0">
      <w:pPr>
        <w:spacing w:line="360" w:lineRule="auto"/>
        <w:jc w:val="both"/>
        <w:rPr>
          <w:rFonts w:cs="Arial"/>
          <w:bCs/>
          <w:sz w:val="22"/>
          <w:szCs w:val="22"/>
          <w:lang w:val="es-ES_tradnl"/>
        </w:rPr>
      </w:pPr>
    </w:p>
    <w:p w:rsidR="00B8054D" w:rsidRDefault="00BB6BC8" w:rsidP="006138C0">
      <w:pPr>
        <w:spacing w:line="360" w:lineRule="auto"/>
        <w:jc w:val="both"/>
        <w:rPr>
          <w:rFonts w:cs="Arial"/>
          <w:bCs/>
          <w:sz w:val="22"/>
          <w:szCs w:val="22"/>
          <w:lang w:val="es-ES_tradnl"/>
        </w:rPr>
      </w:pPr>
      <w:r w:rsidRPr="00864709">
        <w:rPr>
          <w:rFonts w:cs="Arial"/>
          <w:bCs/>
          <w:sz w:val="22"/>
          <w:szCs w:val="22"/>
          <w:u w:val="single"/>
          <w:lang w:val="es-ES_tradnl"/>
        </w:rPr>
        <w:t>Minuto 11:55</w:t>
      </w:r>
      <w:r>
        <w:rPr>
          <w:rFonts w:cs="Arial"/>
          <w:bCs/>
          <w:sz w:val="22"/>
          <w:szCs w:val="22"/>
          <w:lang w:val="es-ES_tradnl"/>
        </w:rPr>
        <w:t xml:space="preserve"> Una vez discutido el tema, se retiran de la sesión los representantes del Grupo Mutual Alajuela – La Vivienda</w:t>
      </w:r>
      <w:r w:rsidR="00864709">
        <w:rPr>
          <w:rFonts w:cs="Arial"/>
          <w:bCs/>
          <w:sz w:val="22"/>
          <w:szCs w:val="22"/>
          <w:lang w:val="es-ES_tradnl"/>
        </w:rPr>
        <w:t xml:space="preserve"> y el licenciado Rodolfo Mora Villalobos</w:t>
      </w:r>
      <w:r>
        <w:rPr>
          <w:rFonts w:cs="Arial"/>
          <w:bCs/>
          <w:sz w:val="22"/>
          <w:szCs w:val="22"/>
          <w:lang w:val="es-ES_tradnl"/>
        </w:rPr>
        <w:t xml:space="preserve">, y la </w:t>
      </w:r>
      <w:r w:rsidRPr="00BB6BC8">
        <w:rPr>
          <w:rFonts w:cs="Arial"/>
          <w:bCs/>
          <w:sz w:val="22"/>
          <w:szCs w:val="22"/>
          <w:lang w:val="es-ES_tradnl"/>
        </w:rPr>
        <w:t xml:space="preserve">Junta Directiva </w:t>
      </w:r>
      <w:r>
        <w:rPr>
          <w:rFonts w:cs="Arial"/>
          <w:bCs/>
          <w:sz w:val="22"/>
          <w:szCs w:val="22"/>
          <w:lang w:val="es-ES_tradnl"/>
        </w:rPr>
        <w:t>resuelve conformar una comisión de trabajo</w:t>
      </w:r>
      <w:r w:rsidR="00864709">
        <w:rPr>
          <w:rFonts w:cs="Arial"/>
          <w:bCs/>
          <w:sz w:val="22"/>
          <w:szCs w:val="22"/>
          <w:lang w:val="es-ES_tradnl"/>
        </w:rPr>
        <w:t>,</w:t>
      </w:r>
      <w:r>
        <w:rPr>
          <w:rFonts w:cs="Arial"/>
          <w:bCs/>
          <w:sz w:val="22"/>
          <w:szCs w:val="22"/>
          <w:lang w:val="es-ES_tradnl"/>
        </w:rPr>
        <w:t xml:space="preserve"> </w:t>
      </w:r>
      <w:r w:rsidR="00864709">
        <w:rPr>
          <w:rFonts w:cs="Arial"/>
          <w:bCs/>
          <w:sz w:val="22"/>
          <w:szCs w:val="22"/>
          <w:lang w:val="es-ES_tradnl"/>
        </w:rPr>
        <w:t xml:space="preserve">conformada inicialmente por representantes del Grupo Mutual Alajuela – La Vivienda, el Ministerio de Vivienda y el BANHVI, </w:t>
      </w:r>
      <w:r>
        <w:rPr>
          <w:rFonts w:cs="Arial"/>
          <w:bCs/>
          <w:sz w:val="22"/>
          <w:szCs w:val="22"/>
          <w:lang w:val="es-ES_tradnl"/>
        </w:rPr>
        <w:t xml:space="preserve">para analizar e implementar alternativas de solución a la problemática del proyecto La Hoja Dorada y especialmente lo que corresponde a los procesos de remate </w:t>
      </w:r>
      <w:r>
        <w:rPr>
          <w:rFonts w:cs="Arial"/>
          <w:bCs/>
          <w:sz w:val="22"/>
          <w:szCs w:val="22"/>
          <w:lang w:val="es-ES_tradnl"/>
        </w:rPr>
        <w:lastRenderedPageBreak/>
        <w:t>de algunas viviendas a las familias beneficiarias.</w:t>
      </w:r>
      <w:r w:rsidR="00A8543E">
        <w:rPr>
          <w:rFonts w:cs="Arial"/>
          <w:bCs/>
          <w:sz w:val="22"/>
          <w:szCs w:val="22"/>
          <w:lang w:val="es-ES_tradnl"/>
        </w:rPr>
        <w:t xml:space="preserve"> </w:t>
      </w:r>
      <w:r w:rsidR="00A8543E">
        <w:rPr>
          <w:rFonts w:cs="Arial"/>
          <w:sz w:val="22"/>
          <w:szCs w:val="22"/>
        </w:rPr>
        <w:t xml:space="preserve">Lo anterior, en los términos que se indican en el </w:t>
      </w:r>
      <w:r w:rsidR="00A8543E">
        <w:rPr>
          <w:rFonts w:cs="Arial"/>
          <w:b/>
          <w:sz w:val="22"/>
          <w:szCs w:val="22"/>
        </w:rPr>
        <w:t>A</w:t>
      </w:r>
      <w:r w:rsidR="00A8543E" w:rsidRPr="00ED0EF0">
        <w:rPr>
          <w:rFonts w:cs="Arial"/>
          <w:b/>
          <w:sz w:val="22"/>
          <w:szCs w:val="22"/>
        </w:rPr>
        <w:t xml:space="preserve">cuerdo N° </w:t>
      </w:r>
      <w:r w:rsidR="00A8543E">
        <w:rPr>
          <w:rFonts w:cs="Arial"/>
          <w:b/>
          <w:sz w:val="22"/>
          <w:szCs w:val="22"/>
        </w:rPr>
        <w:t>1</w:t>
      </w:r>
      <w:r w:rsidR="00A8543E">
        <w:rPr>
          <w:rFonts w:cs="Arial"/>
          <w:sz w:val="22"/>
          <w:szCs w:val="22"/>
        </w:rPr>
        <w:t xml:space="preserve"> que se anexa a esta minuta.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62009" w:rsidRDefault="00320F35" w:rsidP="009D03FE">
      <w:pPr>
        <w:spacing w:line="360" w:lineRule="auto"/>
        <w:jc w:val="both"/>
        <w:outlineLvl w:val="0"/>
        <w:rPr>
          <w:rFonts w:cs="Arial"/>
          <w:b/>
          <w:sz w:val="22"/>
          <w:szCs w:val="22"/>
          <w:lang w:val="es-ES_tradnl"/>
        </w:rPr>
      </w:pPr>
      <w:r>
        <w:rPr>
          <w:rFonts w:cs="Arial"/>
          <w:b/>
          <w:sz w:val="22"/>
          <w:szCs w:val="22"/>
          <w:lang w:val="es-ES_tradnl"/>
        </w:rPr>
        <w:t xml:space="preserve">2° </w:t>
      </w:r>
      <w:r w:rsidR="00A62009" w:rsidRPr="00C53859">
        <w:rPr>
          <w:rFonts w:cs="Arial"/>
          <w:b/>
          <w:sz w:val="22"/>
          <w:szCs w:val="22"/>
          <w:u w:val="single"/>
          <w:lang w:val="es-ES_tradnl"/>
        </w:rPr>
        <w:t>Audiencia a los señores Erick Ramírez Salazar y Luis Muñoz González, representantes de las empresas constructoras Zukasa y GM Proyectos Beta S.A</w:t>
      </w:r>
      <w:r w:rsidR="00A62009" w:rsidRPr="00C53859">
        <w:rPr>
          <w:rFonts w:cs="Arial"/>
          <w:b/>
          <w:bCs/>
          <w:sz w:val="22"/>
          <w:szCs w:val="22"/>
          <w:u w:val="single"/>
          <w:lang w:val="es-ES_tradnl"/>
        </w:rPr>
        <w:t>.</w:t>
      </w:r>
      <w:r w:rsidR="00A62009" w:rsidRPr="00A62009">
        <w:rPr>
          <w:rFonts w:cs="Arial"/>
          <w:b/>
          <w:bCs/>
          <w:sz w:val="22"/>
          <w:szCs w:val="22"/>
          <w:lang w:val="es-ES_tradnl"/>
        </w:rPr>
        <w:t xml:space="preserve"> </w:t>
      </w:r>
    </w:p>
    <w:p w:rsidR="009D03FE" w:rsidRDefault="009D03FE" w:rsidP="009D03FE">
      <w:pPr>
        <w:spacing w:line="360" w:lineRule="auto"/>
        <w:jc w:val="both"/>
        <w:rPr>
          <w:rFonts w:cs="Arial"/>
          <w:sz w:val="22"/>
          <w:szCs w:val="22"/>
        </w:rPr>
      </w:pPr>
    </w:p>
    <w:p w:rsidR="002339E1" w:rsidRDefault="00577B8C" w:rsidP="00577B8C">
      <w:pPr>
        <w:spacing w:line="360" w:lineRule="auto"/>
        <w:jc w:val="both"/>
        <w:rPr>
          <w:rFonts w:cs="Arial"/>
          <w:bCs/>
          <w:sz w:val="22"/>
          <w:szCs w:val="22"/>
          <w:lang w:val="es-ES_tradnl"/>
        </w:rPr>
      </w:pPr>
      <w:r w:rsidRPr="0039311E">
        <w:rPr>
          <w:rFonts w:cs="Arial"/>
          <w:sz w:val="22"/>
          <w:u w:val="single"/>
          <w:lang w:val="es-ES_tradnl"/>
        </w:rPr>
        <w:t xml:space="preserve">Minuto </w:t>
      </w:r>
      <w:r w:rsidR="00864709">
        <w:rPr>
          <w:rFonts w:cs="Arial"/>
          <w:sz w:val="22"/>
          <w:u w:val="single"/>
          <w:lang w:val="es-ES_tradnl"/>
        </w:rPr>
        <w:t>12</w:t>
      </w:r>
      <w:r w:rsidRPr="0039311E">
        <w:rPr>
          <w:rFonts w:cs="Arial"/>
          <w:sz w:val="22"/>
          <w:u w:val="single"/>
          <w:lang w:val="es-ES_tradnl"/>
        </w:rPr>
        <w:t>:</w:t>
      </w:r>
      <w:r w:rsidR="00864709">
        <w:rPr>
          <w:rFonts w:cs="Arial"/>
          <w:sz w:val="22"/>
          <w:u w:val="single"/>
          <w:lang w:val="es-ES_tradnl"/>
        </w:rPr>
        <w:t>2</w:t>
      </w:r>
      <w:r w:rsidRPr="0039311E">
        <w:rPr>
          <w:rFonts w:cs="Arial"/>
          <w:sz w:val="22"/>
          <w:u w:val="single"/>
          <w:lang w:val="es-ES_tradnl"/>
        </w:rPr>
        <w:t>0</w:t>
      </w:r>
      <w:r>
        <w:rPr>
          <w:rFonts w:cs="Arial"/>
          <w:bCs/>
          <w:sz w:val="22"/>
          <w:szCs w:val="22"/>
          <w:lang w:val="es-ES_tradnl"/>
        </w:rPr>
        <w:t xml:space="preserve"> De conformidad con lo dispuesto en el acuerdo N° 6 de la sesión </w:t>
      </w:r>
      <w:r w:rsidR="002339E1">
        <w:rPr>
          <w:rFonts w:cs="Arial"/>
          <w:bCs/>
          <w:sz w:val="22"/>
          <w:szCs w:val="22"/>
          <w:lang w:val="es-ES_tradnl"/>
        </w:rPr>
        <w:t>79</w:t>
      </w:r>
      <w:r>
        <w:rPr>
          <w:rFonts w:cs="Arial"/>
          <w:bCs/>
          <w:sz w:val="22"/>
          <w:szCs w:val="22"/>
          <w:lang w:val="es-ES_tradnl"/>
        </w:rPr>
        <w:t>-201</w:t>
      </w:r>
      <w:r w:rsidR="002339E1">
        <w:rPr>
          <w:rFonts w:cs="Arial"/>
          <w:bCs/>
          <w:sz w:val="22"/>
          <w:szCs w:val="22"/>
          <w:lang w:val="es-ES_tradnl"/>
        </w:rPr>
        <w:t>8</w:t>
      </w:r>
      <w:r>
        <w:rPr>
          <w:rFonts w:cs="Arial"/>
          <w:bCs/>
          <w:sz w:val="22"/>
          <w:szCs w:val="22"/>
          <w:lang w:val="es-ES_tradnl"/>
        </w:rPr>
        <w:t xml:space="preserve"> del pasado </w:t>
      </w:r>
      <w:r w:rsidR="002339E1">
        <w:rPr>
          <w:rFonts w:cs="Arial"/>
          <w:bCs/>
          <w:sz w:val="22"/>
          <w:szCs w:val="22"/>
          <w:lang w:val="es-ES_tradnl"/>
        </w:rPr>
        <w:t>2</w:t>
      </w:r>
      <w:r>
        <w:rPr>
          <w:rFonts w:cs="Arial"/>
          <w:bCs/>
          <w:sz w:val="22"/>
          <w:szCs w:val="22"/>
          <w:lang w:val="es-ES_tradnl"/>
        </w:rPr>
        <w:t xml:space="preserve">4 de </w:t>
      </w:r>
      <w:r w:rsidR="002339E1">
        <w:rPr>
          <w:rFonts w:cs="Arial"/>
          <w:bCs/>
          <w:sz w:val="22"/>
          <w:szCs w:val="22"/>
          <w:lang w:val="es-ES_tradnl"/>
        </w:rPr>
        <w:t xml:space="preserve">diciembre, se procede a recibir en audiencia a los </w:t>
      </w:r>
      <w:r w:rsidR="002339E1" w:rsidRPr="00D74B61">
        <w:rPr>
          <w:rFonts w:cs="Arial"/>
          <w:sz w:val="22"/>
          <w:szCs w:val="22"/>
        </w:rPr>
        <w:t xml:space="preserve">señores </w:t>
      </w:r>
      <w:r w:rsidR="002339E1">
        <w:rPr>
          <w:rFonts w:cs="Arial"/>
          <w:sz w:val="22"/>
          <w:szCs w:val="22"/>
        </w:rPr>
        <w:t xml:space="preserve">Erick Ramírez Salazar y Luis Muñoz González, representantes de las empresas Constructora Zukasa y GM Proyecto Beta S.A., quienes se hacen acompañar de las siguientes personas: Ana Martínez, dirigente del asentamiento Triángulo de Solidaridad; </w:t>
      </w:r>
      <w:r w:rsidR="00864709">
        <w:rPr>
          <w:rFonts w:cs="Arial"/>
          <w:sz w:val="22"/>
          <w:szCs w:val="22"/>
        </w:rPr>
        <w:t xml:space="preserve">Carol Prado Hernández, colaborador de la empresa; Oscar Segares </w:t>
      </w:r>
      <w:r w:rsidR="00281475">
        <w:rPr>
          <w:rFonts w:cs="Arial"/>
          <w:sz w:val="22"/>
          <w:szCs w:val="22"/>
        </w:rPr>
        <w:t xml:space="preserve">Lutz </w:t>
      </w:r>
      <w:r w:rsidR="00864709">
        <w:rPr>
          <w:rFonts w:cs="Arial"/>
          <w:sz w:val="22"/>
          <w:szCs w:val="22"/>
        </w:rPr>
        <w:t xml:space="preserve">y Luis </w:t>
      </w:r>
      <w:r w:rsidR="00281475">
        <w:rPr>
          <w:rFonts w:cs="Arial"/>
          <w:sz w:val="22"/>
          <w:szCs w:val="22"/>
        </w:rPr>
        <w:t>Muñoz</w:t>
      </w:r>
      <w:r w:rsidR="00864709">
        <w:rPr>
          <w:rFonts w:cs="Arial"/>
          <w:sz w:val="22"/>
          <w:szCs w:val="22"/>
        </w:rPr>
        <w:t xml:space="preserve">, dueños del proyecto Alcalá; </w:t>
      </w:r>
      <w:r w:rsidR="00807B60">
        <w:rPr>
          <w:rFonts w:cs="Arial"/>
          <w:sz w:val="22"/>
          <w:szCs w:val="22"/>
        </w:rPr>
        <w:t xml:space="preserve">y </w:t>
      </w:r>
      <w:r w:rsidR="00206DB9">
        <w:rPr>
          <w:rFonts w:cs="Arial"/>
          <w:sz w:val="22"/>
          <w:szCs w:val="22"/>
        </w:rPr>
        <w:t xml:space="preserve">la señora </w:t>
      </w:r>
      <w:r w:rsidR="00864709">
        <w:rPr>
          <w:rFonts w:cs="Arial"/>
          <w:sz w:val="22"/>
          <w:szCs w:val="22"/>
        </w:rPr>
        <w:t>Libby</w:t>
      </w:r>
      <w:r w:rsidR="00206DB9">
        <w:rPr>
          <w:rFonts w:cs="Arial"/>
          <w:sz w:val="22"/>
          <w:szCs w:val="22"/>
        </w:rPr>
        <w:t xml:space="preserve"> Flores</w:t>
      </w:r>
      <w:r w:rsidR="00864709">
        <w:rPr>
          <w:rFonts w:cs="Arial"/>
          <w:sz w:val="22"/>
          <w:szCs w:val="22"/>
        </w:rPr>
        <w:t>, contraparte de la empresa desarrolladora Zukasa.</w:t>
      </w:r>
    </w:p>
    <w:p w:rsidR="002339E1" w:rsidRDefault="002339E1" w:rsidP="00577B8C">
      <w:pPr>
        <w:spacing w:line="360" w:lineRule="auto"/>
        <w:jc w:val="both"/>
        <w:rPr>
          <w:rFonts w:cs="Arial"/>
          <w:bCs/>
          <w:sz w:val="22"/>
          <w:szCs w:val="22"/>
          <w:lang w:val="es-ES_tradnl"/>
        </w:rPr>
      </w:pPr>
    </w:p>
    <w:p w:rsidR="00864709" w:rsidRDefault="00864709" w:rsidP="00577B8C">
      <w:pPr>
        <w:spacing w:line="360" w:lineRule="auto"/>
        <w:jc w:val="both"/>
        <w:rPr>
          <w:rFonts w:cs="Arial"/>
          <w:sz w:val="22"/>
          <w:szCs w:val="22"/>
        </w:rPr>
      </w:pPr>
      <w:r w:rsidRPr="00864709">
        <w:rPr>
          <w:rFonts w:cs="Arial"/>
          <w:bCs/>
          <w:sz w:val="22"/>
          <w:szCs w:val="22"/>
          <w:u w:val="single"/>
          <w:lang w:val="es-ES_tradnl"/>
        </w:rPr>
        <w:t>Minuto 13:20</w:t>
      </w:r>
      <w:r w:rsidR="00577B8C">
        <w:rPr>
          <w:rFonts w:cs="Arial"/>
          <w:bCs/>
          <w:sz w:val="22"/>
          <w:szCs w:val="22"/>
          <w:lang w:val="es-ES_tradnl"/>
        </w:rPr>
        <w:t xml:space="preserve"> </w:t>
      </w:r>
      <w:r>
        <w:rPr>
          <w:rFonts w:cs="Arial"/>
          <w:bCs/>
          <w:sz w:val="22"/>
          <w:szCs w:val="22"/>
          <w:lang w:val="es-ES_tradnl"/>
        </w:rPr>
        <w:t xml:space="preserve">Los representante de las citadas empresas, con el apoyo de los demás asistentes, exponen </w:t>
      </w:r>
      <w:r w:rsidR="00577B8C">
        <w:rPr>
          <w:rFonts w:cs="Arial"/>
          <w:bCs/>
          <w:sz w:val="22"/>
          <w:szCs w:val="22"/>
          <w:lang w:val="es-ES_tradnl"/>
        </w:rPr>
        <w:t>la situación de</w:t>
      </w:r>
      <w:r>
        <w:rPr>
          <w:rFonts w:cs="Arial"/>
          <w:bCs/>
          <w:sz w:val="22"/>
          <w:szCs w:val="22"/>
          <w:lang w:val="es-ES_tradnl"/>
        </w:rPr>
        <w:t>l</w:t>
      </w:r>
      <w:r w:rsidR="00577B8C">
        <w:rPr>
          <w:rFonts w:cs="Arial"/>
          <w:bCs/>
          <w:sz w:val="22"/>
          <w:szCs w:val="22"/>
          <w:lang w:val="es-ES_tradnl"/>
        </w:rPr>
        <w:t xml:space="preserve"> proyecto </w:t>
      </w:r>
      <w:r>
        <w:rPr>
          <w:rFonts w:cs="Arial"/>
          <w:sz w:val="22"/>
          <w:szCs w:val="22"/>
          <w:lang w:val="es-CR"/>
        </w:rPr>
        <w:t>Alcalá, ubicado en Platanar de</w:t>
      </w:r>
      <w:r w:rsidRPr="00D15896">
        <w:rPr>
          <w:rFonts w:cs="Arial"/>
          <w:sz w:val="22"/>
          <w:szCs w:val="22"/>
          <w:lang w:val="es-CR"/>
        </w:rPr>
        <w:t xml:space="preserve"> San Carlos</w:t>
      </w:r>
      <w:r>
        <w:rPr>
          <w:rFonts w:cs="Arial"/>
          <w:sz w:val="22"/>
          <w:szCs w:val="22"/>
          <w:lang w:val="es-CR"/>
        </w:rPr>
        <w:t xml:space="preserve"> y</w:t>
      </w:r>
      <w:r w:rsidRPr="00D15896">
        <w:rPr>
          <w:rFonts w:cs="Arial"/>
          <w:sz w:val="22"/>
          <w:szCs w:val="22"/>
          <w:lang w:val="es-CR"/>
        </w:rPr>
        <w:t xml:space="preserve"> destinado a familias del Triángulo de Solidaridad y de la zona norte</w:t>
      </w:r>
      <w:r w:rsidRPr="00D74B61">
        <w:rPr>
          <w:rFonts w:cs="Arial"/>
          <w:sz w:val="22"/>
          <w:szCs w:val="22"/>
        </w:rPr>
        <w:t>.</w:t>
      </w:r>
    </w:p>
    <w:p w:rsidR="00864709" w:rsidRDefault="00864709" w:rsidP="00577B8C">
      <w:pPr>
        <w:spacing w:line="360" w:lineRule="auto"/>
        <w:jc w:val="both"/>
        <w:rPr>
          <w:rFonts w:cs="Arial"/>
          <w:sz w:val="22"/>
          <w:szCs w:val="22"/>
        </w:rPr>
      </w:pPr>
    </w:p>
    <w:p w:rsidR="000827E1" w:rsidRDefault="003F38A3" w:rsidP="00577B8C">
      <w:pPr>
        <w:spacing w:line="360" w:lineRule="auto"/>
        <w:jc w:val="both"/>
        <w:rPr>
          <w:rFonts w:cs="Arial"/>
          <w:sz w:val="22"/>
          <w:szCs w:val="22"/>
        </w:rPr>
      </w:pPr>
      <w:r w:rsidRPr="003F38A3">
        <w:rPr>
          <w:rFonts w:cs="Arial"/>
          <w:sz w:val="22"/>
          <w:u w:val="single"/>
          <w:lang w:val="es-ES_tradnl"/>
        </w:rPr>
        <w:t>Minuto 17:00</w:t>
      </w:r>
      <w:r>
        <w:rPr>
          <w:rFonts w:cs="Arial"/>
          <w:sz w:val="22"/>
          <w:lang w:val="es-ES_tradnl"/>
        </w:rPr>
        <w:t xml:space="preserve"> El señor Subgerente de Operaciones expone el informe</w:t>
      </w:r>
      <w:r w:rsidRPr="00911E34">
        <w:rPr>
          <w:rFonts w:cs="Arial"/>
          <w:color w:val="000000"/>
          <w:sz w:val="22"/>
          <w:szCs w:val="22"/>
        </w:rPr>
        <w:t xml:space="preserve"> DF-</w:t>
      </w:r>
      <w:r>
        <w:rPr>
          <w:rFonts w:cs="Arial"/>
          <w:color w:val="000000"/>
          <w:sz w:val="22"/>
          <w:szCs w:val="22"/>
        </w:rPr>
        <w:t>OF</w:t>
      </w:r>
      <w:r w:rsidRPr="00911E34">
        <w:rPr>
          <w:rFonts w:cs="Arial"/>
          <w:color w:val="000000"/>
          <w:sz w:val="22"/>
          <w:szCs w:val="22"/>
        </w:rPr>
        <w:t>-</w:t>
      </w:r>
      <w:r>
        <w:rPr>
          <w:rFonts w:cs="Arial"/>
          <w:color w:val="000000"/>
          <w:sz w:val="22"/>
          <w:szCs w:val="22"/>
        </w:rPr>
        <w:t>0015</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 </w:t>
      </w:r>
      <w:r w:rsidRPr="00911E34">
        <w:rPr>
          <w:rFonts w:cs="Arial"/>
          <w:bCs/>
          <w:sz w:val="22"/>
          <w:szCs w:val="22"/>
        </w:rPr>
        <w:t>que contiene los resultados del estudio efectuado</w:t>
      </w:r>
      <w:r>
        <w:rPr>
          <w:rFonts w:cs="Arial"/>
          <w:bCs/>
          <w:sz w:val="22"/>
          <w:szCs w:val="22"/>
        </w:rPr>
        <w:t xml:space="preserve"> por el Departamento Técnico, sobre el estado del trámite del proyecto Alcalá, el cual fue conocido en la sesión 03-2019 del pasado 14 de enero, destacando los asuntos que están pendientes para someter la respectiva solicitud de financiamiento a esta Junta Directiva.</w:t>
      </w:r>
    </w:p>
    <w:p w:rsidR="00864709" w:rsidRDefault="00864709" w:rsidP="00577B8C">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3F38A3">
        <w:rPr>
          <w:rFonts w:cs="Arial"/>
          <w:sz w:val="22"/>
          <w:u w:val="single"/>
          <w:lang w:val="es-ES_tradnl"/>
        </w:rPr>
        <w:t>19</w:t>
      </w:r>
      <w:r w:rsidRPr="00A25DB7">
        <w:rPr>
          <w:rFonts w:cs="Arial"/>
          <w:sz w:val="22"/>
          <w:u w:val="single"/>
          <w:lang w:val="es-ES_tradnl"/>
        </w:rPr>
        <w:t>:</w:t>
      </w:r>
      <w:r w:rsidR="003F38A3">
        <w:rPr>
          <w:rFonts w:cs="Arial"/>
          <w:sz w:val="22"/>
          <w:u w:val="single"/>
          <w:lang w:val="es-ES_tradnl"/>
        </w:rPr>
        <w:t>00</w:t>
      </w:r>
      <w:r>
        <w:rPr>
          <w:rFonts w:cs="Arial"/>
          <w:sz w:val="22"/>
          <w:lang w:val="es-ES_tradnl"/>
        </w:rPr>
        <w:t xml:space="preserve"> </w:t>
      </w:r>
      <w:r w:rsidR="003F38A3">
        <w:rPr>
          <w:rFonts w:cs="Arial"/>
          <w:sz w:val="22"/>
          <w:lang w:val="es-ES_tradnl"/>
        </w:rPr>
        <w:t xml:space="preserve">El </w:t>
      </w:r>
      <w:r w:rsidR="003F38A3" w:rsidRPr="00D74B61">
        <w:rPr>
          <w:rFonts w:cs="Arial"/>
          <w:sz w:val="22"/>
          <w:szCs w:val="22"/>
        </w:rPr>
        <w:t xml:space="preserve">señor </w:t>
      </w:r>
      <w:r w:rsidR="003F38A3">
        <w:rPr>
          <w:rFonts w:cs="Arial"/>
          <w:sz w:val="22"/>
          <w:szCs w:val="22"/>
        </w:rPr>
        <w:t xml:space="preserve">Ramírez Salazar comenta </w:t>
      </w:r>
      <w:r w:rsidR="000B5A4C">
        <w:rPr>
          <w:rFonts w:cs="Arial"/>
          <w:sz w:val="22"/>
          <w:szCs w:val="22"/>
        </w:rPr>
        <w:t xml:space="preserve">el atraso que se ha dado </w:t>
      </w:r>
      <w:r w:rsidR="003F38A3">
        <w:rPr>
          <w:rFonts w:cs="Arial"/>
          <w:sz w:val="22"/>
          <w:szCs w:val="22"/>
        </w:rPr>
        <w:t xml:space="preserve">con respecto a la </w:t>
      </w:r>
      <w:r w:rsidR="000B5A4C">
        <w:rPr>
          <w:rFonts w:cs="Arial"/>
          <w:sz w:val="22"/>
          <w:szCs w:val="22"/>
        </w:rPr>
        <w:t xml:space="preserve">actualización de la </w:t>
      </w:r>
      <w:r w:rsidR="003F38A3">
        <w:rPr>
          <w:rFonts w:cs="Arial"/>
          <w:sz w:val="22"/>
          <w:szCs w:val="22"/>
        </w:rPr>
        <w:t>disponibilidad de agua del proyecto, y sobre lo cual toma nota de una observación de la Directora Presidenta</w:t>
      </w:r>
      <w:r w:rsidR="000B5A4C">
        <w:rPr>
          <w:rFonts w:cs="Arial"/>
          <w:sz w:val="22"/>
          <w:szCs w:val="22"/>
        </w:rPr>
        <w:t>,</w:t>
      </w:r>
      <w:r w:rsidR="003F38A3">
        <w:rPr>
          <w:rFonts w:cs="Arial"/>
          <w:sz w:val="22"/>
          <w:szCs w:val="22"/>
        </w:rPr>
        <w:t xml:space="preserve"> con respecto a la urgencia de resolver este asunto</w:t>
      </w:r>
      <w:r w:rsidR="000B5A4C">
        <w:rPr>
          <w:rFonts w:cs="Arial"/>
          <w:sz w:val="22"/>
          <w:szCs w:val="22"/>
        </w:rPr>
        <w:t xml:space="preserve"> y la renovación de las opciones de compra-venta</w:t>
      </w:r>
      <w:r w:rsidR="003F38A3">
        <w:rPr>
          <w:rFonts w:cs="Arial"/>
          <w:sz w:val="22"/>
          <w:szCs w:val="22"/>
        </w:rPr>
        <w:t>, como paso previo para que el BANHVI verifique la razonabilidad del precio y se presente el proyecto a esta Junta Directiva.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0B5A4C">
        <w:rPr>
          <w:rFonts w:cs="Arial"/>
          <w:sz w:val="22"/>
          <w:u w:val="single"/>
          <w:lang w:val="es-ES_tradnl"/>
        </w:rPr>
        <w:t>25</w:t>
      </w:r>
      <w:r w:rsidRPr="0039311E">
        <w:rPr>
          <w:rFonts w:cs="Arial"/>
          <w:sz w:val="22"/>
          <w:u w:val="single"/>
          <w:lang w:val="es-ES_tradnl"/>
        </w:rPr>
        <w:t>:</w:t>
      </w:r>
      <w:r w:rsidR="000B5A4C">
        <w:rPr>
          <w:rFonts w:cs="Arial"/>
          <w:sz w:val="22"/>
          <w:u w:val="single"/>
          <w:lang w:val="es-ES_tradnl"/>
        </w:rPr>
        <w:t>30</w:t>
      </w:r>
      <w:r>
        <w:rPr>
          <w:rFonts w:cs="Arial"/>
          <w:sz w:val="22"/>
          <w:lang w:val="es-ES_tradnl"/>
        </w:rPr>
        <w:t xml:space="preserve"> </w:t>
      </w:r>
      <w:r w:rsidR="000B5A4C">
        <w:rPr>
          <w:rFonts w:cs="Arial"/>
          <w:sz w:val="22"/>
          <w:lang w:val="es-ES_tradnl"/>
        </w:rPr>
        <w:t xml:space="preserve">El </w:t>
      </w:r>
      <w:r w:rsidR="000B5A4C" w:rsidRPr="00D74B61">
        <w:rPr>
          <w:rFonts w:cs="Arial"/>
          <w:sz w:val="22"/>
          <w:szCs w:val="22"/>
        </w:rPr>
        <w:t xml:space="preserve">señor </w:t>
      </w:r>
      <w:r w:rsidR="000B5A4C">
        <w:rPr>
          <w:rFonts w:cs="Arial"/>
          <w:sz w:val="22"/>
          <w:szCs w:val="22"/>
        </w:rPr>
        <w:t>Ramírez Salazar</w:t>
      </w:r>
      <w:r w:rsidR="00E26B3C">
        <w:rPr>
          <w:rFonts w:cs="Arial"/>
          <w:sz w:val="22"/>
          <w:szCs w:val="22"/>
        </w:rPr>
        <w:t>, con el concurso de los otros asistentes,</w:t>
      </w:r>
      <w:r w:rsidR="000B5A4C">
        <w:rPr>
          <w:rFonts w:cs="Arial"/>
          <w:sz w:val="22"/>
          <w:szCs w:val="22"/>
        </w:rPr>
        <w:t xml:space="preserve"> comenta además la problemática que se presenta en el proyecto Horquetas, con respecto al suministro de agua potable y los costos adicionales que requiere la solución definitiva. </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26B3C">
        <w:rPr>
          <w:rFonts w:cs="Arial"/>
          <w:sz w:val="22"/>
          <w:u w:val="single"/>
          <w:lang w:val="es-ES_tradnl"/>
        </w:rPr>
        <w:t>39</w:t>
      </w:r>
      <w:r w:rsidRPr="00A25DB7">
        <w:rPr>
          <w:rFonts w:cs="Arial"/>
          <w:sz w:val="22"/>
          <w:u w:val="single"/>
          <w:lang w:val="es-ES_tradnl"/>
        </w:rPr>
        <w:t>:</w:t>
      </w:r>
      <w:r w:rsidR="00E26B3C">
        <w:rPr>
          <w:rFonts w:cs="Arial"/>
          <w:sz w:val="22"/>
          <w:u w:val="single"/>
          <w:lang w:val="es-ES_tradnl"/>
        </w:rPr>
        <w:t>40</w:t>
      </w:r>
      <w:r w:rsidR="00E26B3C">
        <w:rPr>
          <w:rFonts w:cs="Arial"/>
          <w:sz w:val="22"/>
          <w:lang w:val="es-ES_tradnl"/>
        </w:rPr>
        <w:t xml:space="preserve"> Del análisis que se realiza al respecto, se concuerda en que s</w:t>
      </w:r>
      <w:r w:rsidR="000B5A4C">
        <w:rPr>
          <w:rFonts w:cs="Arial"/>
          <w:sz w:val="22"/>
          <w:lang w:val="es-ES_tradnl"/>
        </w:rPr>
        <w:t xml:space="preserve">e puede analizar </w:t>
      </w:r>
      <w:r w:rsidR="00E26B3C">
        <w:rPr>
          <w:rFonts w:cs="Arial"/>
          <w:sz w:val="22"/>
          <w:lang w:val="es-ES_tradnl"/>
        </w:rPr>
        <w:t xml:space="preserve">la posibilidad de que el Sistema adquiera </w:t>
      </w:r>
      <w:r w:rsidR="000B5A4C">
        <w:rPr>
          <w:rFonts w:cs="Arial"/>
          <w:sz w:val="22"/>
          <w:lang w:val="es-ES_tradnl"/>
        </w:rPr>
        <w:t xml:space="preserve">el resto de los lotes </w:t>
      </w:r>
      <w:r w:rsidR="00E26B3C">
        <w:rPr>
          <w:rFonts w:cs="Arial"/>
          <w:sz w:val="22"/>
          <w:lang w:val="es-ES_tradnl"/>
        </w:rPr>
        <w:t>del proyecto, dependiendo de sus costos y según se logre negociar con el propietario en cuanto al precio de esos lotes y la solución que se logre con respecto al suministro de agua potable.  Y para darle seguimiento a este tema, se solicita la intervención oportuna del señor Subgerente de Operaciones.</w:t>
      </w:r>
    </w:p>
    <w:p w:rsidR="006D0E34" w:rsidRDefault="006D0E34" w:rsidP="009D03FE">
      <w:pPr>
        <w:spacing w:line="360" w:lineRule="auto"/>
        <w:jc w:val="both"/>
        <w:rPr>
          <w:rFonts w:cs="Arial"/>
          <w:sz w:val="22"/>
          <w:lang w:val="es-ES_tradnl"/>
        </w:rPr>
      </w:pPr>
    </w:p>
    <w:p w:rsidR="006D0E34" w:rsidRDefault="006D0E34" w:rsidP="009D03FE">
      <w:pPr>
        <w:spacing w:line="360" w:lineRule="auto"/>
        <w:jc w:val="both"/>
        <w:rPr>
          <w:rFonts w:cs="Arial"/>
          <w:sz w:val="22"/>
          <w:lang w:val="es-ES_tradnl"/>
        </w:rPr>
      </w:pPr>
      <w:r w:rsidRPr="006D0E34">
        <w:rPr>
          <w:rFonts w:cs="Arial"/>
          <w:sz w:val="22"/>
          <w:u w:val="single"/>
          <w:lang w:val="es-ES_tradnl"/>
        </w:rPr>
        <w:t>Minuto 45:00</w:t>
      </w:r>
      <w:r>
        <w:rPr>
          <w:rFonts w:cs="Arial"/>
          <w:sz w:val="22"/>
          <w:lang w:val="es-ES_tradnl"/>
        </w:rPr>
        <w:t xml:space="preserve">  El Director </w:t>
      </w:r>
      <w:r w:rsidRPr="006D0E34">
        <w:rPr>
          <w:rFonts w:cs="Arial"/>
          <w:sz w:val="22"/>
          <w:szCs w:val="22"/>
          <w:lang w:val="es-CR"/>
        </w:rPr>
        <w:t>Alvarado Herrera</w:t>
      </w:r>
      <w:r>
        <w:rPr>
          <w:rFonts w:cs="Arial"/>
          <w:sz w:val="22"/>
          <w:szCs w:val="22"/>
          <w:lang w:val="es-CR"/>
        </w:rPr>
        <w:t>, secundado por otros señores Directores, agradece a la señora Martínez su labor en la reubicación de las familias del asentamiento Triángulo de Solidaridad; y finalmente se retiran de la sesión los representantes de los proyectos Alcalá y Horquetas.</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A62009" w:rsidRPr="00C53859">
        <w:rPr>
          <w:rFonts w:cs="Arial"/>
          <w:b/>
          <w:sz w:val="22"/>
          <w:szCs w:val="22"/>
          <w:u w:val="single"/>
        </w:rPr>
        <w:t>Propuesta de reforma al artículo 18 del Estatuto de Personal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D0E34">
        <w:rPr>
          <w:rFonts w:cs="Arial"/>
          <w:sz w:val="22"/>
          <w:u w:val="single"/>
          <w:lang w:val="es-ES_tradnl"/>
        </w:rPr>
        <w:t>51</w:t>
      </w:r>
      <w:r w:rsidRPr="0039311E">
        <w:rPr>
          <w:rFonts w:cs="Arial"/>
          <w:sz w:val="22"/>
          <w:u w:val="single"/>
          <w:lang w:val="es-ES_tradnl"/>
        </w:rPr>
        <w:t>:</w:t>
      </w:r>
      <w:r w:rsidR="006D0E34">
        <w:rPr>
          <w:rFonts w:cs="Arial"/>
          <w:sz w:val="22"/>
          <w:u w:val="single"/>
          <w:lang w:val="es-ES_tradnl"/>
        </w:rPr>
        <w:t>00</w:t>
      </w:r>
      <w:r>
        <w:rPr>
          <w:rFonts w:cs="Arial"/>
          <w:sz w:val="22"/>
          <w:lang w:val="es-ES_tradnl"/>
        </w:rPr>
        <w:t xml:space="preserve"> Se conoce el oficio </w:t>
      </w:r>
      <w:r w:rsidR="006D0E34">
        <w:rPr>
          <w:rFonts w:cs="Arial"/>
          <w:sz w:val="22"/>
          <w:lang w:val="es-ES_tradnl"/>
        </w:rPr>
        <w:t xml:space="preserve">GG-ME-0024-2019 del 15 de enero de 2019, mediante el cual, la </w:t>
      </w:r>
      <w:r w:rsidR="006D0E34" w:rsidRPr="006D0E34">
        <w:rPr>
          <w:rFonts w:cs="Arial"/>
          <w:sz w:val="22"/>
          <w:szCs w:val="22"/>
          <w:lang w:val="es-ES_tradnl"/>
        </w:rPr>
        <w:t>Gerencia General</w:t>
      </w:r>
      <w:r w:rsidR="006D0E34">
        <w:rPr>
          <w:rFonts w:cs="Arial"/>
          <w:sz w:val="22"/>
          <w:szCs w:val="22"/>
          <w:lang w:val="es-ES_tradnl"/>
        </w:rPr>
        <w:t xml:space="preserve"> remite el informe DAD-OF-006-2019 de la Dirección Administrativa, que contiene una propuesta de reforma al artículo 18 del Estatuto de Personal del Banco Hipotecario de la Vivienda.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D0E34">
        <w:rPr>
          <w:rFonts w:cs="Arial"/>
          <w:sz w:val="22"/>
          <w:u w:val="single"/>
          <w:lang w:val="es-ES_tradnl"/>
        </w:rPr>
        <w:t>52</w:t>
      </w:r>
      <w:r w:rsidRPr="00A25DB7">
        <w:rPr>
          <w:rFonts w:cs="Arial"/>
          <w:sz w:val="22"/>
          <w:u w:val="single"/>
          <w:lang w:val="es-ES_tradnl"/>
        </w:rPr>
        <w:t>:</w:t>
      </w:r>
      <w:r w:rsidR="006D0E34">
        <w:rPr>
          <w:rFonts w:cs="Arial"/>
          <w:sz w:val="22"/>
          <w:u w:val="single"/>
          <w:lang w:val="es-ES_tradnl"/>
        </w:rPr>
        <w:t>00</w:t>
      </w:r>
      <w:r>
        <w:rPr>
          <w:rFonts w:cs="Arial"/>
          <w:sz w:val="22"/>
          <w:lang w:val="es-ES_tradnl"/>
        </w:rPr>
        <w:t xml:space="preserve"> </w:t>
      </w:r>
      <w:r w:rsidR="006D0E34">
        <w:rPr>
          <w:rFonts w:cs="Arial"/>
          <w:sz w:val="22"/>
          <w:lang w:val="es-ES_tradnl"/>
        </w:rPr>
        <w:t xml:space="preserve">Se incorpora a la sesión la licenciada Margoth Campos Barrantes, Directora Administrativa, quien expone los antecedentes y los alcances de la referida propuesta de reforma, cuyo objetivo es establecer que el horario de la institución sea determinado por la </w:t>
      </w:r>
      <w:r w:rsidR="006D0E34" w:rsidRPr="006D0E34">
        <w:rPr>
          <w:rFonts w:cs="Arial"/>
          <w:sz w:val="22"/>
          <w:szCs w:val="22"/>
          <w:lang w:val="es-ES_tradnl"/>
        </w:rPr>
        <w:t>Gerencia General</w:t>
      </w:r>
      <w:r w:rsidR="006D0E34">
        <w:rPr>
          <w:rFonts w:cs="Arial"/>
          <w:sz w:val="22"/>
          <w:szCs w:val="22"/>
          <w:lang w:val="es-ES_tradnl"/>
        </w:rPr>
        <w:t>.</w:t>
      </w:r>
    </w:p>
    <w:p w:rsidR="009D03FE" w:rsidRDefault="009D03FE" w:rsidP="009D03FE">
      <w:pPr>
        <w:spacing w:line="360" w:lineRule="auto"/>
        <w:jc w:val="both"/>
        <w:rPr>
          <w:rFonts w:cs="Arial"/>
          <w:sz w:val="22"/>
          <w:lang w:val="es-ES_tradnl"/>
        </w:rPr>
      </w:pPr>
    </w:p>
    <w:p w:rsidR="006D0E34" w:rsidRDefault="006D0E34" w:rsidP="009D03FE">
      <w:pPr>
        <w:spacing w:line="360" w:lineRule="auto"/>
        <w:jc w:val="both"/>
        <w:rPr>
          <w:rFonts w:cs="Arial"/>
          <w:sz w:val="22"/>
          <w:lang w:val="es-ES_tradnl"/>
        </w:rPr>
      </w:pPr>
      <w:r w:rsidRPr="004E079A">
        <w:rPr>
          <w:rFonts w:cs="Arial"/>
          <w:sz w:val="22"/>
          <w:u w:val="single"/>
          <w:lang w:val="es-ES_tradnl"/>
        </w:rPr>
        <w:t>Minuto 54:00</w:t>
      </w:r>
      <w:r>
        <w:rPr>
          <w:rFonts w:cs="Arial"/>
          <w:sz w:val="22"/>
          <w:lang w:val="es-ES_tradnl"/>
        </w:rPr>
        <w:t xml:space="preserve"> La </w:t>
      </w:r>
      <w:r w:rsidRPr="006D0E34">
        <w:rPr>
          <w:rFonts w:cs="Arial"/>
          <w:sz w:val="22"/>
          <w:szCs w:val="22"/>
          <w:lang w:val="es-ES_tradnl"/>
        </w:rPr>
        <w:t xml:space="preserve">Junta Directiva </w:t>
      </w:r>
      <w:r>
        <w:rPr>
          <w:rFonts w:cs="Arial"/>
          <w:sz w:val="22"/>
          <w:szCs w:val="22"/>
          <w:lang w:val="es-ES_tradnl"/>
        </w:rPr>
        <w:t xml:space="preserve">resuelve actuar de la forma que recomienda la </w:t>
      </w:r>
      <w:r w:rsidRPr="006D0E34">
        <w:rPr>
          <w:rFonts w:cs="Arial"/>
          <w:sz w:val="22"/>
          <w:szCs w:val="22"/>
          <w:lang w:val="es-ES_tradnl"/>
        </w:rPr>
        <w:t>Administración</w:t>
      </w:r>
      <w:r>
        <w:rPr>
          <w:rFonts w:cs="Arial"/>
          <w:sz w:val="22"/>
          <w:szCs w:val="22"/>
          <w:lang w:val="es-ES_tradnl"/>
        </w:rPr>
        <w:t xml:space="preserve">, pero adicionando –según lo propone el Director </w:t>
      </w:r>
      <w:r w:rsidRPr="006D0E34">
        <w:rPr>
          <w:rFonts w:cs="Arial"/>
          <w:sz w:val="22"/>
          <w:szCs w:val="22"/>
          <w:lang w:val="es-CR"/>
        </w:rPr>
        <w:t>Alvarado Herrera</w:t>
      </w:r>
      <w:r>
        <w:rPr>
          <w:rFonts w:cs="Arial"/>
          <w:sz w:val="22"/>
          <w:szCs w:val="22"/>
          <w:lang w:val="es-CR"/>
        </w:rPr>
        <w:t>– que</w:t>
      </w:r>
      <w:r w:rsidR="00564795">
        <w:rPr>
          <w:rFonts w:cs="Arial"/>
          <w:sz w:val="22"/>
          <w:szCs w:val="22"/>
          <w:lang w:val="es-CR"/>
        </w:rPr>
        <w:t xml:space="preserve"> la </w:t>
      </w:r>
      <w:r w:rsidR="00564795" w:rsidRPr="00564795">
        <w:rPr>
          <w:rFonts w:cs="Arial"/>
          <w:sz w:val="22"/>
          <w:szCs w:val="22"/>
          <w:lang w:val="es-CR"/>
        </w:rPr>
        <w:t>Gerencia General</w:t>
      </w:r>
      <w:r w:rsidR="00564795">
        <w:rPr>
          <w:rFonts w:cs="Arial"/>
          <w:sz w:val="22"/>
          <w:szCs w:val="22"/>
          <w:lang w:val="es-CR"/>
        </w:rPr>
        <w:t xml:space="preserve"> deberá velar porque </w:t>
      </w:r>
      <w:r w:rsidR="004E079A">
        <w:rPr>
          <w:rFonts w:cs="Arial"/>
          <w:sz w:val="22"/>
          <w:szCs w:val="22"/>
          <w:lang w:val="es-CR"/>
        </w:rPr>
        <w:t xml:space="preserve">el </w:t>
      </w:r>
      <w:r>
        <w:rPr>
          <w:rFonts w:cs="Arial"/>
          <w:sz w:val="22"/>
          <w:szCs w:val="22"/>
          <w:lang w:val="es-CR"/>
        </w:rPr>
        <w:t>establecimiento del horario</w:t>
      </w:r>
      <w:r w:rsidR="00564795">
        <w:rPr>
          <w:rFonts w:cs="Arial"/>
          <w:sz w:val="22"/>
          <w:szCs w:val="22"/>
          <w:lang w:val="es-CR"/>
        </w:rPr>
        <w:t>,</w:t>
      </w:r>
      <w:r>
        <w:rPr>
          <w:rFonts w:cs="Arial"/>
          <w:sz w:val="22"/>
          <w:szCs w:val="22"/>
          <w:lang w:val="es-CR"/>
        </w:rPr>
        <w:t xml:space="preserve"> se realice </w:t>
      </w:r>
      <w:r w:rsidR="004E079A">
        <w:rPr>
          <w:rFonts w:cs="Arial"/>
          <w:sz w:val="22"/>
          <w:szCs w:val="22"/>
          <w:lang w:val="es-CR"/>
        </w:rPr>
        <w:t xml:space="preserve">de </w:t>
      </w:r>
      <w:r>
        <w:rPr>
          <w:rFonts w:cs="Arial"/>
          <w:sz w:val="22"/>
          <w:szCs w:val="22"/>
          <w:lang w:val="es-CR"/>
        </w:rPr>
        <w:t>forma ordenada y salvaguardando la eficiencia del servicio.</w:t>
      </w:r>
      <w:r w:rsidR="00564795">
        <w:rPr>
          <w:rFonts w:cs="Arial"/>
          <w:sz w:val="22"/>
          <w:szCs w:val="22"/>
          <w:lang w:val="es-CR"/>
        </w:rPr>
        <w:t xml:space="preserve">  </w:t>
      </w:r>
      <w:r w:rsidR="00A8543E">
        <w:rPr>
          <w:rFonts w:cs="Arial"/>
          <w:sz w:val="22"/>
          <w:szCs w:val="22"/>
          <w:lang w:val="es-CR"/>
        </w:rPr>
        <w:t xml:space="preserve">Lo anterior, </w:t>
      </w:r>
      <w:r w:rsidR="00A8543E">
        <w:rPr>
          <w:rFonts w:cs="Arial"/>
          <w:sz w:val="22"/>
          <w:szCs w:val="22"/>
        </w:rPr>
        <w:t xml:space="preserve">en los términos que se indican en el </w:t>
      </w:r>
      <w:r w:rsidR="00A8543E">
        <w:rPr>
          <w:rFonts w:cs="Arial"/>
          <w:b/>
          <w:sz w:val="22"/>
          <w:szCs w:val="22"/>
        </w:rPr>
        <w:t>A</w:t>
      </w:r>
      <w:r w:rsidR="00A8543E" w:rsidRPr="00ED0EF0">
        <w:rPr>
          <w:rFonts w:cs="Arial"/>
          <w:b/>
          <w:sz w:val="22"/>
          <w:szCs w:val="22"/>
        </w:rPr>
        <w:t xml:space="preserve">cuerdo N° </w:t>
      </w:r>
      <w:r w:rsidR="00A8543E">
        <w:rPr>
          <w:rFonts w:cs="Arial"/>
          <w:b/>
          <w:sz w:val="22"/>
          <w:szCs w:val="22"/>
        </w:rPr>
        <w:t>2</w:t>
      </w:r>
      <w:r w:rsidR="00A8543E">
        <w:rPr>
          <w:rFonts w:cs="Arial"/>
          <w:sz w:val="22"/>
          <w:szCs w:val="22"/>
        </w:rPr>
        <w:t xml:space="preserve"> que se anexa a esta minuta. </w:t>
      </w:r>
      <w:r w:rsidR="00564795">
        <w:rPr>
          <w:rFonts w:cs="Arial"/>
          <w:sz w:val="22"/>
          <w:szCs w:val="22"/>
          <w:lang w:val="es-CR"/>
        </w:rPr>
        <w:t>Acto seguido, se retira de la sesión la licenciada Campos Barrantes.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A62009" w:rsidRPr="00C53859">
        <w:rPr>
          <w:rFonts w:cs="Arial"/>
          <w:b/>
          <w:sz w:val="22"/>
          <w:szCs w:val="22"/>
          <w:u w:val="single"/>
          <w:lang w:val="es-ES_tradnl"/>
        </w:rPr>
        <w:t>Informe de seguimiento a los proyectos de ley en la corriente legislativa</w:t>
      </w:r>
    </w:p>
    <w:p w:rsidR="009D03FE" w:rsidRDefault="009D03FE" w:rsidP="009D03FE">
      <w:pPr>
        <w:spacing w:line="360" w:lineRule="auto"/>
        <w:jc w:val="both"/>
        <w:rPr>
          <w:rFonts w:cs="Arial"/>
          <w:sz w:val="22"/>
          <w:szCs w:val="22"/>
        </w:rPr>
      </w:pPr>
    </w:p>
    <w:p w:rsidR="002C6A60" w:rsidRPr="003055A0" w:rsidRDefault="009D03FE" w:rsidP="002C6A60">
      <w:pPr>
        <w:spacing w:line="360" w:lineRule="auto"/>
        <w:jc w:val="both"/>
        <w:rPr>
          <w:rFonts w:cs="Arial"/>
          <w:sz w:val="22"/>
          <w:szCs w:val="22"/>
        </w:rPr>
      </w:pPr>
      <w:r w:rsidRPr="0039311E">
        <w:rPr>
          <w:rFonts w:cs="Arial"/>
          <w:sz w:val="22"/>
          <w:u w:val="single"/>
          <w:lang w:val="es-ES_tradnl"/>
        </w:rPr>
        <w:t xml:space="preserve">Minuto </w:t>
      </w:r>
      <w:r w:rsidR="00564795">
        <w:rPr>
          <w:rFonts w:cs="Arial"/>
          <w:sz w:val="22"/>
          <w:u w:val="single"/>
          <w:lang w:val="es-ES_tradnl"/>
        </w:rPr>
        <w:t>6</w:t>
      </w:r>
      <w:r w:rsidR="006949B1">
        <w:rPr>
          <w:rFonts w:cs="Arial"/>
          <w:sz w:val="22"/>
          <w:u w:val="single"/>
          <w:lang w:val="es-ES_tradnl"/>
        </w:rPr>
        <w:t>2</w:t>
      </w:r>
      <w:r w:rsidRPr="0039311E">
        <w:rPr>
          <w:rFonts w:cs="Arial"/>
          <w:sz w:val="22"/>
          <w:u w:val="single"/>
          <w:lang w:val="es-ES_tradnl"/>
        </w:rPr>
        <w:t>:</w:t>
      </w:r>
      <w:r w:rsidR="006949B1">
        <w:rPr>
          <w:rFonts w:cs="Arial"/>
          <w:sz w:val="22"/>
          <w:u w:val="single"/>
          <w:lang w:val="es-ES_tradnl"/>
        </w:rPr>
        <w:t>45</w:t>
      </w:r>
      <w:r>
        <w:rPr>
          <w:rFonts w:cs="Arial"/>
          <w:sz w:val="22"/>
          <w:lang w:val="es-ES_tradnl"/>
        </w:rPr>
        <w:t xml:space="preserve"> Se </w:t>
      </w:r>
      <w:r w:rsidR="006949B1">
        <w:rPr>
          <w:rFonts w:cs="Arial"/>
          <w:sz w:val="22"/>
          <w:lang w:val="es-ES_tradnl"/>
        </w:rPr>
        <w:t>procede a conocer</w:t>
      </w:r>
      <w:r>
        <w:rPr>
          <w:rFonts w:cs="Arial"/>
          <w:sz w:val="22"/>
          <w:lang w:val="es-ES_tradnl"/>
        </w:rPr>
        <w:t xml:space="preserve"> el oficio </w:t>
      </w:r>
      <w:r w:rsidR="002C6A60">
        <w:rPr>
          <w:rFonts w:cs="Arial"/>
          <w:sz w:val="22"/>
          <w:szCs w:val="22"/>
        </w:rPr>
        <w:t>GG-</w:t>
      </w:r>
      <w:r w:rsidR="00564795">
        <w:rPr>
          <w:rFonts w:cs="Arial"/>
          <w:sz w:val="22"/>
          <w:szCs w:val="22"/>
        </w:rPr>
        <w:t xml:space="preserve">IN32-0007-2019 </w:t>
      </w:r>
      <w:r w:rsidR="002C6A60">
        <w:rPr>
          <w:rFonts w:cs="Arial"/>
          <w:sz w:val="22"/>
          <w:szCs w:val="22"/>
        </w:rPr>
        <w:t xml:space="preserve">del </w:t>
      </w:r>
      <w:r w:rsidR="00564795">
        <w:rPr>
          <w:rFonts w:cs="Arial"/>
          <w:sz w:val="22"/>
          <w:szCs w:val="22"/>
        </w:rPr>
        <w:t>08</w:t>
      </w:r>
      <w:r w:rsidR="002C6A60">
        <w:rPr>
          <w:rFonts w:cs="Arial"/>
          <w:sz w:val="22"/>
          <w:szCs w:val="22"/>
        </w:rPr>
        <w:t xml:space="preserve"> de </w:t>
      </w:r>
      <w:r w:rsidR="00564795">
        <w:rPr>
          <w:rFonts w:cs="Arial"/>
          <w:sz w:val="22"/>
          <w:szCs w:val="22"/>
        </w:rPr>
        <w:t>enero</w:t>
      </w:r>
      <w:r w:rsidR="002C6A60">
        <w:rPr>
          <w:rFonts w:cs="Arial"/>
          <w:sz w:val="22"/>
          <w:szCs w:val="22"/>
        </w:rPr>
        <w:t xml:space="preserve"> de 201</w:t>
      </w:r>
      <w:r w:rsidR="00564795">
        <w:rPr>
          <w:rFonts w:cs="Arial"/>
          <w:sz w:val="22"/>
          <w:szCs w:val="22"/>
        </w:rPr>
        <w:t>9</w:t>
      </w:r>
      <w:r w:rsidR="002C6A60">
        <w:rPr>
          <w:rFonts w:cs="Arial"/>
          <w:sz w:val="22"/>
          <w:szCs w:val="22"/>
        </w:rPr>
        <w:t xml:space="preserve">, por medio del cual, </w:t>
      </w:r>
      <w:r w:rsidR="00564795">
        <w:rPr>
          <w:rFonts w:cs="Arial"/>
          <w:sz w:val="22"/>
          <w:szCs w:val="22"/>
        </w:rPr>
        <w:t xml:space="preserve">la </w:t>
      </w:r>
      <w:r w:rsidR="002C6A60" w:rsidRPr="009E0EE0">
        <w:rPr>
          <w:rFonts w:cs="Arial"/>
          <w:sz w:val="22"/>
          <w:szCs w:val="22"/>
        </w:rPr>
        <w:t>Gerencia General</w:t>
      </w:r>
      <w:r w:rsidR="002C6A60">
        <w:rPr>
          <w:rFonts w:cs="Arial"/>
          <w:sz w:val="22"/>
          <w:szCs w:val="22"/>
        </w:rPr>
        <w:t xml:space="preserve"> somete a la consideración de esta </w:t>
      </w:r>
      <w:r w:rsidR="002C6A60" w:rsidRPr="00A31119">
        <w:rPr>
          <w:rFonts w:cs="Arial"/>
          <w:sz w:val="22"/>
          <w:szCs w:val="22"/>
        </w:rPr>
        <w:t>Junta Directiva</w:t>
      </w:r>
      <w:r w:rsidR="002C6A60">
        <w:rPr>
          <w:rFonts w:cs="Arial"/>
          <w:sz w:val="22"/>
          <w:szCs w:val="22"/>
        </w:rPr>
        <w:t xml:space="preserve"> </w:t>
      </w:r>
      <w:r w:rsidR="00564795">
        <w:rPr>
          <w:rFonts w:cs="Arial"/>
          <w:sz w:val="22"/>
          <w:szCs w:val="22"/>
        </w:rPr>
        <w:t xml:space="preserve">el </w:t>
      </w:r>
      <w:r w:rsidR="002C6A60">
        <w:rPr>
          <w:rFonts w:cs="Arial"/>
          <w:sz w:val="22"/>
          <w:szCs w:val="22"/>
        </w:rPr>
        <w:t>informe UCO-</w:t>
      </w:r>
      <w:r w:rsidR="00564795">
        <w:rPr>
          <w:rFonts w:cs="Arial"/>
          <w:sz w:val="22"/>
          <w:szCs w:val="22"/>
        </w:rPr>
        <w:t>IN20</w:t>
      </w:r>
      <w:r w:rsidR="002C6A60">
        <w:rPr>
          <w:rFonts w:cs="Arial"/>
          <w:sz w:val="22"/>
          <w:szCs w:val="22"/>
        </w:rPr>
        <w:t>-</w:t>
      </w:r>
      <w:r w:rsidR="00564795">
        <w:rPr>
          <w:rFonts w:cs="Arial"/>
          <w:sz w:val="22"/>
          <w:szCs w:val="22"/>
        </w:rPr>
        <w:t>004</w:t>
      </w:r>
      <w:r w:rsidR="002C6A60">
        <w:rPr>
          <w:rFonts w:cs="Arial"/>
          <w:sz w:val="22"/>
          <w:szCs w:val="22"/>
        </w:rPr>
        <w:t>-201</w:t>
      </w:r>
      <w:r w:rsidR="00564795">
        <w:rPr>
          <w:rFonts w:cs="Arial"/>
          <w:sz w:val="22"/>
          <w:szCs w:val="22"/>
        </w:rPr>
        <w:t>9</w:t>
      </w:r>
      <w:r w:rsidR="002C6A60">
        <w:rPr>
          <w:rFonts w:cs="Arial"/>
          <w:sz w:val="22"/>
          <w:szCs w:val="22"/>
        </w:rPr>
        <w:t xml:space="preserve"> de la Unidad de Comunicaciones, que contiene un detalle de la situación, con corte al </w:t>
      </w:r>
      <w:r w:rsidR="00564795">
        <w:rPr>
          <w:rFonts w:cs="Arial"/>
          <w:sz w:val="22"/>
          <w:szCs w:val="22"/>
        </w:rPr>
        <w:t>tercer</w:t>
      </w:r>
      <w:r w:rsidR="002C6A60">
        <w:rPr>
          <w:rFonts w:cs="Arial"/>
          <w:sz w:val="22"/>
          <w:szCs w:val="22"/>
        </w:rPr>
        <w:t xml:space="preserve"> cuatrimestre del año </w:t>
      </w:r>
      <w:r w:rsidR="00564795">
        <w:rPr>
          <w:rFonts w:cs="Arial"/>
          <w:sz w:val="22"/>
          <w:szCs w:val="22"/>
        </w:rPr>
        <w:t>2018</w:t>
      </w:r>
      <w:r w:rsidR="002C6A60">
        <w:rPr>
          <w:rFonts w:cs="Arial"/>
          <w:sz w:val="22"/>
          <w:szCs w:val="22"/>
        </w:rPr>
        <w:t xml:space="preserve">, de los proyectos de ley que están relacionados con el </w:t>
      </w:r>
      <w:r w:rsidR="002C6A60" w:rsidRPr="009E0EE0">
        <w:rPr>
          <w:rFonts w:cs="Arial"/>
          <w:sz w:val="22"/>
          <w:szCs w:val="22"/>
        </w:rPr>
        <w:t xml:space="preserve">Sistema Financiero Nacional para la </w:t>
      </w:r>
      <w:r w:rsidR="002C6A60" w:rsidRPr="009F2336">
        <w:rPr>
          <w:rFonts w:cs="Arial"/>
          <w:sz w:val="22"/>
          <w:szCs w:val="22"/>
        </w:rPr>
        <w:t>Vivienda.  Dichos documentos se adjuntan al acta.</w:t>
      </w:r>
    </w:p>
    <w:p w:rsidR="002C6A60" w:rsidRDefault="002C6A60" w:rsidP="002C6A60">
      <w:pPr>
        <w:spacing w:line="360" w:lineRule="auto"/>
        <w:jc w:val="both"/>
        <w:rPr>
          <w:rFonts w:cs="Arial"/>
          <w:sz w:val="22"/>
          <w:szCs w:val="22"/>
        </w:rPr>
      </w:pPr>
    </w:p>
    <w:p w:rsidR="006949B1" w:rsidRDefault="00564795" w:rsidP="002C6A60">
      <w:pPr>
        <w:spacing w:line="360" w:lineRule="auto"/>
        <w:jc w:val="both"/>
        <w:rPr>
          <w:rFonts w:cs="Arial"/>
          <w:sz w:val="22"/>
          <w:szCs w:val="22"/>
        </w:rPr>
      </w:pPr>
      <w:r w:rsidRPr="006949B1">
        <w:rPr>
          <w:rFonts w:cs="Arial"/>
          <w:sz w:val="22"/>
          <w:szCs w:val="22"/>
          <w:u w:val="single"/>
        </w:rPr>
        <w:t xml:space="preserve">Minuto </w:t>
      </w:r>
      <w:r w:rsidR="006949B1" w:rsidRPr="006949B1">
        <w:rPr>
          <w:rFonts w:cs="Arial"/>
          <w:sz w:val="22"/>
          <w:szCs w:val="22"/>
          <w:u w:val="single"/>
        </w:rPr>
        <w:t>64:50</w:t>
      </w:r>
      <w:r w:rsidR="006949B1">
        <w:rPr>
          <w:rFonts w:cs="Arial"/>
          <w:sz w:val="22"/>
          <w:szCs w:val="22"/>
        </w:rPr>
        <w:t xml:space="preserve"> Se incorpora a la sesión el licenciado Ronald Espinoza Ávila, jefe de la Unidad de Comunicaciones, quien se inicialmente a los proyectos de ley aprobados o que se encuentran en trámite y que son de interés para el sector vivienda, detallando la ubicación y el trámite actual de cada proyecto, así como los datos de su proponente y un resumen de cada iniciativa de ley, atendiendo las consultas que al respecto van planteado los señores Directores.</w:t>
      </w:r>
    </w:p>
    <w:p w:rsidR="006949B1" w:rsidRDefault="006949B1" w:rsidP="002C6A60">
      <w:pPr>
        <w:spacing w:line="360" w:lineRule="auto"/>
        <w:jc w:val="both"/>
        <w:rPr>
          <w:rFonts w:cs="Arial"/>
          <w:sz w:val="22"/>
          <w:szCs w:val="22"/>
        </w:rPr>
      </w:pPr>
    </w:p>
    <w:p w:rsidR="006949B1" w:rsidRDefault="006949B1" w:rsidP="002C6A60">
      <w:pPr>
        <w:spacing w:line="360" w:lineRule="auto"/>
        <w:jc w:val="both"/>
        <w:rPr>
          <w:rFonts w:cs="Arial"/>
          <w:sz w:val="22"/>
          <w:szCs w:val="22"/>
        </w:rPr>
      </w:pPr>
      <w:r w:rsidRPr="009C26D2">
        <w:rPr>
          <w:rFonts w:cs="Arial"/>
          <w:sz w:val="22"/>
          <w:szCs w:val="22"/>
          <w:u w:val="single"/>
        </w:rPr>
        <w:t>Minuto 86:00</w:t>
      </w:r>
      <w:r>
        <w:rPr>
          <w:rFonts w:cs="Arial"/>
          <w:sz w:val="22"/>
          <w:szCs w:val="22"/>
        </w:rPr>
        <w:t xml:space="preserve">  El licenciado Espinoza Ávila toma nota de una solicitud de la Directora Presidenta, para darle seguimiento al proyecto de ley que se tramita bajo el expediente N° 21.104, relacionado con la transición al transporte no contaminante</w:t>
      </w:r>
      <w:r w:rsidR="009C26D2">
        <w:rPr>
          <w:rFonts w:cs="Arial"/>
          <w:sz w:val="22"/>
          <w:szCs w:val="22"/>
        </w:rPr>
        <w:t>.</w:t>
      </w:r>
    </w:p>
    <w:p w:rsidR="006949B1" w:rsidRDefault="006949B1" w:rsidP="002C6A60">
      <w:pPr>
        <w:spacing w:line="360" w:lineRule="auto"/>
        <w:jc w:val="both"/>
        <w:rPr>
          <w:rFonts w:cs="Arial"/>
          <w:sz w:val="22"/>
          <w:szCs w:val="22"/>
        </w:rPr>
      </w:pPr>
    </w:p>
    <w:p w:rsidR="002C6A60" w:rsidRPr="00AB2826" w:rsidRDefault="006949B1" w:rsidP="002C6A60">
      <w:pPr>
        <w:spacing w:line="360" w:lineRule="auto"/>
        <w:jc w:val="both"/>
        <w:rPr>
          <w:rFonts w:cs="Arial"/>
          <w:sz w:val="22"/>
          <w:szCs w:val="22"/>
        </w:rPr>
      </w:pPr>
      <w:r w:rsidRPr="00A25DB7">
        <w:rPr>
          <w:rFonts w:cs="Arial"/>
          <w:sz w:val="22"/>
          <w:u w:val="single"/>
          <w:lang w:val="es-ES_tradnl"/>
        </w:rPr>
        <w:t xml:space="preserve">Minuto </w:t>
      </w:r>
      <w:r w:rsidR="009C26D2">
        <w:rPr>
          <w:rFonts w:cs="Arial"/>
          <w:sz w:val="22"/>
          <w:u w:val="single"/>
          <w:lang w:val="es-ES_tradnl"/>
        </w:rPr>
        <w:t>87</w:t>
      </w:r>
      <w:r w:rsidRPr="00A25DB7">
        <w:rPr>
          <w:rFonts w:cs="Arial"/>
          <w:sz w:val="22"/>
          <w:u w:val="single"/>
          <w:lang w:val="es-ES_tradnl"/>
        </w:rPr>
        <w:t>:</w:t>
      </w:r>
      <w:r w:rsidR="009C26D2">
        <w:rPr>
          <w:rFonts w:cs="Arial"/>
          <w:sz w:val="22"/>
          <w:u w:val="single"/>
          <w:lang w:val="es-ES_tradnl"/>
        </w:rPr>
        <w:t>50</w:t>
      </w:r>
      <w:r>
        <w:rPr>
          <w:rFonts w:cs="Arial"/>
          <w:sz w:val="22"/>
          <w:lang w:val="es-ES_tradnl"/>
        </w:rPr>
        <w:t xml:space="preserve"> </w:t>
      </w:r>
      <w:r w:rsidR="002C6A60">
        <w:rPr>
          <w:rFonts w:cs="Arial"/>
          <w:sz w:val="22"/>
          <w:szCs w:val="22"/>
        </w:rPr>
        <w:t xml:space="preserve">Finalmente, la Junta Directiva da por conocido el </w:t>
      </w:r>
      <w:r>
        <w:rPr>
          <w:rFonts w:cs="Arial"/>
          <w:sz w:val="22"/>
          <w:szCs w:val="22"/>
        </w:rPr>
        <w:t xml:space="preserve">citado </w:t>
      </w:r>
      <w:r w:rsidR="002C6A60">
        <w:rPr>
          <w:rFonts w:cs="Arial"/>
          <w:sz w:val="22"/>
          <w:szCs w:val="22"/>
        </w:rPr>
        <w:t>informe de la Unidad de Comunicaciones</w:t>
      </w:r>
      <w:r>
        <w:rPr>
          <w:rFonts w:cs="Arial"/>
          <w:sz w:val="22"/>
          <w:szCs w:val="22"/>
        </w:rPr>
        <w:t xml:space="preserve"> y se retira de la sesión el licenciado Espinoza Ávila</w:t>
      </w:r>
      <w:r w:rsidR="002C6A60">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62009" w:rsidRPr="00C53859">
        <w:rPr>
          <w:rFonts w:cs="Arial"/>
          <w:b/>
          <w:sz w:val="22"/>
          <w:szCs w:val="22"/>
          <w:u w:val="single"/>
          <w:lang w:val="es-ES_tradnl"/>
        </w:rPr>
        <w:t>Presentación sobre la situación del edificio y opciones de intervención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bCs/>
          <w:sz w:val="22"/>
          <w:szCs w:val="22"/>
        </w:rPr>
      </w:pPr>
      <w:r w:rsidRPr="0039311E">
        <w:rPr>
          <w:rFonts w:cs="Arial"/>
          <w:sz w:val="22"/>
          <w:u w:val="single"/>
          <w:lang w:val="es-ES_tradnl"/>
        </w:rPr>
        <w:t xml:space="preserve">Minuto </w:t>
      </w:r>
      <w:r w:rsidR="009C26D2">
        <w:rPr>
          <w:rFonts w:cs="Arial"/>
          <w:sz w:val="22"/>
          <w:u w:val="single"/>
          <w:lang w:val="es-ES_tradnl"/>
        </w:rPr>
        <w:t>88</w:t>
      </w:r>
      <w:r w:rsidRPr="0039311E">
        <w:rPr>
          <w:rFonts w:cs="Arial"/>
          <w:sz w:val="22"/>
          <w:u w:val="single"/>
          <w:lang w:val="es-ES_tradnl"/>
        </w:rPr>
        <w:t>:</w:t>
      </w:r>
      <w:r w:rsidR="009C26D2">
        <w:rPr>
          <w:rFonts w:cs="Arial"/>
          <w:sz w:val="22"/>
          <w:u w:val="single"/>
          <w:lang w:val="es-ES_tradnl"/>
        </w:rPr>
        <w:t>05</w:t>
      </w:r>
      <w:r w:rsidR="009C26D2">
        <w:rPr>
          <w:rFonts w:cs="Arial"/>
          <w:sz w:val="22"/>
          <w:lang w:val="es-ES_tradnl"/>
        </w:rPr>
        <w:t xml:space="preserve"> De conformidad con lo requerido por esta </w:t>
      </w:r>
      <w:r w:rsidR="009C26D2">
        <w:rPr>
          <w:rFonts w:cs="Arial"/>
          <w:sz w:val="22"/>
          <w:szCs w:val="22"/>
          <w:lang w:val="es-ES_tradnl"/>
        </w:rPr>
        <w:t xml:space="preserve">Junta Directiva en el acuerdo N° 16 de la sesión 77-2018 del pasado 17 de diciembre, se procede a </w:t>
      </w:r>
      <w:r w:rsidR="009C26D2" w:rsidRPr="009C26D2">
        <w:rPr>
          <w:rFonts w:cs="Arial"/>
          <w:sz w:val="22"/>
          <w:szCs w:val="22"/>
        </w:rPr>
        <w:t>present</w:t>
      </w:r>
      <w:r w:rsidR="009C26D2">
        <w:rPr>
          <w:rFonts w:cs="Arial"/>
          <w:sz w:val="22"/>
          <w:szCs w:val="22"/>
        </w:rPr>
        <w:t>ar</w:t>
      </w:r>
      <w:r w:rsidR="009C26D2" w:rsidRPr="009C26D2">
        <w:rPr>
          <w:rFonts w:cs="Arial"/>
          <w:sz w:val="22"/>
          <w:szCs w:val="22"/>
        </w:rPr>
        <w:t xml:space="preserve"> la estrategia </w:t>
      </w:r>
      <w:r w:rsidR="009C26D2" w:rsidRPr="009C26D2">
        <w:rPr>
          <w:rFonts w:cs="Arial"/>
          <w:bCs/>
          <w:sz w:val="22"/>
          <w:szCs w:val="22"/>
        </w:rPr>
        <w:t>para atender el requerimiento de reforzar la estructura del edificio del Banco.</w:t>
      </w:r>
    </w:p>
    <w:p w:rsidR="009C26D2" w:rsidRDefault="009C26D2" w:rsidP="009D03FE">
      <w:pPr>
        <w:spacing w:line="360" w:lineRule="auto"/>
        <w:jc w:val="both"/>
        <w:rPr>
          <w:rFonts w:cs="Arial"/>
          <w:bCs/>
          <w:sz w:val="22"/>
          <w:szCs w:val="22"/>
        </w:rPr>
      </w:pPr>
    </w:p>
    <w:p w:rsidR="009C26D2" w:rsidRDefault="009C26D2" w:rsidP="009D03FE">
      <w:pPr>
        <w:spacing w:line="360" w:lineRule="auto"/>
        <w:jc w:val="both"/>
        <w:rPr>
          <w:rFonts w:cs="Arial"/>
          <w:bCs/>
          <w:sz w:val="22"/>
          <w:szCs w:val="22"/>
        </w:rPr>
      </w:pPr>
      <w:r w:rsidRPr="009C26D2">
        <w:rPr>
          <w:rFonts w:cs="Arial"/>
          <w:bCs/>
          <w:sz w:val="22"/>
          <w:szCs w:val="22"/>
          <w:u w:val="single"/>
        </w:rPr>
        <w:t>Minuto 88:20</w:t>
      </w:r>
      <w:r>
        <w:rPr>
          <w:rFonts w:cs="Arial"/>
          <w:bCs/>
          <w:sz w:val="22"/>
          <w:szCs w:val="22"/>
        </w:rPr>
        <w:t xml:space="preserve"> Se incorpora a la sesión la licenciada Margoth Campos Barrantes, Directora Administrativa, y el Subgerente de Operaciones presenta los resultados más relevantes de los estudios que se han efectuado en los últimos meses, con respecto a las alternativas para atender la necesidad de </w:t>
      </w:r>
      <w:r w:rsidRPr="009C26D2">
        <w:rPr>
          <w:rFonts w:cs="Arial"/>
          <w:bCs/>
          <w:sz w:val="22"/>
          <w:szCs w:val="22"/>
        </w:rPr>
        <w:t>reforzar la es</w:t>
      </w:r>
      <w:r w:rsidR="00CC66A2">
        <w:rPr>
          <w:rFonts w:cs="Arial"/>
          <w:bCs/>
          <w:sz w:val="22"/>
          <w:szCs w:val="22"/>
        </w:rPr>
        <w:t xml:space="preserve">tructura del edificio del Banco, exponiendo los distintos escenarios elaborados y los costos </w:t>
      </w:r>
      <w:r w:rsidR="00BB41FD">
        <w:rPr>
          <w:rFonts w:cs="Arial"/>
          <w:bCs/>
          <w:sz w:val="22"/>
          <w:szCs w:val="22"/>
        </w:rPr>
        <w:t xml:space="preserve">estimados </w:t>
      </w:r>
      <w:r w:rsidR="00CC66A2">
        <w:rPr>
          <w:rFonts w:cs="Arial"/>
          <w:bCs/>
          <w:sz w:val="22"/>
          <w:szCs w:val="22"/>
        </w:rPr>
        <w:t>de cada uno.</w:t>
      </w:r>
    </w:p>
    <w:p w:rsidR="009C26D2" w:rsidRDefault="009C26D2" w:rsidP="009D03FE">
      <w:pPr>
        <w:spacing w:line="360" w:lineRule="auto"/>
        <w:jc w:val="both"/>
        <w:rPr>
          <w:rFonts w:cs="Arial"/>
          <w:bCs/>
          <w:sz w:val="22"/>
          <w:szCs w:val="22"/>
        </w:rPr>
      </w:pPr>
    </w:p>
    <w:p w:rsidR="009C26D2" w:rsidRDefault="009C26D2" w:rsidP="009D03FE">
      <w:pPr>
        <w:spacing w:line="360" w:lineRule="auto"/>
        <w:jc w:val="both"/>
        <w:rPr>
          <w:rFonts w:cs="Arial"/>
          <w:bCs/>
          <w:sz w:val="22"/>
          <w:szCs w:val="22"/>
        </w:rPr>
      </w:pPr>
    </w:p>
    <w:p w:rsidR="00EA28B2" w:rsidRDefault="00FC54C9" w:rsidP="009D03FE">
      <w:pPr>
        <w:spacing w:line="360" w:lineRule="auto"/>
        <w:jc w:val="both"/>
        <w:rPr>
          <w:rFonts w:cs="Arial"/>
          <w:sz w:val="22"/>
          <w:lang w:val="es-ES_tradnl"/>
        </w:rPr>
      </w:pPr>
      <w:r>
        <w:rPr>
          <w:rFonts w:cs="Arial"/>
          <w:sz w:val="22"/>
          <w:szCs w:val="22"/>
        </w:rPr>
        <w:t>Minuto 132:50  De conformidad con el análisis efectuado en torno a la información suministrada, se concuerda en la pertinencia de solicitar a la Subgerencia de Operaciones, que realice un análisis más detallado de los escenarios elaborados</w:t>
      </w:r>
      <w:r>
        <w:rPr>
          <w:rFonts w:cs="Arial"/>
          <w:bCs/>
          <w:sz w:val="22"/>
          <w:szCs w:val="22"/>
        </w:rPr>
        <w:t xml:space="preserve">, considerando para ello las exigencias mínimas para el reforzamiento estructural, la aplicación de teletrabajo ante la opción de alquilar temporal de otro edificio y contemplando además el escenario de construir un nuevo edificio en el mismo terreno del Banco. </w:t>
      </w:r>
      <w:r w:rsidR="00A8543E" w:rsidRPr="00A8543E">
        <w:rPr>
          <w:rFonts w:cs="Arial"/>
          <w:sz w:val="22"/>
          <w:szCs w:val="22"/>
          <w:lang w:val="es-CR"/>
        </w:rPr>
        <w:t xml:space="preserve"> </w:t>
      </w:r>
      <w:r w:rsidR="00A8543E">
        <w:rPr>
          <w:rFonts w:cs="Arial"/>
          <w:sz w:val="22"/>
          <w:szCs w:val="22"/>
          <w:lang w:val="es-CR"/>
        </w:rPr>
        <w:t xml:space="preserve">Lo anterior, </w:t>
      </w:r>
      <w:r w:rsidR="00A8543E">
        <w:rPr>
          <w:rFonts w:cs="Arial"/>
          <w:sz w:val="22"/>
          <w:szCs w:val="22"/>
        </w:rPr>
        <w:t xml:space="preserve">en los términos que se indican en el </w:t>
      </w:r>
      <w:r w:rsidR="00A8543E">
        <w:rPr>
          <w:rFonts w:cs="Arial"/>
          <w:b/>
          <w:sz w:val="22"/>
          <w:szCs w:val="22"/>
        </w:rPr>
        <w:t>A</w:t>
      </w:r>
      <w:r w:rsidR="00A8543E" w:rsidRPr="00ED0EF0">
        <w:rPr>
          <w:rFonts w:cs="Arial"/>
          <w:b/>
          <w:sz w:val="22"/>
          <w:szCs w:val="22"/>
        </w:rPr>
        <w:t xml:space="preserve">cuerdo N° </w:t>
      </w:r>
      <w:r w:rsidR="00A8543E">
        <w:rPr>
          <w:rFonts w:cs="Arial"/>
          <w:b/>
          <w:sz w:val="22"/>
          <w:szCs w:val="22"/>
        </w:rPr>
        <w:t>3</w:t>
      </w:r>
      <w:r w:rsidR="00A8543E">
        <w:rPr>
          <w:rFonts w:cs="Arial"/>
          <w:sz w:val="22"/>
          <w:szCs w:val="22"/>
        </w:rPr>
        <w:t xml:space="preserve"> que se anexa a esta minuta.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62009" w:rsidRPr="00C53859">
        <w:rPr>
          <w:rFonts w:cs="Arial"/>
          <w:b/>
          <w:sz w:val="22"/>
          <w:szCs w:val="22"/>
          <w:u w:val="single"/>
        </w:rPr>
        <w:t>Contratación del abogado externo que fungirá como órgano director, del procedimiento administrativo ordenado mediante el acuerdo N° 14 de la sesión 61-2018</w:t>
      </w:r>
    </w:p>
    <w:p w:rsidR="009D03FE" w:rsidRDefault="009D03FE" w:rsidP="009D03FE">
      <w:pPr>
        <w:spacing w:line="360" w:lineRule="auto"/>
        <w:jc w:val="both"/>
        <w:rPr>
          <w:rFonts w:cs="Arial"/>
          <w:sz w:val="22"/>
          <w:szCs w:val="22"/>
        </w:rPr>
      </w:pPr>
    </w:p>
    <w:p w:rsidR="00A8543E" w:rsidRDefault="00A8543E" w:rsidP="00A8543E">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13</w:t>
      </w:r>
      <w:r w:rsidR="00FC54C9">
        <w:rPr>
          <w:rFonts w:cs="Arial"/>
          <w:sz w:val="22"/>
          <w:u w:val="single"/>
          <w:lang w:val="es-ES_tradnl"/>
        </w:rPr>
        <w:t>3</w:t>
      </w:r>
      <w:r w:rsidRPr="0039311E">
        <w:rPr>
          <w:rFonts w:cs="Arial"/>
          <w:sz w:val="22"/>
          <w:u w:val="single"/>
          <w:lang w:val="es-ES_tradnl"/>
        </w:rPr>
        <w:t>:</w:t>
      </w:r>
      <w:r w:rsidR="00FC54C9">
        <w:rPr>
          <w:rFonts w:cs="Arial"/>
          <w:sz w:val="22"/>
          <w:u w:val="single"/>
          <w:lang w:val="es-ES_tradnl"/>
        </w:rPr>
        <w:t>40</w:t>
      </w:r>
      <w:r>
        <w:rPr>
          <w:rFonts w:cs="Arial"/>
          <w:bCs/>
          <w:sz w:val="22"/>
          <w:szCs w:val="22"/>
        </w:rPr>
        <w:t xml:space="preserve"> Por</w:t>
      </w:r>
      <w:r>
        <w:rPr>
          <w:rFonts w:cs="Arial"/>
          <w:sz w:val="22"/>
          <w:szCs w:val="22"/>
        </w:rPr>
        <w:t xml:space="preserve"> razón de la materia </w:t>
      </w:r>
      <w:r>
        <w:rPr>
          <w:rFonts w:cs="Arial"/>
          <w:bCs/>
          <w:sz w:val="22"/>
          <w:szCs w:val="22"/>
          <w:lang w:val="es-ES_tradnl"/>
        </w:rPr>
        <w:t>y al amparo de lo</w:t>
      </w:r>
      <w:r>
        <w:rPr>
          <w:sz w:val="22"/>
          <w:szCs w:val="22"/>
        </w:rPr>
        <w:t xml:space="preserve"> dispuesto en el artículo 25 de la Ley del </w:t>
      </w:r>
      <w:r w:rsidRPr="00566BC1">
        <w:rPr>
          <w:rFonts w:cs="Arial"/>
          <w:sz w:val="22"/>
          <w:szCs w:val="22"/>
        </w:rPr>
        <w:t>Sistema Financiero Nacional para la Vivienda</w:t>
      </w:r>
      <w:r>
        <w:rPr>
          <w:sz w:val="22"/>
          <w:szCs w:val="22"/>
        </w:rPr>
        <w:t xml:space="preserve">, se retiran de la sesión los funcionarios </w:t>
      </w:r>
      <w:r>
        <w:rPr>
          <w:rFonts w:cs="Arial"/>
          <w:sz w:val="22"/>
        </w:rPr>
        <w:t>Sandoval Loría, Alvarado Ajún, Agüero Salazar, Masís Calderón y López Pacheco</w:t>
      </w:r>
      <w:r>
        <w:rPr>
          <w:sz w:val="22"/>
          <w:szCs w:val="22"/>
        </w:rPr>
        <w:t>; suspendiéndose por consiguiente la grabación de la sesión.</w:t>
      </w:r>
    </w:p>
    <w:p w:rsidR="00A8543E" w:rsidRPr="00AB2826" w:rsidRDefault="00A8543E" w:rsidP="00A8543E">
      <w:pPr>
        <w:spacing w:line="360" w:lineRule="auto"/>
        <w:jc w:val="both"/>
        <w:rPr>
          <w:rFonts w:cs="Arial"/>
          <w:bCs/>
          <w:sz w:val="22"/>
          <w:szCs w:val="22"/>
        </w:rPr>
      </w:pPr>
    </w:p>
    <w:p w:rsidR="00A8543E" w:rsidRDefault="00A8543E" w:rsidP="00A8543E">
      <w:pPr>
        <w:jc w:val="both"/>
        <w:rPr>
          <w:rFonts w:cs="Arial"/>
          <w:sz w:val="22"/>
          <w:szCs w:val="22"/>
          <w:lang w:val="es-MX"/>
        </w:rPr>
      </w:pPr>
      <w:r>
        <w:rPr>
          <w:rFonts w:cs="Arial"/>
          <w:sz w:val="22"/>
          <w:szCs w:val="22"/>
          <w:lang w:val="es-CR"/>
        </w:rPr>
        <w:t>(</w:t>
      </w:r>
      <w:r w:rsidRPr="0077664D">
        <w:rPr>
          <w:rFonts w:asciiTheme="minorHAnsi" w:hAnsiTheme="minorHAnsi" w:cstheme="minorHAnsi"/>
          <w:lang w:val="es-CR"/>
        </w:rPr>
        <w:t xml:space="preserve">De conformidad con lo dispuesto en el segundo párrafo del artículo 6° de la Ley N° 8292 </w:t>
      </w:r>
      <w:r w:rsidRPr="0077664D">
        <w:rPr>
          <w:rFonts w:asciiTheme="minorHAnsi" w:hAnsiTheme="minorHAnsi" w:cstheme="minorHAnsi"/>
          <w:i/>
          <w:lang w:val="es-CR"/>
        </w:rPr>
        <w:t>Ley General de Control Interno</w:t>
      </w:r>
      <w:r w:rsidRPr="0077664D">
        <w:rPr>
          <w:rFonts w:asciiTheme="minorHAnsi" w:hAnsiTheme="minorHAnsi" w:cstheme="minorHAnsi"/>
          <w:lang w:val="es-CR"/>
        </w:rPr>
        <w:t xml:space="preserve"> y en el segundo párrafo del artículo 8° de la Ley N° 8422 </w:t>
      </w:r>
      <w:r w:rsidRPr="0077664D">
        <w:rPr>
          <w:rFonts w:asciiTheme="minorHAnsi" w:hAnsiTheme="minorHAnsi" w:cstheme="minorHAnsi"/>
          <w:i/>
          <w:lang w:val="es-CR"/>
        </w:rPr>
        <w:t>Ley contra la Corrupción y el Enriquecimiento Ilícito en la Función Pública</w:t>
      </w:r>
      <w:r w:rsidRPr="0077664D">
        <w:rPr>
          <w:rFonts w:asciiTheme="minorHAnsi" w:hAnsiTheme="minorHAnsi" w:cstheme="minorHAnsi"/>
          <w:lang w:val="es-CR"/>
        </w:rPr>
        <w:t xml:space="preserve">, el contenido del presente </w:t>
      </w:r>
      <w:r>
        <w:rPr>
          <w:rFonts w:asciiTheme="minorHAnsi" w:hAnsiTheme="minorHAnsi" w:cstheme="minorHAnsi"/>
          <w:lang w:val="es-CR"/>
        </w:rPr>
        <w:t>A</w:t>
      </w:r>
      <w:r w:rsidRPr="0077664D">
        <w:rPr>
          <w:rFonts w:asciiTheme="minorHAnsi" w:hAnsiTheme="minorHAnsi" w:cstheme="minorHAnsi"/>
          <w:lang w:val="es-CR"/>
        </w:rPr>
        <w:t>rtículo</w:t>
      </w:r>
      <w:r>
        <w:rPr>
          <w:rFonts w:asciiTheme="minorHAnsi" w:hAnsiTheme="minorHAnsi" w:cstheme="minorHAnsi"/>
          <w:lang w:val="es-CR"/>
        </w:rPr>
        <w:t xml:space="preserve"> y del acuerdo N° </w:t>
      </w:r>
      <w:r w:rsidR="00675DB6">
        <w:rPr>
          <w:rFonts w:asciiTheme="minorHAnsi" w:hAnsiTheme="minorHAnsi" w:cstheme="minorHAnsi"/>
          <w:lang w:val="es-CR"/>
        </w:rPr>
        <w:t>4</w:t>
      </w:r>
      <w:r w:rsidRPr="0077664D">
        <w:rPr>
          <w:rFonts w:asciiTheme="minorHAnsi" w:hAnsiTheme="minorHAnsi" w:cstheme="minorHAnsi"/>
          <w:lang w:val="es-CR"/>
        </w:rPr>
        <w:t xml:space="preserve"> se considera confidencial, </w:t>
      </w:r>
      <w:r w:rsidRPr="0077664D">
        <w:rPr>
          <w:rFonts w:asciiTheme="minorHAnsi" w:hAnsiTheme="minorHAnsi" w:cstheme="minorHAnsi"/>
          <w:iCs/>
          <w:lang w:val="es-CR"/>
        </w:rPr>
        <w:t>excepto para las partes involucradas, las cuales tendrán libre acceso a todos los documentos y las pruebas que obren en el expediente administrativo</w:t>
      </w:r>
      <w:r w:rsidRPr="008E3B51">
        <w:rPr>
          <w:rFonts w:cs="Arial"/>
          <w:iCs/>
          <w:sz w:val="22"/>
          <w:szCs w:val="22"/>
          <w:lang w:val="es-CR"/>
        </w:rPr>
        <w:t>).</w:t>
      </w:r>
    </w:p>
    <w:p w:rsidR="009D03FE" w:rsidRPr="00D14EAF" w:rsidRDefault="009D03FE" w:rsidP="009D03FE">
      <w:pPr>
        <w:spacing w:line="360" w:lineRule="auto"/>
        <w:jc w:val="both"/>
        <w:rPr>
          <w:rFonts w:cs="Arial"/>
          <w:b/>
          <w:sz w:val="22"/>
        </w:rPr>
      </w:pPr>
      <w:r w:rsidRPr="00D14EAF">
        <w:rPr>
          <w:rFonts w:cs="Arial"/>
          <w:b/>
          <w:sz w:val="22"/>
        </w:rPr>
        <w:t>************</w:t>
      </w:r>
    </w:p>
    <w:p w:rsidR="002B71CC" w:rsidRDefault="002B71CC">
      <w:pPr>
        <w:rPr>
          <w:rFonts w:cs="Arial"/>
          <w:sz w:val="22"/>
          <w:szCs w:val="22"/>
        </w:rPr>
      </w:pP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62009">
        <w:rPr>
          <w:rFonts w:cs="Arial"/>
          <w:b/>
          <w:sz w:val="22"/>
          <w:u w:val="single"/>
        </w:rPr>
        <w:t>EXTRA</w:t>
      </w:r>
      <w:r>
        <w:rPr>
          <w:rFonts w:cs="Arial"/>
          <w:b/>
          <w:sz w:val="22"/>
          <w:u w:val="single"/>
        </w:rPr>
        <w:t xml:space="preserve">ORDINARIA N° </w:t>
      </w:r>
      <w:r w:rsidR="00A62009">
        <w:rPr>
          <w:rFonts w:cs="Arial"/>
          <w:b/>
          <w:sz w:val="22"/>
          <w:u w:val="single"/>
        </w:rPr>
        <w:t>04</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A62009">
        <w:rPr>
          <w:rFonts w:cs="Arial"/>
          <w:b/>
          <w:sz w:val="22"/>
          <w:u w:val="single"/>
        </w:rPr>
        <w:t>17</w:t>
      </w:r>
      <w:r>
        <w:rPr>
          <w:rFonts w:cs="Arial"/>
          <w:b/>
          <w:sz w:val="22"/>
          <w:u w:val="single"/>
        </w:rPr>
        <w:t xml:space="preserve"> DE </w:t>
      </w:r>
      <w:r w:rsidR="00A62009">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BB6BC8" w:rsidP="002B71CC">
      <w:pPr>
        <w:spacing w:line="360" w:lineRule="auto"/>
        <w:jc w:val="both"/>
        <w:rPr>
          <w:rFonts w:cs="Arial"/>
          <w:sz w:val="22"/>
          <w:szCs w:val="22"/>
        </w:rPr>
      </w:pPr>
      <w:r>
        <w:rPr>
          <w:rFonts w:cs="Arial"/>
          <w:sz w:val="22"/>
          <w:szCs w:val="22"/>
        </w:rPr>
        <w:t xml:space="preserve">Conformar </w:t>
      </w:r>
      <w:r>
        <w:rPr>
          <w:rFonts w:cs="Arial"/>
          <w:bCs/>
          <w:sz w:val="22"/>
          <w:szCs w:val="22"/>
          <w:lang w:val="es-ES_tradnl"/>
        </w:rPr>
        <w:t>una comisión de trabajo</w:t>
      </w:r>
      <w:r w:rsidR="00E543C5">
        <w:rPr>
          <w:rFonts w:cs="Arial"/>
          <w:bCs/>
          <w:sz w:val="22"/>
          <w:szCs w:val="22"/>
          <w:lang w:val="es-ES_tradnl"/>
        </w:rPr>
        <w:t>,</w:t>
      </w:r>
      <w:r>
        <w:rPr>
          <w:rFonts w:cs="Arial"/>
          <w:bCs/>
          <w:sz w:val="22"/>
          <w:szCs w:val="22"/>
          <w:lang w:val="es-ES_tradnl"/>
        </w:rPr>
        <w:t xml:space="preserve"> para analizar e implementar alternativas de solución a la problemática del proyecto La Hoja Dorada y especialmente lo que corresponde a los procesos de remate de algunas viviendas a las familias beneficiarias.  Dicha comisión estará conformada, inicialmente, por representantes del Grupo Mutual Alajuela – La Vivienda, el Ministerio de Vivienda y Asentamientos Humanos y 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Pr="0063435E" w:rsidRDefault="0063435E" w:rsidP="002B71CC">
      <w:pPr>
        <w:spacing w:line="360" w:lineRule="auto"/>
        <w:jc w:val="both"/>
        <w:rPr>
          <w:rFonts w:cs="Arial"/>
          <w:b/>
          <w:sz w:val="22"/>
          <w:szCs w:val="22"/>
        </w:rPr>
      </w:pPr>
      <w:r w:rsidRPr="0063435E">
        <w:rPr>
          <w:rFonts w:cs="Arial"/>
          <w:b/>
          <w:sz w:val="22"/>
          <w:szCs w:val="22"/>
        </w:rPr>
        <w:t>Considerando:</w:t>
      </w:r>
    </w:p>
    <w:p w:rsidR="0063435E" w:rsidRDefault="0063435E" w:rsidP="0063435E">
      <w:pPr>
        <w:spacing w:line="360" w:lineRule="auto"/>
        <w:jc w:val="both"/>
        <w:rPr>
          <w:rFonts w:cs="Arial"/>
          <w:sz w:val="22"/>
          <w:szCs w:val="22"/>
        </w:rPr>
      </w:pPr>
      <w:r w:rsidRPr="00EB3B70">
        <w:rPr>
          <w:rFonts w:cs="Arial"/>
          <w:b/>
          <w:sz w:val="22"/>
          <w:szCs w:val="22"/>
        </w:rPr>
        <w:t>Primero:</w:t>
      </w:r>
      <w:r>
        <w:rPr>
          <w:rFonts w:cs="Arial"/>
          <w:sz w:val="22"/>
          <w:szCs w:val="22"/>
        </w:rPr>
        <w:t xml:space="preserve"> Que por medio del oficio</w:t>
      </w:r>
      <w:r w:rsidRPr="0063435E">
        <w:rPr>
          <w:rFonts w:cs="Arial"/>
          <w:sz w:val="22"/>
          <w:szCs w:val="22"/>
          <w:lang w:val="es-ES_tradnl"/>
        </w:rPr>
        <w:t xml:space="preserve"> </w:t>
      </w:r>
      <w:r>
        <w:rPr>
          <w:rFonts w:cs="Arial"/>
          <w:sz w:val="22"/>
          <w:szCs w:val="22"/>
          <w:lang w:val="es-ES_tradnl"/>
        </w:rPr>
        <w:t xml:space="preserve">DAD-OF-006-2019 del 10 de enero de 2019 –avalado por la </w:t>
      </w:r>
      <w:r w:rsidRPr="0063435E">
        <w:rPr>
          <w:rFonts w:cs="Arial"/>
          <w:sz w:val="22"/>
          <w:szCs w:val="22"/>
          <w:lang w:val="es-ES_tradnl"/>
        </w:rPr>
        <w:t>Gerencia General</w:t>
      </w:r>
      <w:r>
        <w:rPr>
          <w:rFonts w:cs="Arial"/>
          <w:sz w:val="22"/>
          <w:szCs w:val="22"/>
          <w:lang w:val="es-ES_tradnl"/>
        </w:rPr>
        <w:t xml:space="preserve"> con la nota </w:t>
      </w:r>
      <w:r>
        <w:rPr>
          <w:rFonts w:cs="Arial"/>
          <w:sz w:val="22"/>
          <w:lang w:val="es-ES_tradnl"/>
        </w:rPr>
        <w:t xml:space="preserve">GG-ME-0024-2019 del 15 de enero del año en curso – la </w:t>
      </w:r>
      <w:r>
        <w:rPr>
          <w:rFonts w:cs="Arial"/>
          <w:sz w:val="22"/>
          <w:szCs w:val="22"/>
          <w:lang w:val="es-ES_tradnl"/>
        </w:rPr>
        <w:t xml:space="preserve">Dirección Administrativa presenta una propuesta de reforma al artículo 18 del Estatuto de Personal del Banco Hipotecario de la Vivienda, con la cual se pretende que la definición del horario laboral sea competencia de la </w:t>
      </w:r>
      <w:r w:rsidRPr="0063435E">
        <w:rPr>
          <w:rFonts w:cs="Arial"/>
          <w:sz w:val="22"/>
          <w:szCs w:val="22"/>
          <w:lang w:val="es-ES_tradnl"/>
        </w:rPr>
        <w:t>Gerencia General</w:t>
      </w:r>
      <w:r>
        <w:rPr>
          <w:rFonts w:cs="Arial"/>
          <w:sz w:val="22"/>
          <w:szCs w:val="22"/>
          <w:lang w:val="es-ES_tradnl"/>
        </w:rPr>
        <w:t>, permitiendo así mayor flexibilidad para ajustarlo cuando sea necesario.</w:t>
      </w:r>
    </w:p>
    <w:p w:rsidR="0063435E" w:rsidRDefault="0063435E" w:rsidP="0063435E">
      <w:pPr>
        <w:spacing w:line="360" w:lineRule="auto"/>
        <w:jc w:val="both"/>
        <w:rPr>
          <w:rFonts w:cs="Arial"/>
          <w:sz w:val="22"/>
          <w:szCs w:val="22"/>
        </w:rPr>
      </w:pPr>
    </w:p>
    <w:p w:rsidR="0063435E" w:rsidRDefault="0063435E" w:rsidP="0063435E">
      <w:pPr>
        <w:spacing w:line="360" w:lineRule="auto"/>
        <w:jc w:val="both"/>
        <w:rPr>
          <w:rFonts w:cs="Arial"/>
          <w:sz w:val="22"/>
          <w:lang w:val="es-ES_tradnl"/>
        </w:rPr>
      </w:pPr>
      <w:r w:rsidRPr="0063435E">
        <w:rPr>
          <w:rFonts w:cs="Arial"/>
          <w:b/>
          <w:sz w:val="22"/>
          <w:szCs w:val="22"/>
        </w:rPr>
        <w:t>Segundo:</w:t>
      </w:r>
      <w:r>
        <w:rPr>
          <w:rFonts w:cs="Arial"/>
          <w:sz w:val="22"/>
          <w:szCs w:val="22"/>
        </w:rPr>
        <w:t xml:space="preserve"> Que</w:t>
      </w:r>
      <w:r w:rsidRPr="00D316DE">
        <w:rPr>
          <w:rFonts w:cs="Arial"/>
          <w:sz w:val="22"/>
          <w:szCs w:val="22"/>
        </w:rPr>
        <w:t xml:space="preserve"> esta Junta Directiva</w:t>
      </w:r>
      <w:r>
        <w:rPr>
          <w:rFonts w:cs="Arial"/>
          <w:sz w:val="22"/>
          <w:szCs w:val="22"/>
        </w:rPr>
        <w:t xml:space="preserve"> estima que la recomendación de la </w:t>
      </w:r>
      <w:r w:rsidRPr="0063435E">
        <w:rPr>
          <w:rFonts w:cs="Arial"/>
          <w:sz w:val="22"/>
          <w:szCs w:val="22"/>
        </w:rPr>
        <w:t>Administración</w:t>
      </w:r>
      <w:r>
        <w:rPr>
          <w:rFonts w:cs="Arial"/>
          <w:sz w:val="22"/>
          <w:szCs w:val="22"/>
        </w:rPr>
        <w:t xml:space="preserve"> es razonable, en el tanto se </w:t>
      </w:r>
      <w:r w:rsidR="00EB3B70">
        <w:rPr>
          <w:rFonts w:cs="Arial"/>
          <w:sz w:val="22"/>
          <w:szCs w:val="22"/>
        </w:rPr>
        <w:t>aclare</w:t>
      </w:r>
      <w:r>
        <w:rPr>
          <w:rFonts w:cs="Arial"/>
          <w:sz w:val="22"/>
          <w:szCs w:val="22"/>
        </w:rPr>
        <w:t xml:space="preserve"> que </w:t>
      </w:r>
      <w:r>
        <w:rPr>
          <w:rFonts w:cs="Arial"/>
          <w:sz w:val="22"/>
          <w:szCs w:val="22"/>
          <w:lang w:val="es-CR"/>
        </w:rPr>
        <w:t>el establecimiento del horario se realice de forma ordenada y salvaguardando la eficiencia del servicio.</w:t>
      </w:r>
    </w:p>
    <w:p w:rsidR="0063435E" w:rsidRPr="00D316DE" w:rsidRDefault="0063435E" w:rsidP="0063435E">
      <w:pPr>
        <w:spacing w:line="360" w:lineRule="auto"/>
        <w:ind w:right="51"/>
        <w:jc w:val="both"/>
        <w:rPr>
          <w:rFonts w:cs="Arial"/>
          <w:sz w:val="22"/>
          <w:szCs w:val="22"/>
        </w:rPr>
      </w:pPr>
    </w:p>
    <w:p w:rsidR="0063435E" w:rsidRPr="00D316DE" w:rsidRDefault="0063435E" w:rsidP="0063435E">
      <w:pPr>
        <w:spacing w:line="360" w:lineRule="auto"/>
        <w:ind w:right="51"/>
        <w:jc w:val="both"/>
        <w:rPr>
          <w:rFonts w:cs="Arial"/>
          <w:sz w:val="22"/>
          <w:szCs w:val="22"/>
        </w:rPr>
      </w:pPr>
      <w:r w:rsidRPr="00313BB1">
        <w:rPr>
          <w:rFonts w:cs="Arial"/>
          <w:b/>
          <w:sz w:val="22"/>
          <w:szCs w:val="22"/>
        </w:rPr>
        <w:t>Por tanto</w:t>
      </w:r>
      <w:r w:rsidRPr="00D316DE">
        <w:rPr>
          <w:rFonts w:cs="Arial"/>
          <w:sz w:val="22"/>
          <w:szCs w:val="22"/>
        </w:rPr>
        <w:t xml:space="preserve">, de </w:t>
      </w:r>
      <w:r>
        <w:rPr>
          <w:rFonts w:cs="Arial"/>
          <w:sz w:val="22"/>
          <w:szCs w:val="22"/>
        </w:rPr>
        <w:t>conformidad</w:t>
      </w:r>
      <w:r w:rsidRPr="00D316DE">
        <w:rPr>
          <w:rFonts w:cs="Arial"/>
          <w:sz w:val="22"/>
          <w:szCs w:val="22"/>
        </w:rPr>
        <w:t xml:space="preserve"> con lo motivos expuestos y según lo dispuesto en los artículos 26</w:t>
      </w:r>
      <w:r>
        <w:rPr>
          <w:rFonts w:cs="Arial"/>
          <w:sz w:val="22"/>
          <w:szCs w:val="22"/>
        </w:rPr>
        <w:t>,</w:t>
      </w:r>
      <w:r w:rsidRPr="00D316DE">
        <w:rPr>
          <w:rFonts w:cs="Arial"/>
          <w:sz w:val="22"/>
          <w:szCs w:val="22"/>
        </w:rPr>
        <w:t xml:space="preserve"> incisos ch) y d) de la Ley del Sistema Financiero Nacional para la Vivienda y 103.1 de la Ley General de la Administración Pública, se acuerda: </w:t>
      </w:r>
    </w:p>
    <w:p w:rsidR="0063435E" w:rsidRPr="00D316DE" w:rsidRDefault="0063435E" w:rsidP="0063435E">
      <w:pPr>
        <w:spacing w:line="360" w:lineRule="auto"/>
        <w:ind w:right="51"/>
        <w:jc w:val="both"/>
        <w:rPr>
          <w:rFonts w:cs="Arial"/>
          <w:sz w:val="22"/>
          <w:szCs w:val="22"/>
        </w:rPr>
      </w:pPr>
    </w:p>
    <w:p w:rsidR="0063435E" w:rsidRDefault="0063435E" w:rsidP="0063435E">
      <w:pPr>
        <w:spacing w:line="360" w:lineRule="auto"/>
        <w:ind w:right="51"/>
        <w:jc w:val="both"/>
        <w:rPr>
          <w:rFonts w:cs="Arial"/>
          <w:sz w:val="22"/>
          <w:szCs w:val="22"/>
        </w:rPr>
      </w:pPr>
      <w:r w:rsidRPr="00EB3B70">
        <w:rPr>
          <w:rFonts w:cs="Arial"/>
          <w:b/>
          <w:sz w:val="22"/>
          <w:szCs w:val="22"/>
        </w:rPr>
        <w:t>1)</w:t>
      </w:r>
      <w:r>
        <w:rPr>
          <w:rFonts w:cs="Arial"/>
          <w:sz w:val="22"/>
          <w:szCs w:val="22"/>
        </w:rPr>
        <w:t xml:space="preserve"> M</w:t>
      </w:r>
      <w:r w:rsidRPr="00D316DE">
        <w:rPr>
          <w:rFonts w:cs="Arial"/>
          <w:sz w:val="22"/>
          <w:szCs w:val="22"/>
        </w:rPr>
        <w:t>odifica</w:t>
      </w:r>
      <w:r>
        <w:rPr>
          <w:rFonts w:cs="Arial"/>
          <w:sz w:val="22"/>
          <w:szCs w:val="22"/>
        </w:rPr>
        <w:t>r</w:t>
      </w:r>
      <w:r w:rsidRPr="00D316DE">
        <w:rPr>
          <w:rFonts w:cs="Arial"/>
          <w:sz w:val="22"/>
          <w:szCs w:val="22"/>
        </w:rPr>
        <w:t xml:space="preserve"> el artículo </w:t>
      </w:r>
      <w:r>
        <w:rPr>
          <w:rFonts w:cs="Arial"/>
          <w:sz w:val="22"/>
          <w:szCs w:val="22"/>
        </w:rPr>
        <w:t>18</w:t>
      </w:r>
      <w:r w:rsidRPr="00D316DE">
        <w:rPr>
          <w:rFonts w:cs="Arial"/>
          <w:sz w:val="22"/>
          <w:szCs w:val="22"/>
        </w:rPr>
        <w:t xml:space="preserve"> del Estatuto de Personal del BANHVI, para que en adelante </w:t>
      </w:r>
      <w:r>
        <w:rPr>
          <w:rFonts w:cs="Arial"/>
          <w:sz w:val="22"/>
          <w:szCs w:val="22"/>
        </w:rPr>
        <w:t xml:space="preserve">se lea de la siguiente manera: </w:t>
      </w:r>
    </w:p>
    <w:p w:rsidR="0063435E" w:rsidRDefault="0063435E" w:rsidP="0063435E">
      <w:pPr>
        <w:spacing w:line="360" w:lineRule="auto"/>
        <w:ind w:right="51"/>
        <w:jc w:val="both"/>
        <w:rPr>
          <w:rFonts w:cs="Arial"/>
          <w:sz w:val="22"/>
          <w:szCs w:val="22"/>
        </w:rPr>
      </w:pPr>
    </w:p>
    <w:p w:rsidR="00EB3B70" w:rsidRDefault="00EB3B70" w:rsidP="0063435E">
      <w:pPr>
        <w:spacing w:line="360" w:lineRule="auto"/>
        <w:ind w:right="51"/>
        <w:jc w:val="both"/>
        <w:rPr>
          <w:rFonts w:cs="Arial"/>
          <w:sz w:val="22"/>
          <w:szCs w:val="22"/>
        </w:rPr>
      </w:pPr>
      <w:r>
        <w:rPr>
          <w:rFonts w:cs="Arial"/>
          <w:sz w:val="22"/>
          <w:szCs w:val="22"/>
        </w:rPr>
        <w:t>“</w:t>
      </w:r>
      <w:r w:rsidRPr="00EB3B70">
        <w:rPr>
          <w:rFonts w:cs="Arial"/>
          <w:b/>
          <w:sz w:val="22"/>
          <w:szCs w:val="22"/>
        </w:rPr>
        <w:t>Artículo 18: Jornada Ordinaria:</w:t>
      </w:r>
      <w:r>
        <w:rPr>
          <w:rFonts w:cs="Arial"/>
          <w:sz w:val="22"/>
          <w:szCs w:val="22"/>
        </w:rPr>
        <w:t xml:space="preserve"> La jornada de trabajo del Banco será de 44 horas semanales, disponiendo los funcionarios de una hora al día para el almuerzo.  Corresponderá a la </w:t>
      </w:r>
      <w:r w:rsidRPr="00EB3B70">
        <w:rPr>
          <w:rFonts w:cs="Arial"/>
          <w:sz w:val="22"/>
          <w:szCs w:val="22"/>
        </w:rPr>
        <w:t>Gerencia General</w:t>
      </w:r>
      <w:r>
        <w:rPr>
          <w:rFonts w:cs="Arial"/>
          <w:sz w:val="22"/>
          <w:szCs w:val="22"/>
        </w:rPr>
        <w:t xml:space="preserve">, definir el horario de trabajo de la institución, garantizando que éste </w:t>
      </w:r>
      <w:r>
        <w:rPr>
          <w:rFonts w:cs="Arial"/>
          <w:sz w:val="22"/>
          <w:szCs w:val="22"/>
          <w:lang w:val="es-CR"/>
        </w:rPr>
        <w:t>se realice de forma ordenada y salvaguardando la eficiencia del servicio.”</w:t>
      </w:r>
    </w:p>
    <w:p w:rsidR="0063435E" w:rsidRPr="00D316DE" w:rsidRDefault="0063435E" w:rsidP="0063435E">
      <w:pPr>
        <w:spacing w:line="360" w:lineRule="auto"/>
        <w:ind w:right="51"/>
        <w:jc w:val="both"/>
        <w:rPr>
          <w:rFonts w:cs="Arial"/>
          <w:sz w:val="22"/>
          <w:szCs w:val="22"/>
          <w:lang w:val="es-CR"/>
        </w:rPr>
      </w:pPr>
    </w:p>
    <w:p w:rsidR="0063435E" w:rsidRPr="00D316DE" w:rsidRDefault="00EB3B70" w:rsidP="0063435E">
      <w:pPr>
        <w:spacing w:line="360" w:lineRule="auto"/>
        <w:ind w:right="51"/>
        <w:jc w:val="both"/>
        <w:rPr>
          <w:rFonts w:cs="Arial"/>
          <w:sz w:val="22"/>
          <w:szCs w:val="22"/>
        </w:rPr>
      </w:pPr>
      <w:r w:rsidRPr="00EB3B70">
        <w:rPr>
          <w:rFonts w:cs="Arial"/>
          <w:b/>
          <w:sz w:val="22"/>
          <w:szCs w:val="22"/>
        </w:rPr>
        <w:t>2)</w:t>
      </w:r>
      <w:r>
        <w:rPr>
          <w:rFonts w:cs="Arial"/>
          <w:sz w:val="22"/>
          <w:szCs w:val="22"/>
        </w:rPr>
        <w:t xml:space="preserve"> Esta reform</w:t>
      </w:r>
      <w:r w:rsidR="00BD47F2">
        <w:rPr>
          <w:rFonts w:cs="Arial"/>
          <w:sz w:val="22"/>
          <w:szCs w:val="22"/>
        </w:rPr>
        <w:t>a</w:t>
      </w:r>
      <w:r>
        <w:rPr>
          <w:rFonts w:cs="Arial"/>
          <w:sz w:val="22"/>
          <w:szCs w:val="22"/>
        </w:rPr>
        <w:t xml:space="preserve"> rige </w:t>
      </w:r>
      <w:r w:rsidR="0063435E" w:rsidRPr="00D316DE">
        <w:rPr>
          <w:rFonts w:cs="Arial"/>
          <w:sz w:val="22"/>
          <w:szCs w:val="22"/>
          <w:lang w:val="es-CR"/>
        </w:rPr>
        <w:t xml:space="preserve">a partir de </w:t>
      </w:r>
      <w:r>
        <w:rPr>
          <w:rFonts w:cs="Arial"/>
          <w:sz w:val="22"/>
          <w:szCs w:val="22"/>
          <w:lang w:val="es-CR"/>
        </w:rPr>
        <w:t xml:space="preserve">la fecha de su </w:t>
      </w:r>
      <w:r w:rsidR="0063435E" w:rsidRPr="00D316DE">
        <w:rPr>
          <w:rFonts w:cs="Arial"/>
          <w:sz w:val="22"/>
          <w:szCs w:val="22"/>
          <w:lang w:val="es-CR"/>
        </w:rPr>
        <w:t>p</w:t>
      </w:r>
      <w:r>
        <w:rPr>
          <w:rFonts w:cs="Arial"/>
          <w:sz w:val="22"/>
          <w:szCs w:val="22"/>
          <w:lang w:val="es-CR"/>
        </w:rPr>
        <w:t>ublicación en el Diario Oficial La Gaceta.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63435E">
        <w:rPr>
          <w:rFonts w:cs="Arial"/>
          <w:szCs w:val="22"/>
        </w:rPr>
        <w:t>Publíquese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FC4160" w:rsidRDefault="00FC4160" w:rsidP="002B71CC">
      <w:pPr>
        <w:spacing w:line="360" w:lineRule="auto"/>
        <w:jc w:val="both"/>
        <w:rPr>
          <w:rFonts w:cs="Arial"/>
          <w:bCs/>
          <w:sz w:val="22"/>
          <w:szCs w:val="22"/>
        </w:rPr>
      </w:pPr>
      <w:r>
        <w:rPr>
          <w:rFonts w:cs="Arial"/>
          <w:sz w:val="22"/>
          <w:szCs w:val="22"/>
        </w:rPr>
        <w:t>Instruir a la Subgerencia de Operaciones</w:t>
      </w:r>
      <w:r w:rsidR="00DC06A0">
        <w:rPr>
          <w:rFonts w:cs="Arial"/>
          <w:sz w:val="22"/>
          <w:szCs w:val="22"/>
        </w:rPr>
        <w:t>,</w:t>
      </w:r>
      <w:r>
        <w:rPr>
          <w:rFonts w:cs="Arial"/>
          <w:sz w:val="22"/>
          <w:szCs w:val="22"/>
        </w:rPr>
        <w:t xml:space="preserve"> para que realice un análisis </w:t>
      </w:r>
      <w:r w:rsidR="00BD47F2">
        <w:rPr>
          <w:rFonts w:cs="Arial"/>
          <w:sz w:val="22"/>
          <w:szCs w:val="22"/>
        </w:rPr>
        <w:t xml:space="preserve">adicional a </w:t>
      </w:r>
      <w:r>
        <w:rPr>
          <w:rFonts w:cs="Arial"/>
          <w:sz w:val="22"/>
          <w:szCs w:val="22"/>
        </w:rPr>
        <w:t>los escenarios elaborados</w:t>
      </w:r>
      <w:r w:rsidR="00AE2223">
        <w:rPr>
          <w:rFonts w:cs="Arial"/>
          <w:sz w:val="22"/>
          <w:szCs w:val="22"/>
        </w:rPr>
        <w:t>,</w:t>
      </w:r>
      <w:r>
        <w:rPr>
          <w:rFonts w:cs="Arial"/>
          <w:sz w:val="22"/>
          <w:szCs w:val="22"/>
        </w:rPr>
        <w:t xml:space="preserve"> para atender </w:t>
      </w:r>
      <w:r w:rsidRPr="009C26D2">
        <w:rPr>
          <w:rFonts w:cs="Arial"/>
          <w:bCs/>
          <w:sz w:val="22"/>
          <w:szCs w:val="22"/>
        </w:rPr>
        <w:t>el requerimiento de reforzar la estructura del edificio del Banco</w:t>
      </w:r>
      <w:r>
        <w:rPr>
          <w:rFonts w:cs="Arial"/>
          <w:bCs/>
          <w:sz w:val="22"/>
          <w:szCs w:val="22"/>
        </w:rPr>
        <w:t>, considerando l</w:t>
      </w:r>
      <w:r w:rsidR="00780526">
        <w:rPr>
          <w:rFonts w:cs="Arial"/>
          <w:bCs/>
          <w:sz w:val="22"/>
          <w:szCs w:val="22"/>
        </w:rPr>
        <w:t>a</w:t>
      </w:r>
      <w:r>
        <w:rPr>
          <w:rFonts w:cs="Arial"/>
          <w:bCs/>
          <w:sz w:val="22"/>
          <w:szCs w:val="22"/>
        </w:rPr>
        <w:t xml:space="preserve">s </w:t>
      </w:r>
      <w:r w:rsidR="00780526">
        <w:rPr>
          <w:rFonts w:cs="Arial"/>
          <w:bCs/>
          <w:sz w:val="22"/>
          <w:szCs w:val="22"/>
        </w:rPr>
        <w:t xml:space="preserve">exigencias </w:t>
      </w:r>
      <w:r>
        <w:rPr>
          <w:rFonts w:cs="Arial"/>
          <w:bCs/>
          <w:sz w:val="22"/>
          <w:szCs w:val="22"/>
        </w:rPr>
        <w:t>mínim</w:t>
      </w:r>
      <w:r w:rsidR="00780526">
        <w:rPr>
          <w:rFonts w:cs="Arial"/>
          <w:bCs/>
          <w:sz w:val="22"/>
          <w:szCs w:val="22"/>
        </w:rPr>
        <w:t>a</w:t>
      </w:r>
      <w:r>
        <w:rPr>
          <w:rFonts w:cs="Arial"/>
          <w:bCs/>
          <w:sz w:val="22"/>
          <w:szCs w:val="22"/>
        </w:rPr>
        <w:t xml:space="preserve">s para el reforzamiento estructural, la aplicación de teletrabajo y </w:t>
      </w:r>
      <w:r w:rsidR="00C233C4">
        <w:rPr>
          <w:rFonts w:cs="Arial"/>
          <w:bCs/>
          <w:sz w:val="22"/>
          <w:szCs w:val="22"/>
        </w:rPr>
        <w:t xml:space="preserve">el </w:t>
      </w:r>
      <w:r>
        <w:rPr>
          <w:rFonts w:cs="Arial"/>
          <w:bCs/>
          <w:sz w:val="22"/>
          <w:szCs w:val="22"/>
        </w:rPr>
        <w:t>escenario de construir un nuevo edificio en el mismo terreno del Banco.</w:t>
      </w:r>
      <w:r w:rsidR="00C233C4">
        <w:rPr>
          <w:rFonts w:cs="Arial"/>
          <w:bCs/>
          <w:sz w:val="22"/>
          <w:szCs w:val="22"/>
        </w:rPr>
        <w:t xml:space="preserve">  Para atender esta disposición,</w:t>
      </w:r>
      <w:r w:rsidR="00163E2E">
        <w:rPr>
          <w:rFonts w:cs="Arial"/>
          <w:bCs/>
          <w:sz w:val="22"/>
          <w:szCs w:val="22"/>
        </w:rPr>
        <w:t xml:space="preserve"> se otorga a la Subgerencia de O</w:t>
      </w:r>
      <w:r w:rsidR="00C233C4">
        <w:rPr>
          <w:rFonts w:cs="Arial"/>
          <w:bCs/>
          <w:sz w:val="22"/>
          <w:szCs w:val="22"/>
        </w:rPr>
        <w:t>peraciones un plazo de hasta el 30 de marzo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5E" w:rsidRDefault="0063435E">
      <w:r>
        <w:separator/>
      </w:r>
    </w:p>
  </w:endnote>
  <w:endnote w:type="continuationSeparator" w:id="0">
    <w:p w:rsidR="0063435E" w:rsidRDefault="0063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5E" w:rsidRDefault="0063435E">
      <w:r>
        <w:separator/>
      </w:r>
    </w:p>
  </w:footnote>
  <w:footnote w:type="continuationSeparator" w:id="0">
    <w:p w:rsidR="0063435E" w:rsidRDefault="00634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5E" w:rsidRDefault="0063435E">
    <w:pPr>
      <w:pStyle w:val="Encabezado"/>
      <w:rPr>
        <w:lang w:val="es-ES"/>
      </w:rPr>
    </w:pPr>
  </w:p>
  <w:p w:rsidR="0063435E" w:rsidRDefault="0063435E">
    <w:pPr>
      <w:pStyle w:val="Encabezado"/>
      <w:rPr>
        <w:rStyle w:val="Nmerodepgina"/>
        <w:sz w:val="18"/>
      </w:rPr>
    </w:pPr>
    <w:r>
      <w:rPr>
        <w:sz w:val="18"/>
        <w:lang w:val="es-ES"/>
      </w:rPr>
      <w:t xml:space="preserve">    Minuta de la sesión Nº 04-2019                   17 de enero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304A76">
      <w:rPr>
        <w:rStyle w:val="Nmerodepgina"/>
        <w:noProof/>
        <w:sz w:val="18"/>
      </w:rPr>
      <w:t>6</w:t>
    </w:r>
    <w:r>
      <w:rPr>
        <w:rStyle w:val="Nmerodepgina"/>
        <w:sz w:val="18"/>
      </w:rPr>
      <w:fldChar w:fldCharType="end"/>
    </w:r>
  </w:p>
  <w:p w:rsidR="0063435E" w:rsidRDefault="0063435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E061AFC"/>
    <w:multiLevelType w:val="hybridMultilevel"/>
    <w:tmpl w:val="D2E6586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671A16E1"/>
    <w:multiLevelType w:val="hybridMultilevel"/>
    <w:tmpl w:val="F3D0F4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hTUAw5DLBlRLRcCTgH7mt0XG3Gg=" w:salt="B74SSxzKrTdBs+KI1zKQe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C0"/>
    <w:rsid w:val="0000085A"/>
    <w:rsid w:val="00011DC1"/>
    <w:rsid w:val="0001401F"/>
    <w:rsid w:val="00026DCA"/>
    <w:rsid w:val="00027E78"/>
    <w:rsid w:val="0003318B"/>
    <w:rsid w:val="00036A8B"/>
    <w:rsid w:val="00053A32"/>
    <w:rsid w:val="000547A2"/>
    <w:rsid w:val="00060D63"/>
    <w:rsid w:val="00067B32"/>
    <w:rsid w:val="00076A47"/>
    <w:rsid w:val="00081BB0"/>
    <w:rsid w:val="000827E1"/>
    <w:rsid w:val="00085DF1"/>
    <w:rsid w:val="0009389D"/>
    <w:rsid w:val="000A6259"/>
    <w:rsid w:val="000B0F7B"/>
    <w:rsid w:val="000B5A4C"/>
    <w:rsid w:val="000C4E35"/>
    <w:rsid w:val="000C5661"/>
    <w:rsid w:val="000F5F31"/>
    <w:rsid w:val="00105CCE"/>
    <w:rsid w:val="0011401E"/>
    <w:rsid w:val="001147C3"/>
    <w:rsid w:val="00117E78"/>
    <w:rsid w:val="001227FE"/>
    <w:rsid w:val="001331DB"/>
    <w:rsid w:val="0014384C"/>
    <w:rsid w:val="00154E36"/>
    <w:rsid w:val="00163E2E"/>
    <w:rsid w:val="00183234"/>
    <w:rsid w:val="0018634C"/>
    <w:rsid w:val="0019037F"/>
    <w:rsid w:val="001909BE"/>
    <w:rsid w:val="00193B2D"/>
    <w:rsid w:val="00196DD0"/>
    <w:rsid w:val="001B6D7C"/>
    <w:rsid w:val="001B703A"/>
    <w:rsid w:val="001C3F1B"/>
    <w:rsid w:val="001D7E23"/>
    <w:rsid w:val="001F277B"/>
    <w:rsid w:val="001F7D2C"/>
    <w:rsid w:val="002026DC"/>
    <w:rsid w:val="00204086"/>
    <w:rsid w:val="00206DB9"/>
    <w:rsid w:val="00210B7F"/>
    <w:rsid w:val="002134C3"/>
    <w:rsid w:val="00213FA6"/>
    <w:rsid w:val="00214849"/>
    <w:rsid w:val="002163C7"/>
    <w:rsid w:val="00216C65"/>
    <w:rsid w:val="002339E1"/>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1475"/>
    <w:rsid w:val="00282C93"/>
    <w:rsid w:val="0028301A"/>
    <w:rsid w:val="0028757E"/>
    <w:rsid w:val="002A51F3"/>
    <w:rsid w:val="002A5932"/>
    <w:rsid w:val="002A6A4B"/>
    <w:rsid w:val="002B71CC"/>
    <w:rsid w:val="002C6A60"/>
    <w:rsid w:val="002D0146"/>
    <w:rsid w:val="002D158A"/>
    <w:rsid w:val="002E1BAC"/>
    <w:rsid w:val="002F3D41"/>
    <w:rsid w:val="003004E7"/>
    <w:rsid w:val="0030131C"/>
    <w:rsid w:val="00304A76"/>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09C0"/>
    <w:rsid w:val="003853CD"/>
    <w:rsid w:val="00386AA9"/>
    <w:rsid w:val="003958AE"/>
    <w:rsid w:val="003A4E5A"/>
    <w:rsid w:val="003A5204"/>
    <w:rsid w:val="003A70CE"/>
    <w:rsid w:val="003B0676"/>
    <w:rsid w:val="003B06EB"/>
    <w:rsid w:val="003B1738"/>
    <w:rsid w:val="003B20EA"/>
    <w:rsid w:val="003C6FEB"/>
    <w:rsid w:val="003E36D2"/>
    <w:rsid w:val="003F38A3"/>
    <w:rsid w:val="00407CC4"/>
    <w:rsid w:val="00421BEA"/>
    <w:rsid w:val="00432126"/>
    <w:rsid w:val="00445673"/>
    <w:rsid w:val="004755F8"/>
    <w:rsid w:val="0047593B"/>
    <w:rsid w:val="0048086A"/>
    <w:rsid w:val="0048746C"/>
    <w:rsid w:val="004930AA"/>
    <w:rsid w:val="00496B93"/>
    <w:rsid w:val="00497711"/>
    <w:rsid w:val="004A5C52"/>
    <w:rsid w:val="004B0AE0"/>
    <w:rsid w:val="004B373F"/>
    <w:rsid w:val="004B7456"/>
    <w:rsid w:val="004C5B22"/>
    <w:rsid w:val="004C724E"/>
    <w:rsid w:val="004E079A"/>
    <w:rsid w:val="004E10F9"/>
    <w:rsid w:val="004E1777"/>
    <w:rsid w:val="004E5D21"/>
    <w:rsid w:val="005011AD"/>
    <w:rsid w:val="00513B4F"/>
    <w:rsid w:val="00531B93"/>
    <w:rsid w:val="005459D0"/>
    <w:rsid w:val="005504E6"/>
    <w:rsid w:val="00564795"/>
    <w:rsid w:val="00572D10"/>
    <w:rsid w:val="0057519A"/>
    <w:rsid w:val="00577B8C"/>
    <w:rsid w:val="00585347"/>
    <w:rsid w:val="00595395"/>
    <w:rsid w:val="0059625B"/>
    <w:rsid w:val="00596AB4"/>
    <w:rsid w:val="005A32C2"/>
    <w:rsid w:val="005B45E6"/>
    <w:rsid w:val="005B67A2"/>
    <w:rsid w:val="005C18D2"/>
    <w:rsid w:val="005C6147"/>
    <w:rsid w:val="005E7559"/>
    <w:rsid w:val="006138C0"/>
    <w:rsid w:val="00615FBF"/>
    <w:rsid w:val="00623D36"/>
    <w:rsid w:val="006321F4"/>
    <w:rsid w:val="0063435E"/>
    <w:rsid w:val="00646C5C"/>
    <w:rsid w:val="0066494B"/>
    <w:rsid w:val="0066756A"/>
    <w:rsid w:val="00675DB6"/>
    <w:rsid w:val="00681878"/>
    <w:rsid w:val="00683504"/>
    <w:rsid w:val="006949B1"/>
    <w:rsid w:val="006A474B"/>
    <w:rsid w:val="006A779D"/>
    <w:rsid w:val="006B7846"/>
    <w:rsid w:val="006C0086"/>
    <w:rsid w:val="006C1542"/>
    <w:rsid w:val="006C1D3B"/>
    <w:rsid w:val="006C1F07"/>
    <w:rsid w:val="006C772C"/>
    <w:rsid w:val="006D0E34"/>
    <w:rsid w:val="006D5482"/>
    <w:rsid w:val="006E1AAA"/>
    <w:rsid w:val="006E31FB"/>
    <w:rsid w:val="006E6E7C"/>
    <w:rsid w:val="006E7C0F"/>
    <w:rsid w:val="006F7DB3"/>
    <w:rsid w:val="007062BD"/>
    <w:rsid w:val="00711E6C"/>
    <w:rsid w:val="00723211"/>
    <w:rsid w:val="00735384"/>
    <w:rsid w:val="00737234"/>
    <w:rsid w:val="00751002"/>
    <w:rsid w:val="007605D2"/>
    <w:rsid w:val="00765327"/>
    <w:rsid w:val="007749FC"/>
    <w:rsid w:val="00780526"/>
    <w:rsid w:val="00797660"/>
    <w:rsid w:val="007B2EB9"/>
    <w:rsid w:val="007B5EDF"/>
    <w:rsid w:val="007C2929"/>
    <w:rsid w:val="007C3229"/>
    <w:rsid w:val="007D6EF8"/>
    <w:rsid w:val="007E31DD"/>
    <w:rsid w:val="007E4801"/>
    <w:rsid w:val="007E4999"/>
    <w:rsid w:val="007F614F"/>
    <w:rsid w:val="007F66D6"/>
    <w:rsid w:val="00807B60"/>
    <w:rsid w:val="008110AA"/>
    <w:rsid w:val="00811427"/>
    <w:rsid w:val="00825856"/>
    <w:rsid w:val="008343A2"/>
    <w:rsid w:val="00834957"/>
    <w:rsid w:val="00834A2F"/>
    <w:rsid w:val="008401F4"/>
    <w:rsid w:val="00846281"/>
    <w:rsid w:val="00851373"/>
    <w:rsid w:val="00854DE9"/>
    <w:rsid w:val="00864709"/>
    <w:rsid w:val="00870163"/>
    <w:rsid w:val="00895A5D"/>
    <w:rsid w:val="00896BC6"/>
    <w:rsid w:val="008D35D8"/>
    <w:rsid w:val="008D6E0F"/>
    <w:rsid w:val="008F38A8"/>
    <w:rsid w:val="008F6C96"/>
    <w:rsid w:val="00911F06"/>
    <w:rsid w:val="00940420"/>
    <w:rsid w:val="00954768"/>
    <w:rsid w:val="009640DF"/>
    <w:rsid w:val="009669CF"/>
    <w:rsid w:val="00986348"/>
    <w:rsid w:val="009C11C0"/>
    <w:rsid w:val="009C26D2"/>
    <w:rsid w:val="009C6CEA"/>
    <w:rsid w:val="009D03FE"/>
    <w:rsid w:val="009D70A8"/>
    <w:rsid w:val="009D78B0"/>
    <w:rsid w:val="009E1B07"/>
    <w:rsid w:val="009F2788"/>
    <w:rsid w:val="009F62A9"/>
    <w:rsid w:val="00A3146D"/>
    <w:rsid w:val="00A330FA"/>
    <w:rsid w:val="00A36D6F"/>
    <w:rsid w:val="00A536DE"/>
    <w:rsid w:val="00A57ECD"/>
    <w:rsid w:val="00A62009"/>
    <w:rsid w:val="00A70A82"/>
    <w:rsid w:val="00A73DC5"/>
    <w:rsid w:val="00A775DD"/>
    <w:rsid w:val="00A837EB"/>
    <w:rsid w:val="00A8543E"/>
    <w:rsid w:val="00AA4E2A"/>
    <w:rsid w:val="00AB15C1"/>
    <w:rsid w:val="00AB1E41"/>
    <w:rsid w:val="00AB2826"/>
    <w:rsid w:val="00AB4B39"/>
    <w:rsid w:val="00AD4F06"/>
    <w:rsid w:val="00AE2223"/>
    <w:rsid w:val="00AE7AB3"/>
    <w:rsid w:val="00AF4C49"/>
    <w:rsid w:val="00B00832"/>
    <w:rsid w:val="00B019A0"/>
    <w:rsid w:val="00B10AB6"/>
    <w:rsid w:val="00B2152C"/>
    <w:rsid w:val="00B34414"/>
    <w:rsid w:val="00B3640B"/>
    <w:rsid w:val="00B36CE6"/>
    <w:rsid w:val="00B5583C"/>
    <w:rsid w:val="00B56F87"/>
    <w:rsid w:val="00B64449"/>
    <w:rsid w:val="00B66D8C"/>
    <w:rsid w:val="00B8054D"/>
    <w:rsid w:val="00BA3517"/>
    <w:rsid w:val="00BA3C35"/>
    <w:rsid w:val="00BA58F6"/>
    <w:rsid w:val="00BA7805"/>
    <w:rsid w:val="00BB034D"/>
    <w:rsid w:val="00BB41FD"/>
    <w:rsid w:val="00BB509B"/>
    <w:rsid w:val="00BB6BC8"/>
    <w:rsid w:val="00BC1E08"/>
    <w:rsid w:val="00BD0DC9"/>
    <w:rsid w:val="00BD11AC"/>
    <w:rsid w:val="00BD47F2"/>
    <w:rsid w:val="00BE0F52"/>
    <w:rsid w:val="00BE452A"/>
    <w:rsid w:val="00BF0C80"/>
    <w:rsid w:val="00BF124E"/>
    <w:rsid w:val="00C0084E"/>
    <w:rsid w:val="00C01425"/>
    <w:rsid w:val="00C12152"/>
    <w:rsid w:val="00C167EC"/>
    <w:rsid w:val="00C233C4"/>
    <w:rsid w:val="00C308C3"/>
    <w:rsid w:val="00C36F84"/>
    <w:rsid w:val="00C42332"/>
    <w:rsid w:val="00C4730D"/>
    <w:rsid w:val="00C50AAF"/>
    <w:rsid w:val="00C53859"/>
    <w:rsid w:val="00C62F10"/>
    <w:rsid w:val="00C676D8"/>
    <w:rsid w:val="00C80B39"/>
    <w:rsid w:val="00CA3661"/>
    <w:rsid w:val="00CA42F6"/>
    <w:rsid w:val="00CC0A79"/>
    <w:rsid w:val="00CC60FC"/>
    <w:rsid w:val="00CC66A2"/>
    <w:rsid w:val="00CC7940"/>
    <w:rsid w:val="00CD7A02"/>
    <w:rsid w:val="00CF0E50"/>
    <w:rsid w:val="00CF4BE9"/>
    <w:rsid w:val="00D034AB"/>
    <w:rsid w:val="00D13B6B"/>
    <w:rsid w:val="00D22B80"/>
    <w:rsid w:val="00D32D2E"/>
    <w:rsid w:val="00D330C4"/>
    <w:rsid w:val="00D348F3"/>
    <w:rsid w:val="00D35784"/>
    <w:rsid w:val="00D37592"/>
    <w:rsid w:val="00D509A7"/>
    <w:rsid w:val="00D54758"/>
    <w:rsid w:val="00D60482"/>
    <w:rsid w:val="00D61F89"/>
    <w:rsid w:val="00D72068"/>
    <w:rsid w:val="00D72C3B"/>
    <w:rsid w:val="00DA156E"/>
    <w:rsid w:val="00DA4C56"/>
    <w:rsid w:val="00DB38FB"/>
    <w:rsid w:val="00DC06A0"/>
    <w:rsid w:val="00DC32CD"/>
    <w:rsid w:val="00DE0BBA"/>
    <w:rsid w:val="00DE7715"/>
    <w:rsid w:val="00E0071B"/>
    <w:rsid w:val="00E2143B"/>
    <w:rsid w:val="00E26B3C"/>
    <w:rsid w:val="00E31F79"/>
    <w:rsid w:val="00E543C5"/>
    <w:rsid w:val="00E6222D"/>
    <w:rsid w:val="00E63068"/>
    <w:rsid w:val="00E63BC8"/>
    <w:rsid w:val="00E646C7"/>
    <w:rsid w:val="00E76C46"/>
    <w:rsid w:val="00E8788A"/>
    <w:rsid w:val="00E979D2"/>
    <w:rsid w:val="00EA28B2"/>
    <w:rsid w:val="00EA53B9"/>
    <w:rsid w:val="00EB3B70"/>
    <w:rsid w:val="00EC02B6"/>
    <w:rsid w:val="00EC6324"/>
    <w:rsid w:val="00EC7E01"/>
    <w:rsid w:val="00EE139E"/>
    <w:rsid w:val="00EE228C"/>
    <w:rsid w:val="00EE4383"/>
    <w:rsid w:val="00EE491C"/>
    <w:rsid w:val="00F00FF1"/>
    <w:rsid w:val="00F16E81"/>
    <w:rsid w:val="00F30531"/>
    <w:rsid w:val="00F31891"/>
    <w:rsid w:val="00F343EA"/>
    <w:rsid w:val="00F357CB"/>
    <w:rsid w:val="00F42278"/>
    <w:rsid w:val="00F541D9"/>
    <w:rsid w:val="00F83C00"/>
    <w:rsid w:val="00F9130B"/>
    <w:rsid w:val="00F97718"/>
    <w:rsid w:val="00FA1809"/>
    <w:rsid w:val="00FA2104"/>
    <w:rsid w:val="00FA3E89"/>
    <w:rsid w:val="00FA4CCB"/>
    <w:rsid w:val="00FC257F"/>
    <w:rsid w:val="00FC4160"/>
    <w:rsid w:val="00FC54C9"/>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5</TotalTime>
  <Pages>8</Pages>
  <Words>2256</Words>
  <Characters>12097</Characters>
  <Application>Microsoft Office Word</Application>
  <DocSecurity>8</DocSecurity>
  <Lines>100</Lines>
  <Paragraphs>28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9</cp:revision>
  <cp:lastPrinted>2011-09-07T16:03:00Z</cp:lastPrinted>
  <dcterms:created xsi:type="dcterms:W3CDTF">2019-02-11T10:58:00Z</dcterms:created>
  <dcterms:modified xsi:type="dcterms:W3CDTF">2019-02-14T17:25:00Z</dcterms:modified>
</cp:coreProperties>
</file>