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8CFD3" w14:textId="77777777" w:rsidR="00E8603B" w:rsidRPr="00E8603B" w:rsidRDefault="00E8603B" w:rsidP="00E8603B">
      <w:pPr>
        <w:jc w:val="center"/>
        <w:rPr>
          <w:rFonts w:ascii="Arial" w:hAnsi="Arial" w:cs="Arial"/>
          <w:b/>
          <w:sz w:val="22"/>
          <w:szCs w:val="22"/>
          <w:lang w:val="es-CR"/>
        </w:rPr>
      </w:pPr>
      <w:bookmarkStart w:id="0" w:name="_GoBack"/>
      <w:bookmarkEnd w:id="0"/>
      <w:r w:rsidRPr="00E8603B">
        <w:rPr>
          <w:rFonts w:ascii="Arial" w:hAnsi="Arial" w:cs="Arial"/>
          <w:b/>
          <w:sz w:val="22"/>
          <w:szCs w:val="22"/>
        </w:rPr>
        <w:t>PROCEDIMIENTO</w:t>
      </w:r>
      <w:r w:rsidRPr="00E8603B">
        <w:rPr>
          <w:rFonts w:ascii="Arial" w:hAnsi="Arial" w:cs="Arial"/>
          <w:b/>
          <w:sz w:val="22"/>
          <w:szCs w:val="22"/>
          <w:lang w:val="es-CR"/>
        </w:rPr>
        <w:t xml:space="preserve"> PARA LA VERIFICACIÓN DE COSTOS PARA PROYECTOS FINANCIADOS AL AMPARO DEL ARTÍCULO 59 DE LA LEY 7052 Y SUS REFORMAS, EN LA MODALIDAD DE COMPRA DE TERRENO EN VERDE, CONSTRUCCIÓN DE OBRAS DE INFRAESTRUCTURA Y VIVIENDAS (FORMULARIO S-001)</w:t>
      </w:r>
    </w:p>
    <w:p w14:paraId="5488CFD4" w14:textId="77777777" w:rsidR="00E8603B" w:rsidRPr="00E8603B" w:rsidRDefault="00E8603B" w:rsidP="00E8603B">
      <w:pPr>
        <w:jc w:val="center"/>
        <w:rPr>
          <w:rFonts w:ascii="Arial" w:hAnsi="Arial" w:cs="Arial"/>
          <w:b/>
          <w:sz w:val="22"/>
          <w:szCs w:val="22"/>
          <w:lang w:val="es-CR"/>
        </w:rPr>
      </w:pPr>
    </w:p>
    <w:p w14:paraId="5488CFD5" w14:textId="77777777" w:rsidR="00E8603B" w:rsidRPr="00E8603B" w:rsidRDefault="00E8603B" w:rsidP="00E8603B">
      <w:pPr>
        <w:jc w:val="center"/>
        <w:rPr>
          <w:rFonts w:ascii="Arial" w:hAnsi="Arial" w:cs="Arial"/>
          <w:i/>
          <w:sz w:val="22"/>
          <w:szCs w:val="22"/>
          <w:lang w:val="es-CR"/>
        </w:rPr>
      </w:pPr>
      <w:r w:rsidRPr="00E8603B">
        <w:rPr>
          <w:rFonts w:ascii="Arial" w:hAnsi="Arial" w:cs="Arial"/>
          <w:b/>
          <w:sz w:val="22"/>
          <w:szCs w:val="22"/>
          <w:lang w:val="es-CR"/>
        </w:rPr>
        <w:t>NORMA DE USO INTERNO PARA EL DEPARTAMENTO TÉCNICO</w:t>
      </w:r>
    </w:p>
    <w:p w14:paraId="5488CFD6" w14:textId="77777777" w:rsidR="00E8603B" w:rsidRPr="00E8603B" w:rsidRDefault="00E8603B" w:rsidP="00E8603B">
      <w:pPr>
        <w:jc w:val="both"/>
        <w:rPr>
          <w:rFonts w:ascii="Arial" w:hAnsi="Arial" w:cs="Arial"/>
          <w:sz w:val="22"/>
          <w:szCs w:val="22"/>
          <w:lang w:val="es-ES_tradnl"/>
        </w:rPr>
      </w:pPr>
    </w:p>
    <w:p w14:paraId="5488CFD7" w14:textId="77777777" w:rsidR="00E8603B" w:rsidRPr="00E8603B" w:rsidRDefault="00E8603B" w:rsidP="00E949C9">
      <w:pPr>
        <w:numPr>
          <w:ilvl w:val="0"/>
          <w:numId w:val="4"/>
        </w:numPr>
        <w:jc w:val="both"/>
        <w:rPr>
          <w:rFonts w:ascii="Arial" w:hAnsi="Arial" w:cs="Arial"/>
          <w:b/>
          <w:sz w:val="22"/>
          <w:szCs w:val="22"/>
          <w:lang w:val="es-CR"/>
        </w:rPr>
      </w:pPr>
      <w:r w:rsidRPr="00E8603B">
        <w:rPr>
          <w:rFonts w:ascii="Arial" w:hAnsi="Arial" w:cs="Arial"/>
          <w:b/>
          <w:sz w:val="22"/>
          <w:szCs w:val="22"/>
          <w:lang w:val="es-CR"/>
        </w:rPr>
        <w:t xml:space="preserve">Consideraciones generales sobre Costos Directos para revisión de proyectos en el Departamento Técnico del BANHVI: </w:t>
      </w:r>
    </w:p>
    <w:p w14:paraId="5488CFD8" w14:textId="77777777" w:rsidR="00E8603B" w:rsidRPr="00E8603B" w:rsidRDefault="00E8603B" w:rsidP="00E8603B">
      <w:pPr>
        <w:jc w:val="both"/>
        <w:rPr>
          <w:rFonts w:ascii="Arial" w:hAnsi="Arial" w:cs="Arial"/>
          <w:sz w:val="22"/>
          <w:szCs w:val="22"/>
          <w:lang w:val="es-CR"/>
        </w:rPr>
      </w:pPr>
    </w:p>
    <w:p w14:paraId="5488CFD9"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A continuación se enlistan las actividades constructivas de obras que conforman el desarrollo de un proyecto en la modalidad de “Compra de terreno en verde, construcción de obras de infraestructura y viviendas”:</w:t>
      </w:r>
    </w:p>
    <w:p w14:paraId="5488CFDA" w14:textId="77777777" w:rsidR="00E8603B" w:rsidRPr="00E8603B" w:rsidRDefault="00E8603B" w:rsidP="00E8603B">
      <w:pPr>
        <w:jc w:val="both"/>
        <w:rPr>
          <w:rFonts w:ascii="Arial" w:hAnsi="Arial" w:cs="Arial"/>
          <w:sz w:val="22"/>
          <w:szCs w:val="22"/>
          <w:lang w:val="es-CR"/>
        </w:rPr>
      </w:pPr>
    </w:p>
    <w:p w14:paraId="5488CFDB"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Movimientos de tierra</w:t>
      </w:r>
    </w:p>
    <w:p w14:paraId="5488CFDC"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Sistema de evacuación de aguas pluviales</w:t>
      </w:r>
    </w:p>
    <w:p w14:paraId="5488CFDD"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Sistema de suministro de agua potable</w:t>
      </w:r>
    </w:p>
    <w:p w14:paraId="5488CFDE"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Sistema de evacuación de aguas residuales</w:t>
      </w:r>
    </w:p>
    <w:p w14:paraId="5488CFDF"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Vialidad</w:t>
      </w:r>
    </w:p>
    <w:p w14:paraId="5488CFE0"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Aceras y rampas</w:t>
      </w:r>
    </w:p>
    <w:p w14:paraId="5488CFE1"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Juegos infantiles y zonas verdes</w:t>
      </w:r>
    </w:p>
    <w:p w14:paraId="5488CFE2"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Instalaciones provisionales</w:t>
      </w:r>
    </w:p>
    <w:p w14:paraId="5488CFE3"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Plantas de tratamiento</w:t>
      </w:r>
    </w:p>
    <w:p w14:paraId="5488CFE4"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Electrificación</w:t>
      </w:r>
    </w:p>
    <w:p w14:paraId="5488CFE5"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Señalización vial</w:t>
      </w:r>
    </w:p>
    <w:p w14:paraId="5488CFE6" w14:textId="77777777" w:rsidR="00E8603B" w:rsidRPr="00E8603B" w:rsidRDefault="00E8603B" w:rsidP="00E949C9">
      <w:pPr>
        <w:numPr>
          <w:ilvl w:val="0"/>
          <w:numId w:val="5"/>
        </w:numPr>
        <w:ind w:left="851" w:hanging="425"/>
        <w:jc w:val="both"/>
        <w:rPr>
          <w:rFonts w:ascii="Arial" w:hAnsi="Arial" w:cs="Arial"/>
          <w:sz w:val="22"/>
          <w:szCs w:val="22"/>
          <w:lang w:val="es-CR"/>
        </w:rPr>
      </w:pPr>
      <w:r w:rsidRPr="00E8603B">
        <w:rPr>
          <w:rFonts w:ascii="Arial" w:hAnsi="Arial" w:cs="Arial"/>
          <w:sz w:val="22"/>
          <w:szCs w:val="22"/>
          <w:lang w:val="es-CR"/>
        </w:rPr>
        <w:t>Limpieza final</w:t>
      </w:r>
    </w:p>
    <w:p w14:paraId="5488CFE7" w14:textId="77777777" w:rsidR="00E8603B" w:rsidRPr="00E8603B" w:rsidRDefault="00E8603B" w:rsidP="00E8603B">
      <w:pPr>
        <w:jc w:val="both"/>
        <w:rPr>
          <w:rFonts w:ascii="Arial" w:hAnsi="Arial" w:cs="Arial"/>
          <w:sz w:val="22"/>
          <w:szCs w:val="22"/>
          <w:lang w:val="es-CR"/>
        </w:rPr>
      </w:pPr>
    </w:p>
    <w:p w14:paraId="5488CFE8"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El peso porcentual de las diferentes actividades en relación con el costo directo total del proyecto no es constante; depende de diversos aspectos y requerimientos técnicos.</w:t>
      </w:r>
    </w:p>
    <w:p w14:paraId="5488CFE9" w14:textId="77777777" w:rsidR="00E8603B" w:rsidRPr="00E8603B" w:rsidRDefault="00E8603B" w:rsidP="00E8603B">
      <w:pPr>
        <w:jc w:val="both"/>
        <w:rPr>
          <w:rFonts w:ascii="Arial" w:hAnsi="Arial" w:cs="Arial"/>
          <w:sz w:val="22"/>
          <w:szCs w:val="22"/>
          <w:lang w:val="es-CR"/>
        </w:rPr>
      </w:pPr>
    </w:p>
    <w:p w14:paraId="5488CFEA"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 xml:space="preserve">Para el tipo de proyectos que el Banco Hipotecario de la Vivienda (BANHVI) ha financiado hasta el momento, se pueden tomar consideraciones generales que enmarquen las diferentes actividades en porcentaje de peso de los costos directos dentro de un rango. </w:t>
      </w:r>
    </w:p>
    <w:p w14:paraId="5488CFEB" w14:textId="77777777" w:rsidR="00E8603B" w:rsidRPr="00E8603B" w:rsidRDefault="00E8603B" w:rsidP="00E8603B">
      <w:pPr>
        <w:jc w:val="both"/>
        <w:rPr>
          <w:rFonts w:ascii="Arial" w:hAnsi="Arial" w:cs="Arial"/>
          <w:sz w:val="22"/>
          <w:szCs w:val="22"/>
          <w:lang w:val="es-CR"/>
        </w:rPr>
      </w:pPr>
    </w:p>
    <w:p w14:paraId="5488CFEC"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ES_tradnl"/>
        </w:rPr>
        <w:t xml:space="preserve">Los </w:t>
      </w:r>
      <w:r w:rsidRPr="00E8603B">
        <w:rPr>
          <w:rFonts w:ascii="Arial" w:hAnsi="Arial" w:cs="Arial"/>
          <w:sz w:val="22"/>
          <w:szCs w:val="22"/>
          <w:lang w:val="es-CR"/>
        </w:rPr>
        <w:t>parámetros máximos para los costos directos de las actividades constructivas en las obras de infraestructura, de proyectos en la modalidad de “</w:t>
      </w:r>
      <w:r w:rsidRPr="00E8603B">
        <w:rPr>
          <w:rFonts w:ascii="Arial" w:hAnsi="Arial" w:cs="Arial"/>
          <w:i/>
          <w:sz w:val="22"/>
          <w:szCs w:val="22"/>
          <w:lang w:val="es-CR"/>
        </w:rPr>
        <w:t>Compra de terreno en verde, construcción de infraestructura y viviendas (modalidad formulario S-001 del BANHVI)</w:t>
      </w:r>
      <w:r w:rsidRPr="00E8603B">
        <w:rPr>
          <w:rFonts w:ascii="Arial" w:hAnsi="Arial" w:cs="Arial"/>
          <w:sz w:val="22"/>
          <w:szCs w:val="22"/>
          <w:lang w:val="es-CR"/>
        </w:rPr>
        <w:t>”, serán valorados por el profesional revisor de proyectos en el BANHVI, según lo siguiente:</w:t>
      </w:r>
    </w:p>
    <w:p w14:paraId="5488CFED" w14:textId="77777777" w:rsidR="00E8603B" w:rsidRPr="00E8603B" w:rsidRDefault="00E8603B" w:rsidP="00E8603B">
      <w:pPr>
        <w:jc w:val="both"/>
        <w:rPr>
          <w:rFonts w:ascii="Arial" w:hAnsi="Arial" w:cs="Arial"/>
          <w:sz w:val="22"/>
          <w:szCs w:val="22"/>
          <w:lang w:val="es-CR"/>
        </w:rPr>
      </w:pP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1189"/>
        <w:gridCol w:w="1334"/>
      </w:tblGrid>
      <w:tr w:rsidR="00E8603B" w:rsidRPr="00E8603B" w14:paraId="5488CFF1" w14:textId="77777777" w:rsidTr="007815C3">
        <w:trPr>
          <w:trHeight w:val="20"/>
          <w:tblHeader/>
          <w:jc w:val="center"/>
        </w:trPr>
        <w:tc>
          <w:tcPr>
            <w:tcW w:w="3485" w:type="pct"/>
            <w:shd w:val="clear" w:color="auto" w:fill="auto"/>
            <w:vAlign w:val="center"/>
            <w:hideMark/>
          </w:tcPr>
          <w:p w14:paraId="5488CFEE" w14:textId="77777777" w:rsidR="00E8603B" w:rsidRPr="00E8603B" w:rsidRDefault="00E8603B" w:rsidP="00E8603B">
            <w:pPr>
              <w:jc w:val="center"/>
              <w:rPr>
                <w:rFonts w:ascii="Arial" w:hAnsi="Arial" w:cs="Arial"/>
                <w:b/>
                <w:bCs/>
                <w:sz w:val="22"/>
                <w:szCs w:val="22"/>
                <w:lang w:val="es-CR"/>
              </w:rPr>
            </w:pPr>
            <w:r w:rsidRPr="00E8603B">
              <w:rPr>
                <w:rFonts w:ascii="Arial" w:hAnsi="Arial" w:cs="Arial"/>
                <w:b/>
                <w:bCs/>
                <w:sz w:val="22"/>
                <w:szCs w:val="22"/>
                <w:lang w:val="es-CR"/>
              </w:rPr>
              <w:t>Actividad constructiva</w:t>
            </w:r>
          </w:p>
        </w:tc>
        <w:tc>
          <w:tcPr>
            <w:tcW w:w="714" w:type="pct"/>
            <w:shd w:val="clear" w:color="auto" w:fill="auto"/>
            <w:vAlign w:val="center"/>
            <w:hideMark/>
          </w:tcPr>
          <w:p w14:paraId="5488CFEF" w14:textId="77777777" w:rsidR="00E8603B" w:rsidRPr="00E8603B" w:rsidRDefault="00E8603B" w:rsidP="00E8603B">
            <w:pPr>
              <w:jc w:val="center"/>
              <w:rPr>
                <w:rFonts w:ascii="Arial" w:hAnsi="Arial" w:cs="Arial"/>
                <w:b/>
                <w:bCs/>
                <w:sz w:val="22"/>
                <w:szCs w:val="22"/>
                <w:lang w:val="es-CR"/>
              </w:rPr>
            </w:pPr>
            <w:r w:rsidRPr="00E8603B">
              <w:rPr>
                <w:rFonts w:ascii="Arial" w:hAnsi="Arial" w:cs="Arial"/>
                <w:b/>
                <w:bCs/>
                <w:sz w:val="22"/>
                <w:szCs w:val="22"/>
                <w:lang w:val="es-CR"/>
              </w:rPr>
              <w:t>Límite inferior</w:t>
            </w:r>
          </w:p>
        </w:tc>
        <w:tc>
          <w:tcPr>
            <w:tcW w:w="801" w:type="pct"/>
            <w:shd w:val="clear" w:color="auto" w:fill="auto"/>
            <w:vAlign w:val="center"/>
            <w:hideMark/>
          </w:tcPr>
          <w:p w14:paraId="5488CFF0" w14:textId="77777777" w:rsidR="00E8603B" w:rsidRPr="00E8603B" w:rsidRDefault="00E8603B" w:rsidP="00E8603B">
            <w:pPr>
              <w:jc w:val="center"/>
              <w:rPr>
                <w:rFonts w:ascii="Arial" w:hAnsi="Arial" w:cs="Arial"/>
                <w:b/>
                <w:bCs/>
                <w:sz w:val="22"/>
                <w:szCs w:val="22"/>
                <w:lang w:val="es-CR"/>
              </w:rPr>
            </w:pPr>
            <w:r w:rsidRPr="00E8603B">
              <w:rPr>
                <w:rFonts w:ascii="Arial" w:hAnsi="Arial" w:cs="Arial"/>
                <w:b/>
                <w:bCs/>
                <w:sz w:val="22"/>
                <w:szCs w:val="22"/>
                <w:lang w:val="es-CR"/>
              </w:rPr>
              <w:t>Límite superior</w:t>
            </w:r>
          </w:p>
        </w:tc>
      </w:tr>
      <w:tr w:rsidR="00E8603B" w:rsidRPr="00E8603B" w14:paraId="5488CFF5" w14:textId="77777777" w:rsidTr="007815C3">
        <w:trPr>
          <w:trHeight w:val="20"/>
          <w:jc w:val="center"/>
        </w:trPr>
        <w:tc>
          <w:tcPr>
            <w:tcW w:w="3485" w:type="pct"/>
            <w:shd w:val="clear" w:color="auto" w:fill="auto"/>
            <w:vAlign w:val="center"/>
            <w:hideMark/>
          </w:tcPr>
          <w:p w14:paraId="5488CFF2"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t>Movimientos de tierra</w:t>
            </w:r>
          </w:p>
        </w:tc>
        <w:tc>
          <w:tcPr>
            <w:tcW w:w="714" w:type="pct"/>
            <w:shd w:val="clear" w:color="auto" w:fill="auto"/>
            <w:noWrap/>
            <w:vAlign w:val="center"/>
            <w:hideMark/>
          </w:tcPr>
          <w:p w14:paraId="5488CFF3"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14,00%</w:t>
            </w:r>
          </w:p>
        </w:tc>
        <w:tc>
          <w:tcPr>
            <w:tcW w:w="801" w:type="pct"/>
            <w:shd w:val="clear" w:color="auto" w:fill="auto"/>
            <w:noWrap/>
            <w:vAlign w:val="center"/>
            <w:hideMark/>
          </w:tcPr>
          <w:p w14:paraId="5488CFF4"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27,00%</w:t>
            </w:r>
          </w:p>
        </w:tc>
      </w:tr>
      <w:tr w:rsidR="00E8603B" w:rsidRPr="00E8603B" w14:paraId="5488CFF9" w14:textId="77777777" w:rsidTr="007815C3">
        <w:trPr>
          <w:trHeight w:val="20"/>
          <w:jc w:val="center"/>
        </w:trPr>
        <w:tc>
          <w:tcPr>
            <w:tcW w:w="3485" w:type="pct"/>
            <w:shd w:val="clear" w:color="auto" w:fill="auto"/>
            <w:vAlign w:val="center"/>
            <w:hideMark/>
          </w:tcPr>
          <w:p w14:paraId="5488CFF6"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t>Sistema de evacuación de aguas pluviales</w:t>
            </w:r>
          </w:p>
        </w:tc>
        <w:tc>
          <w:tcPr>
            <w:tcW w:w="714" w:type="pct"/>
            <w:shd w:val="clear" w:color="auto" w:fill="auto"/>
            <w:noWrap/>
            <w:vAlign w:val="center"/>
            <w:hideMark/>
          </w:tcPr>
          <w:p w14:paraId="5488CFF7"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10,00%</w:t>
            </w:r>
          </w:p>
        </w:tc>
        <w:tc>
          <w:tcPr>
            <w:tcW w:w="801" w:type="pct"/>
            <w:shd w:val="clear" w:color="auto" w:fill="auto"/>
            <w:noWrap/>
            <w:vAlign w:val="center"/>
            <w:hideMark/>
          </w:tcPr>
          <w:p w14:paraId="5488CFF8"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21,00%</w:t>
            </w:r>
          </w:p>
        </w:tc>
      </w:tr>
      <w:tr w:rsidR="00E8603B" w:rsidRPr="00E8603B" w14:paraId="5488CFFD" w14:textId="77777777" w:rsidTr="007815C3">
        <w:trPr>
          <w:trHeight w:val="20"/>
          <w:jc w:val="center"/>
        </w:trPr>
        <w:tc>
          <w:tcPr>
            <w:tcW w:w="3485" w:type="pct"/>
            <w:shd w:val="clear" w:color="auto" w:fill="auto"/>
            <w:vAlign w:val="center"/>
            <w:hideMark/>
          </w:tcPr>
          <w:p w14:paraId="5488CFFA"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t>Sistema de suministro de agua potable</w:t>
            </w:r>
          </w:p>
        </w:tc>
        <w:tc>
          <w:tcPr>
            <w:tcW w:w="714" w:type="pct"/>
            <w:shd w:val="clear" w:color="auto" w:fill="auto"/>
            <w:noWrap/>
            <w:vAlign w:val="center"/>
            <w:hideMark/>
          </w:tcPr>
          <w:p w14:paraId="5488CFFB"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3,00%</w:t>
            </w:r>
          </w:p>
        </w:tc>
        <w:tc>
          <w:tcPr>
            <w:tcW w:w="801" w:type="pct"/>
            <w:shd w:val="clear" w:color="auto" w:fill="auto"/>
            <w:noWrap/>
            <w:vAlign w:val="center"/>
            <w:hideMark/>
          </w:tcPr>
          <w:p w14:paraId="5488CFFC"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8,00%</w:t>
            </w:r>
          </w:p>
        </w:tc>
      </w:tr>
      <w:tr w:rsidR="00E8603B" w:rsidRPr="00E8603B" w14:paraId="5488D001" w14:textId="77777777" w:rsidTr="007815C3">
        <w:trPr>
          <w:trHeight w:val="20"/>
          <w:jc w:val="center"/>
        </w:trPr>
        <w:tc>
          <w:tcPr>
            <w:tcW w:w="3485" w:type="pct"/>
            <w:shd w:val="clear" w:color="auto" w:fill="auto"/>
            <w:vAlign w:val="center"/>
            <w:hideMark/>
          </w:tcPr>
          <w:p w14:paraId="5488CFFE"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t>Sistema de evacuación de aguas residuales</w:t>
            </w:r>
          </w:p>
        </w:tc>
        <w:tc>
          <w:tcPr>
            <w:tcW w:w="714" w:type="pct"/>
            <w:shd w:val="clear" w:color="auto" w:fill="auto"/>
            <w:noWrap/>
            <w:vAlign w:val="center"/>
            <w:hideMark/>
          </w:tcPr>
          <w:p w14:paraId="5488CFFF"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7,00%</w:t>
            </w:r>
          </w:p>
        </w:tc>
        <w:tc>
          <w:tcPr>
            <w:tcW w:w="801" w:type="pct"/>
            <w:shd w:val="clear" w:color="auto" w:fill="auto"/>
            <w:noWrap/>
            <w:vAlign w:val="center"/>
            <w:hideMark/>
          </w:tcPr>
          <w:p w14:paraId="5488D000"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10,00%</w:t>
            </w:r>
          </w:p>
        </w:tc>
      </w:tr>
      <w:tr w:rsidR="00E8603B" w:rsidRPr="00E8603B" w14:paraId="5488D005" w14:textId="77777777" w:rsidTr="007815C3">
        <w:trPr>
          <w:trHeight w:val="20"/>
          <w:jc w:val="center"/>
        </w:trPr>
        <w:tc>
          <w:tcPr>
            <w:tcW w:w="3485" w:type="pct"/>
            <w:shd w:val="clear" w:color="auto" w:fill="auto"/>
            <w:vAlign w:val="center"/>
            <w:hideMark/>
          </w:tcPr>
          <w:p w14:paraId="5488D002"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t>Vialidad</w:t>
            </w:r>
          </w:p>
        </w:tc>
        <w:tc>
          <w:tcPr>
            <w:tcW w:w="714" w:type="pct"/>
            <w:shd w:val="clear" w:color="auto" w:fill="auto"/>
            <w:noWrap/>
            <w:vAlign w:val="center"/>
            <w:hideMark/>
          </w:tcPr>
          <w:p w14:paraId="5488D003"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9,00%</w:t>
            </w:r>
          </w:p>
        </w:tc>
        <w:tc>
          <w:tcPr>
            <w:tcW w:w="801" w:type="pct"/>
            <w:shd w:val="clear" w:color="auto" w:fill="auto"/>
            <w:noWrap/>
            <w:vAlign w:val="center"/>
            <w:hideMark/>
          </w:tcPr>
          <w:p w14:paraId="5488D004"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20,00%</w:t>
            </w:r>
          </w:p>
        </w:tc>
      </w:tr>
      <w:tr w:rsidR="00E8603B" w:rsidRPr="00E8603B" w14:paraId="5488D009" w14:textId="77777777" w:rsidTr="007815C3">
        <w:trPr>
          <w:trHeight w:val="20"/>
          <w:jc w:val="center"/>
        </w:trPr>
        <w:tc>
          <w:tcPr>
            <w:tcW w:w="3485" w:type="pct"/>
            <w:shd w:val="clear" w:color="auto" w:fill="auto"/>
            <w:vAlign w:val="center"/>
            <w:hideMark/>
          </w:tcPr>
          <w:p w14:paraId="5488D006"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t>Aceras y rampas</w:t>
            </w:r>
          </w:p>
        </w:tc>
        <w:tc>
          <w:tcPr>
            <w:tcW w:w="714" w:type="pct"/>
            <w:shd w:val="clear" w:color="auto" w:fill="auto"/>
            <w:noWrap/>
            <w:vAlign w:val="center"/>
            <w:hideMark/>
          </w:tcPr>
          <w:p w14:paraId="5488D007"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3,00%</w:t>
            </w:r>
          </w:p>
        </w:tc>
        <w:tc>
          <w:tcPr>
            <w:tcW w:w="801" w:type="pct"/>
            <w:shd w:val="clear" w:color="auto" w:fill="auto"/>
            <w:noWrap/>
            <w:vAlign w:val="center"/>
            <w:hideMark/>
          </w:tcPr>
          <w:p w14:paraId="5488D008"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7,00%</w:t>
            </w:r>
          </w:p>
        </w:tc>
      </w:tr>
      <w:tr w:rsidR="00E8603B" w:rsidRPr="00E8603B" w14:paraId="5488D00D" w14:textId="77777777" w:rsidTr="007815C3">
        <w:trPr>
          <w:trHeight w:val="20"/>
          <w:jc w:val="center"/>
        </w:trPr>
        <w:tc>
          <w:tcPr>
            <w:tcW w:w="3485" w:type="pct"/>
            <w:shd w:val="clear" w:color="auto" w:fill="auto"/>
            <w:vAlign w:val="center"/>
            <w:hideMark/>
          </w:tcPr>
          <w:p w14:paraId="5488D00A"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lastRenderedPageBreak/>
              <w:t>Juegos infantiles y zonas verdes</w:t>
            </w:r>
          </w:p>
        </w:tc>
        <w:tc>
          <w:tcPr>
            <w:tcW w:w="714" w:type="pct"/>
            <w:shd w:val="clear" w:color="auto" w:fill="auto"/>
            <w:noWrap/>
            <w:vAlign w:val="center"/>
            <w:hideMark/>
          </w:tcPr>
          <w:p w14:paraId="5488D00B"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1,00%</w:t>
            </w:r>
          </w:p>
        </w:tc>
        <w:tc>
          <w:tcPr>
            <w:tcW w:w="801" w:type="pct"/>
            <w:shd w:val="clear" w:color="auto" w:fill="auto"/>
            <w:noWrap/>
            <w:vAlign w:val="center"/>
            <w:hideMark/>
          </w:tcPr>
          <w:p w14:paraId="5488D00C"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6,00%</w:t>
            </w:r>
          </w:p>
        </w:tc>
      </w:tr>
      <w:tr w:rsidR="00E8603B" w:rsidRPr="00E8603B" w14:paraId="5488D011" w14:textId="77777777" w:rsidTr="007815C3">
        <w:trPr>
          <w:trHeight w:val="20"/>
          <w:jc w:val="center"/>
        </w:trPr>
        <w:tc>
          <w:tcPr>
            <w:tcW w:w="3485" w:type="pct"/>
            <w:shd w:val="clear" w:color="auto" w:fill="auto"/>
            <w:vAlign w:val="center"/>
            <w:hideMark/>
          </w:tcPr>
          <w:p w14:paraId="5488D00E"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t>Instalaciones provisionales</w:t>
            </w:r>
          </w:p>
        </w:tc>
        <w:tc>
          <w:tcPr>
            <w:tcW w:w="714" w:type="pct"/>
            <w:shd w:val="clear" w:color="auto" w:fill="auto"/>
            <w:noWrap/>
            <w:vAlign w:val="center"/>
            <w:hideMark/>
          </w:tcPr>
          <w:p w14:paraId="5488D00F"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0,00%</w:t>
            </w:r>
          </w:p>
        </w:tc>
        <w:tc>
          <w:tcPr>
            <w:tcW w:w="801" w:type="pct"/>
            <w:shd w:val="clear" w:color="auto" w:fill="auto"/>
            <w:noWrap/>
            <w:vAlign w:val="center"/>
            <w:hideMark/>
          </w:tcPr>
          <w:p w14:paraId="5488D010"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0,50%</w:t>
            </w:r>
          </w:p>
        </w:tc>
      </w:tr>
      <w:tr w:rsidR="00E8603B" w:rsidRPr="00E8603B" w14:paraId="5488D015" w14:textId="77777777" w:rsidTr="007815C3">
        <w:trPr>
          <w:trHeight w:val="20"/>
          <w:jc w:val="center"/>
        </w:trPr>
        <w:tc>
          <w:tcPr>
            <w:tcW w:w="3485" w:type="pct"/>
            <w:shd w:val="clear" w:color="auto" w:fill="auto"/>
            <w:vAlign w:val="center"/>
            <w:hideMark/>
          </w:tcPr>
          <w:p w14:paraId="5488D012"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t>Plantas de tratamiento</w:t>
            </w:r>
          </w:p>
        </w:tc>
        <w:tc>
          <w:tcPr>
            <w:tcW w:w="714" w:type="pct"/>
            <w:shd w:val="clear" w:color="auto" w:fill="auto"/>
            <w:noWrap/>
            <w:vAlign w:val="center"/>
            <w:hideMark/>
          </w:tcPr>
          <w:p w14:paraId="5488D013"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10,00%</w:t>
            </w:r>
          </w:p>
        </w:tc>
        <w:tc>
          <w:tcPr>
            <w:tcW w:w="801" w:type="pct"/>
            <w:shd w:val="clear" w:color="auto" w:fill="auto"/>
            <w:noWrap/>
            <w:vAlign w:val="center"/>
            <w:hideMark/>
          </w:tcPr>
          <w:p w14:paraId="5488D014"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15,00%</w:t>
            </w:r>
          </w:p>
        </w:tc>
      </w:tr>
      <w:tr w:rsidR="00E8603B" w:rsidRPr="00E8603B" w14:paraId="5488D019" w14:textId="77777777" w:rsidTr="007815C3">
        <w:trPr>
          <w:trHeight w:val="20"/>
          <w:jc w:val="center"/>
        </w:trPr>
        <w:tc>
          <w:tcPr>
            <w:tcW w:w="3485" w:type="pct"/>
            <w:shd w:val="clear" w:color="auto" w:fill="auto"/>
            <w:vAlign w:val="center"/>
            <w:hideMark/>
          </w:tcPr>
          <w:p w14:paraId="5488D016"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t>Electrificación</w:t>
            </w:r>
          </w:p>
        </w:tc>
        <w:tc>
          <w:tcPr>
            <w:tcW w:w="714" w:type="pct"/>
            <w:shd w:val="clear" w:color="auto" w:fill="auto"/>
            <w:noWrap/>
            <w:vAlign w:val="center"/>
            <w:hideMark/>
          </w:tcPr>
          <w:p w14:paraId="5488D017"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3,00%</w:t>
            </w:r>
          </w:p>
        </w:tc>
        <w:tc>
          <w:tcPr>
            <w:tcW w:w="801" w:type="pct"/>
            <w:shd w:val="clear" w:color="auto" w:fill="auto"/>
            <w:noWrap/>
            <w:vAlign w:val="center"/>
            <w:hideMark/>
          </w:tcPr>
          <w:p w14:paraId="5488D018"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8,00%</w:t>
            </w:r>
          </w:p>
        </w:tc>
      </w:tr>
      <w:tr w:rsidR="00E8603B" w:rsidRPr="00E8603B" w14:paraId="5488D01D" w14:textId="77777777" w:rsidTr="007815C3">
        <w:trPr>
          <w:trHeight w:val="20"/>
          <w:jc w:val="center"/>
        </w:trPr>
        <w:tc>
          <w:tcPr>
            <w:tcW w:w="3485" w:type="pct"/>
            <w:shd w:val="clear" w:color="auto" w:fill="auto"/>
            <w:vAlign w:val="center"/>
            <w:hideMark/>
          </w:tcPr>
          <w:p w14:paraId="5488D01A"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t>Señalización vial</w:t>
            </w:r>
          </w:p>
        </w:tc>
        <w:tc>
          <w:tcPr>
            <w:tcW w:w="714" w:type="pct"/>
            <w:shd w:val="clear" w:color="auto" w:fill="auto"/>
            <w:noWrap/>
            <w:vAlign w:val="center"/>
            <w:hideMark/>
          </w:tcPr>
          <w:p w14:paraId="5488D01B"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0,25%</w:t>
            </w:r>
          </w:p>
        </w:tc>
        <w:tc>
          <w:tcPr>
            <w:tcW w:w="801" w:type="pct"/>
            <w:shd w:val="clear" w:color="auto" w:fill="auto"/>
            <w:noWrap/>
            <w:vAlign w:val="center"/>
            <w:hideMark/>
          </w:tcPr>
          <w:p w14:paraId="5488D01C"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1,00%</w:t>
            </w:r>
          </w:p>
        </w:tc>
      </w:tr>
      <w:tr w:rsidR="00E8603B" w:rsidRPr="00E8603B" w14:paraId="5488D021" w14:textId="77777777" w:rsidTr="007815C3">
        <w:trPr>
          <w:trHeight w:val="20"/>
          <w:jc w:val="center"/>
        </w:trPr>
        <w:tc>
          <w:tcPr>
            <w:tcW w:w="3485" w:type="pct"/>
            <w:shd w:val="clear" w:color="auto" w:fill="auto"/>
            <w:noWrap/>
            <w:vAlign w:val="center"/>
            <w:hideMark/>
          </w:tcPr>
          <w:p w14:paraId="5488D01E" w14:textId="77777777" w:rsidR="00E8603B" w:rsidRPr="00E8603B" w:rsidRDefault="00E8603B" w:rsidP="00E949C9">
            <w:pPr>
              <w:numPr>
                <w:ilvl w:val="0"/>
                <w:numId w:val="2"/>
              </w:numPr>
              <w:jc w:val="both"/>
              <w:rPr>
                <w:rFonts w:ascii="Arial" w:hAnsi="Arial" w:cs="Arial"/>
                <w:bCs/>
                <w:sz w:val="22"/>
                <w:szCs w:val="22"/>
                <w:lang w:val="es-CR"/>
              </w:rPr>
            </w:pPr>
            <w:r w:rsidRPr="00E8603B">
              <w:rPr>
                <w:rFonts w:ascii="Arial" w:hAnsi="Arial" w:cs="Arial"/>
                <w:bCs/>
                <w:sz w:val="22"/>
                <w:szCs w:val="22"/>
                <w:lang w:val="es-CR"/>
              </w:rPr>
              <w:t>Limpieza final</w:t>
            </w:r>
          </w:p>
        </w:tc>
        <w:tc>
          <w:tcPr>
            <w:tcW w:w="714" w:type="pct"/>
            <w:shd w:val="clear" w:color="auto" w:fill="auto"/>
            <w:noWrap/>
            <w:vAlign w:val="center"/>
            <w:hideMark/>
          </w:tcPr>
          <w:p w14:paraId="5488D01F"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0,00%</w:t>
            </w:r>
          </w:p>
        </w:tc>
        <w:tc>
          <w:tcPr>
            <w:tcW w:w="801" w:type="pct"/>
            <w:shd w:val="clear" w:color="auto" w:fill="auto"/>
            <w:noWrap/>
            <w:vAlign w:val="center"/>
            <w:hideMark/>
          </w:tcPr>
          <w:p w14:paraId="5488D020" w14:textId="77777777" w:rsidR="00E8603B" w:rsidRPr="00E8603B" w:rsidRDefault="00E8603B" w:rsidP="00E8603B">
            <w:pPr>
              <w:jc w:val="right"/>
              <w:rPr>
                <w:rFonts w:ascii="Arial" w:hAnsi="Arial" w:cs="Arial"/>
                <w:sz w:val="22"/>
                <w:szCs w:val="22"/>
                <w:lang w:val="es-CR"/>
              </w:rPr>
            </w:pPr>
            <w:r w:rsidRPr="00E8603B">
              <w:rPr>
                <w:rFonts w:ascii="Arial" w:hAnsi="Arial" w:cs="Arial"/>
                <w:sz w:val="22"/>
                <w:szCs w:val="22"/>
                <w:lang w:val="es-CR"/>
              </w:rPr>
              <w:t>0,75%</w:t>
            </w:r>
          </w:p>
        </w:tc>
      </w:tr>
    </w:tbl>
    <w:p w14:paraId="5488D022" w14:textId="77777777" w:rsidR="00E8603B" w:rsidRPr="00E8603B" w:rsidRDefault="00E8603B" w:rsidP="00E8603B">
      <w:pPr>
        <w:jc w:val="both"/>
        <w:rPr>
          <w:rFonts w:ascii="Arial" w:hAnsi="Arial" w:cs="Arial"/>
          <w:sz w:val="22"/>
          <w:szCs w:val="22"/>
          <w:lang w:val="es-CR"/>
        </w:rPr>
      </w:pPr>
    </w:p>
    <w:p w14:paraId="5488D023"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En caso de obras solicitadas por los entes gubernamentales (proveedores de servicios públicos, municipalidades, gestiones ambientales) para protección de terrenos o habilitación de servicios públicos en las zonas externas al proyecto, se verificará la pertinencia de las obras y los justificantes aportados por el ente que requiere las obras. Por ejemplo, obras para dotar de agua potable a las soluciones habitacionales.</w:t>
      </w:r>
    </w:p>
    <w:p w14:paraId="5488D024" w14:textId="77777777" w:rsidR="00E8603B" w:rsidRPr="00E8603B" w:rsidRDefault="00E8603B" w:rsidP="00E8603B">
      <w:pPr>
        <w:jc w:val="both"/>
        <w:rPr>
          <w:rFonts w:ascii="Arial" w:hAnsi="Arial" w:cs="Arial"/>
          <w:sz w:val="22"/>
          <w:szCs w:val="22"/>
          <w:lang w:val="es-CR"/>
        </w:rPr>
      </w:pPr>
    </w:p>
    <w:p w14:paraId="5488D025"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Se entenderán como obras internas del proyecto las que se encuentren contenidas en el área del plano(s) de catastro o de la media calle pública a las que enfrente el proyecto.  Consecuentemente las obras externas se refieren a las que no se encuentran contenidas en la definición anterior y que son solicitadas para la dotación de servicios públicos o a solicitud de entes gubernamentales.</w:t>
      </w:r>
    </w:p>
    <w:p w14:paraId="5488D026" w14:textId="77777777" w:rsidR="00E8603B" w:rsidRPr="00E8603B" w:rsidRDefault="00E8603B" w:rsidP="00E8603B">
      <w:pPr>
        <w:jc w:val="both"/>
        <w:rPr>
          <w:rFonts w:ascii="Arial" w:hAnsi="Arial" w:cs="Arial"/>
          <w:sz w:val="22"/>
          <w:szCs w:val="22"/>
          <w:lang w:val="es-CR"/>
        </w:rPr>
      </w:pPr>
    </w:p>
    <w:p w14:paraId="5488D027"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Debido a la diversidad de actividades constructivas de las obras externas al proyecto, y que son necesarias para el desarrollo urbanístico, deberán estudiarse individualmente.</w:t>
      </w:r>
    </w:p>
    <w:p w14:paraId="5488D028" w14:textId="77777777" w:rsidR="00E8603B" w:rsidRPr="00E8603B" w:rsidRDefault="00E8603B" w:rsidP="00E8603B">
      <w:pPr>
        <w:jc w:val="both"/>
        <w:rPr>
          <w:rFonts w:ascii="Arial" w:hAnsi="Arial" w:cs="Arial"/>
          <w:sz w:val="22"/>
          <w:szCs w:val="22"/>
          <w:lang w:val="es-CR"/>
        </w:rPr>
      </w:pPr>
    </w:p>
    <w:p w14:paraId="5488D029" w14:textId="77777777" w:rsidR="00E8603B" w:rsidRPr="00E8603B" w:rsidRDefault="00E8603B" w:rsidP="00E8603B">
      <w:pPr>
        <w:jc w:val="both"/>
        <w:rPr>
          <w:rFonts w:ascii="Arial" w:hAnsi="Arial" w:cs="Arial"/>
          <w:i/>
          <w:sz w:val="22"/>
          <w:szCs w:val="22"/>
          <w:lang w:val="es-CR"/>
        </w:rPr>
      </w:pPr>
      <w:r w:rsidRPr="00E8603B">
        <w:rPr>
          <w:rFonts w:ascii="Arial" w:hAnsi="Arial" w:cs="Arial"/>
          <w:sz w:val="22"/>
          <w:szCs w:val="22"/>
          <w:lang w:val="es-CR"/>
        </w:rPr>
        <w:t>En los proyectos en los cuales se disponga de actividades que se encuentren fuera de los límites establecidos, el profesional del Departamento Técnico deberá exponer y justificar las causas que dan origen a dicha situación, con el fin de valorar la pertinencia del financiamiento del proyecto.</w:t>
      </w:r>
    </w:p>
    <w:p w14:paraId="5488D02A" w14:textId="77777777" w:rsidR="00E8603B" w:rsidRPr="00E8603B" w:rsidRDefault="00E8603B" w:rsidP="00E8603B">
      <w:pPr>
        <w:jc w:val="both"/>
        <w:rPr>
          <w:rFonts w:ascii="Arial" w:hAnsi="Arial" w:cs="Arial"/>
          <w:i/>
          <w:sz w:val="22"/>
          <w:szCs w:val="22"/>
          <w:lang w:val="es-CR"/>
        </w:rPr>
      </w:pPr>
    </w:p>
    <w:p w14:paraId="5488D02B"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Detalle de cada actividad constructiva: cada rango propuesto está conformado por las siguientes obras, que podrán incluirse en el cálculo de los rangos por parte del Departamento Técnico del BANHVI:</w:t>
      </w:r>
    </w:p>
    <w:p w14:paraId="5488D02C" w14:textId="77777777" w:rsidR="00E8603B" w:rsidRPr="00E8603B" w:rsidRDefault="00E8603B" w:rsidP="00E8603B">
      <w:pPr>
        <w:jc w:val="both"/>
        <w:rPr>
          <w:rFonts w:ascii="Arial" w:hAnsi="Arial" w:cs="Arial"/>
          <w:sz w:val="22"/>
          <w:szCs w:val="22"/>
          <w:lang w:val="es-CR"/>
        </w:rPr>
      </w:pPr>
    </w:p>
    <w:p w14:paraId="5488D02D"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t>Movimientos de tierra: a) limpieza del terreno; b) corte y bote de material; c) rellenos con material del sitio; d) sustituciones de material; e) demoliciones; f) geotextiles.</w:t>
      </w:r>
    </w:p>
    <w:p w14:paraId="5488D02E" w14:textId="77777777" w:rsidR="00E8603B" w:rsidRPr="00E8603B" w:rsidRDefault="00E8603B" w:rsidP="00E8603B">
      <w:pPr>
        <w:ind w:left="426" w:hanging="426"/>
        <w:jc w:val="both"/>
        <w:rPr>
          <w:rFonts w:ascii="Arial" w:hAnsi="Arial" w:cs="Arial"/>
          <w:sz w:val="22"/>
          <w:szCs w:val="22"/>
          <w:lang w:val="es-CR"/>
        </w:rPr>
      </w:pPr>
    </w:p>
    <w:p w14:paraId="5488D02F"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t>Sistema de evacuación de aguas pluviales: a) tuberías, cunetas y cajas pluviales con rejilla; b) pozos de registro pluviales y cabezales de desfogue; c) drenajes pluviales, canales y lagunas de retención; d) tragantes dobles, cordón y caño; e) paso por alcantarillas y reparación de calles.</w:t>
      </w:r>
    </w:p>
    <w:p w14:paraId="5488D030" w14:textId="77777777" w:rsidR="00E8603B" w:rsidRPr="00E8603B" w:rsidRDefault="00E8603B" w:rsidP="00E8603B">
      <w:pPr>
        <w:ind w:left="426" w:hanging="426"/>
        <w:jc w:val="both"/>
        <w:rPr>
          <w:rFonts w:ascii="Arial" w:hAnsi="Arial" w:cs="Arial"/>
          <w:sz w:val="22"/>
          <w:szCs w:val="22"/>
          <w:lang w:val="es-CR"/>
        </w:rPr>
      </w:pPr>
    </w:p>
    <w:p w14:paraId="5488D031"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t>Sistema de suministro de agua potable: a) tuberías y accesorios; b) válvulas; c) previstas individuales; d) cajas de medidor; e) interconexión a la red de suministro; f) hidrantes.</w:t>
      </w:r>
    </w:p>
    <w:p w14:paraId="5488D032" w14:textId="77777777" w:rsidR="00E8603B" w:rsidRPr="00E8603B" w:rsidRDefault="00E8603B" w:rsidP="00E8603B">
      <w:pPr>
        <w:ind w:left="426" w:hanging="426"/>
        <w:jc w:val="both"/>
        <w:rPr>
          <w:rFonts w:ascii="Arial" w:hAnsi="Arial" w:cs="Arial"/>
          <w:sz w:val="22"/>
          <w:szCs w:val="22"/>
          <w:lang w:val="es-CR"/>
        </w:rPr>
      </w:pPr>
    </w:p>
    <w:p w14:paraId="5488D033"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lastRenderedPageBreak/>
        <w:t>Sistema de evacuación de aguas residuales: a) tuberías y accesorios; b) previstas individuales; c) cajas sifón; d) pozos sanitarios; e) cabezales de desfogue; f) reparación de calles.</w:t>
      </w:r>
    </w:p>
    <w:p w14:paraId="5488D034" w14:textId="77777777" w:rsidR="00E8603B" w:rsidRPr="00E8603B" w:rsidRDefault="00E8603B" w:rsidP="00E8603B">
      <w:pPr>
        <w:ind w:left="426" w:hanging="426"/>
        <w:jc w:val="both"/>
        <w:rPr>
          <w:rFonts w:ascii="Arial" w:hAnsi="Arial" w:cs="Arial"/>
          <w:sz w:val="22"/>
          <w:szCs w:val="22"/>
          <w:lang w:val="es-CR"/>
        </w:rPr>
      </w:pPr>
    </w:p>
    <w:p w14:paraId="5488D035"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t xml:space="preserve">Vialidad: a) conformación de </w:t>
      </w:r>
      <w:proofErr w:type="spellStart"/>
      <w:r w:rsidRPr="00E8603B">
        <w:rPr>
          <w:rFonts w:ascii="Arial" w:hAnsi="Arial" w:cs="Arial"/>
          <w:sz w:val="22"/>
          <w:szCs w:val="22"/>
          <w:lang w:val="es-CR"/>
        </w:rPr>
        <w:t>subrasante</w:t>
      </w:r>
      <w:proofErr w:type="spellEnd"/>
      <w:r w:rsidRPr="00E8603B">
        <w:rPr>
          <w:rFonts w:ascii="Arial" w:hAnsi="Arial" w:cs="Arial"/>
          <w:sz w:val="22"/>
          <w:szCs w:val="22"/>
          <w:lang w:val="es-CR"/>
        </w:rPr>
        <w:t>; b) sub-base; c) base; d) carpeta asfáltica; d) geotextiles; e) mejoras a media calle en vía pública.</w:t>
      </w:r>
    </w:p>
    <w:p w14:paraId="5488D036" w14:textId="77777777" w:rsidR="00E8603B" w:rsidRPr="00E8603B" w:rsidRDefault="00E8603B" w:rsidP="00E8603B">
      <w:pPr>
        <w:ind w:left="426" w:hanging="426"/>
        <w:jc w:val="both"/>
        <w:rPr>
          <w:rFonts w:ascii="Arial" w:hAnsi="Arial" w:cs="Arial"/>
          <w:sz w:val="22"/>
          <w:szCs w:val="22"/>
          <w:lang w:val="es-CR"/>
        </w:rPr>
      </w:pPr>
    </w:p>
    <w:p w14:paraId="5488D037"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t>Aceras y rampas: a) aceras; b) rampas y accesorios para personas con discapacidad.</w:t>
      </w:r>
    </w:p>
    <w:p w14:paraId="5488D038" w14:textId="77777777" w:rsidR="00E8603B" w:rsidRPr="00E8603B" w:rsidRDefault="00E8603B" w:rsidP="00E8603B">
      <w:pPr>
        <w:ind w:left="426" w:hanging="426"/>
        <w:jc w:val="both"/>
        <w:rPr>
          <w:rFonts w:ascii="Arial" w:hAnsi="Arial" w:cs="Arial"/>
          <w:sz w:val="22"/>
          <w:szCs w:val="22"/>
          <w:lang w:val="es-CR"/>
        </w:rPr>
      </w:pPr>
    </w:p>
    <w:p w14:paraId="5488D039"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t>Juegos infantiles y zonas verdes: a) equipamiento de áreas; b) cerramientos perimetrales (mallas o tapias); c) enzacatado y arborización.</w:t>
      </w:r>
    </w:p>
    <w:p w14:paraId="5488D03A" w14:textId="77777777" w:rsidR="00E8603B" w:rsidRPr="00E8603B" w:rsidRDefault="00E8603B" w:rsidP="00E8603B">
      <w:pPr>
        <w:ind w:left="426" w:hanging="426"/>
        <w:jc w:val="both"/>
        <w:rPr>
          <w:rFonts w:ascii="Arial" w:hAnsi="Arial" w:cs="Arial"/>
          <w:sz w:val="22"/>
          <w:szCs w:val="22"/>
          <w:lang w:val="es-CR"/>
        </w:rPr>
      </w:pPr>
    </w:p>
    <w:p w14:paraId="5488D03B"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t>Instalaciones provisionales: bodegas para construcción de obras.</w:t>
      </w:r>
    </w:p>
    <w:p w14:paraId="5488D03C" w14:textId="77777777" w:rsidR="00E8603B" w:rsidRPr="00E8603B" w:rsidRDefault="00E8603B" w:rsidP="00E8603B">
      <w:pPr>
        <w:ind w:left="426" w:hanging="426"/>
        <w:jc w:val="both"/>
        <w:rPr>
          <w:rFonts w:ascii="Arial" w:hAnsi="Arial" w:cs="Arial"/>
          <w:sz w:val="22"/>
          <w:szCs w:val="22"/>
          <w:lang w:val="es-CR"/>
        </w:rPr>
      </w:pPr>
    </w:p>
    <w:p w14:paraId="5488D03D"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t>Plantas de tratamiento: a) unidad de tratamiento; b) tubería de desfogue y accesorios contenidos en el área de la finca.</w:t>
      </w:r>
    </w:p>
    <w:p w14:paraId="5488D03E" w14:textId="77777777" w:rsidR="00E8603B" w:rsidRPr="00E8603B" w:rsidRDefault="00E8603B" w:rsidP="00E8603B">
      <w:pPr>
        <w:ind w:left="426" w:hanging="426"/>
        <w:jc w:val="both"/>
        <w:rPr>
          <w:rFonts w:ascii="Arial" w:hAnsi="Arial" w:cs="Arial"/>
          <w:sz w:val="22"/>
          <w:szCs w:val="22"/>
          <w:lang w:val="es-CR"/>
        </w:rPr>
      </w:pPr>
    </w:p>
    <w:p w14:paraId="5488D03F"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t>Electrificación: a) sistema electrificación interno; b) sistema de electrificación en media calle en vía pública.</w:t>
      </w:r>
    </w:p>
    <w:p w14:paraId="5488D040" w14:textId="77777777" w:rsidR="00E8603B" w:rsidRPr="00E8603B" w:rsidRDefault="00E8603B" w:rsidP="00E8603B">
      <w:pPr>
        <w:ind w:left="426" w:hanging="426"/>
        <w:jc w:val="both"/>
        <w:rPr>
          <w:rFonts w:ascii="Arial" w:hAnsi="Arial" w:cs="Arial"/>
          <w:sz w:val="22"/>
          <w:szCs w:val="22"/>
          <w:lang w:val="es-CR"/>
        </w:rPr>
      </w:pPr>
    </w:p>
    <w:p w14:paraId="5488D041"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t>Señalización vial: a) señalización vial horizontal dependiendo de acabado de superficie; b) señalización vial vertical.</w:t>
      </w:r>
    </w:p>
    <w:p w14:paraId="5488D042" w14:textId="77777777" w:rsidR="00E8603B" w:rsidRPr="00E8603B" w:rsidRDefault="00E8603B" w:rsidP="00E8603B">
      <w:pPr>
        <w:ind w:left="426" w:hanging="426"/>
        <w:jc w:val="both"/>
        <w:rPr>
          <w:rFonts w:ascii="Arial" w:hAnsi="Arial" w:cs="Arial"/>
          <w:sz w:val="22"/>
          <w:szCs w:val="22"/>
          <w:lang w:val="es-CR"/>
        </w:rPr>
      </w:pPr>
    </w:p>
    <w:p w14:paraId="5488D043" w14:textId="77777777" w:rsidR="00E8603B" w:rsidRPr="00E8603B" w:rsidRDefault="00E8603B" w:rsidP="00E949C9">
      <w:pPr>
        <w:numPr>
          <w:ilvl w:val="3"/>
          <w:numId w:val="4"/>
        </w:numPr>
        <w:ind w:left="426" w:hanging="426"/>
        <w:contextualSpacing/>
        <w:jc w:val="both"/>
        <w:rPr>
          <w:rFonts w:ascii="Arial" w:hAnsi="Arial" w:cs="Arial"/>
          <w:sz w:val="22"/>
          <w:szCs w:val="22"/>
          <w:lang w:val="es-CR"/>
        </w:rPr>
      </w:pPr>
      <w:r w:rsidRPr="00E8603B">
        <w:rPr>
          <w:rFonts w:ascii="Arial" w:hAnsi="Arial" w:cs="Arial"/>
          <w:sz w:val="22"/>
          <w:szCs w:val="22"/>
          <w:lang w:val="es-CR"/>
        </w:rPr>
        <w:t>Limpieza final del proyecto: limpieza final de la totalidad del área de finca desarrollada.</w:t>
      </w:r>
    </w:p>
    <w:p w14:paraId="5488D044" w14:textId="77777777" w:rsidR="00E8603B" w:rsidRPr="00E8603B" w:rsidRDefault="00E8603B" w:rsidP="00E8603B">
      <w:pPr>
        <w:jc w:val="both"/>
        <w:rPr>
          <w:rFonts w:ascii="Arial" w:hAnsi="Arial" w:cs="Arial"/>
          <w:i/>
          <w:sz w:val="22"/>
          <w:szCs w:val="22"/>
          <w:lang w:val="es-CR"/>
        </w:rPr>
      </w:pPr>
    </w:p>
    <w:p w14:paraId="5488D045"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En caso de elementos no contemplados anteriormente, en las actividades constructivas, el profesional analista del BANHVI deberá considerar en la verificación de los rangos, el costo proporcional del elemento equivalente que fue considerado en el modelo.</w:t>
      </w:r>
    </w:p>
    <w:p w14:paraId="5488D046" w14:textId="77777777" w:rsidR="00E8603B" w:rsidRPr="00E8603B" w:rsidRDefault="00E8603B" w:rsidP="00E8603B">
      <w:pPr>
        <w:jc w:val="both"/>
        <w:rPr>
          <w:rFonts w:ascii="Arial" w:hAnsi="Arial" w:cs="Arial"/>
          <w:sz w:val="22"/>
          <w:szCs w:val="22"/>
          <w:lang w:val="es-CR"/>
        </w:rPr>
      </w:pPr>
    </w:p>
    <w:p w14:paraId="5488D047"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Respecto a la diferencia del costo, el profesional analista deberá emitir su criterio de razonabilidad al respecto.</w:t>
      </w:r>
    </w:p>
    <w:p w14:paraId="5488D048" w14:textId="77777777" w:rsidR="00E8603B" w:rsidRPr="00E8603B" w:rsidRDefault="00E8603B" w:rsidP="00E8603B">
      <w:pPr>
        <w:jc w:val="both"/>
        <w:rPr>
          <w:rFonts w:ascii="Arial" w:hAnsi="Arial" w:cs="Arial"/>
          <w:sz w:val="22"/>
          <w:szCs w:val="22"/>
          <w:lang w:val="es-CR"/>
        </w:rPr>
      </w:pPr>
    </w:p>
    <w:p w14:paraId="5488D049"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En caso de requerirse elementos  no usuales, se requerirá de la justificación técnica y financiera pertinente.</w:t>
      </w:r>
    </w:p>
    <w:p w14:paraId="5488D04A" w14:textId="77777777" w:rsidR="00E8603B" w:rsidRPr="00E8603B" w:rsidRDefault="00E8603B" w:rsidP="00E8603B">
      <w:pPr>
        <w:jc w:val="both"/>
        <w:rPr>
          <w:rFonts w:ascii="Arial" w:hAnsi="Arial" w:cs="Arial"/>
          <w:sz w:val="22"/>
          <w:szCs w:val="22"/>
          <w:lang w:val="es-CR"/>
        </w:rPr>
      </w:pPr>
    </w:p>
    <w:p w14:paraId="5488D04B"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Por ejemplo, si técnicamente se justifica que el acabado de la superficie de rodamiento sea losas de concreto armado, el analista del BANHVI únicamente para efectos de la verificación del rango de costos, incluirá el costo de la superficie de rodamiento con carpeta asfáltica (según el modelo actual), y para la diferencia de costo entre dichos elementos (entre losas de concreto y carpeta asfáltica), deberá emitir su razonabilidad al respecto.</w:t>
      </w:r>
    </w:p>
    <w:p w14:paraId="5488D04C" w14:textId="77777777" w:rsidR="00E8603B" w:rsidRPr="00E8603B" w:rsidRDefault="00E8603B" w:rsidP="00E8603B">
      <w:pPr>
        <w:jc w:val="both"/>
        <w:rPr>
          <w:rFonts w:ascii="Arial" w:hAnsi="Arial" w:cs="Arial"/>
          <w:i/>
          <w:sz w:val="22"/>
          <w:szCs w:val="22"/>
          <w:lang w:val="es-CR"/>
        </w:rPr>
      </w:pPr>
    </w:p>
    <w:p w14:paraId="5488D04D"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En caso de contar con una actividad constructiva que no esté incluida en el modelo, se deberá valorar independientemente, y se verificará la pertinencia de las obras y los justificantes aportados por la Entidad Autorizada.</w:t>
      </w:r>
    </w:p>
    <w:p w14:paraId="5488D04E" w14:textId="77777777" w:rsidR="00E8603B" w:rsidRPr="00E8603B" w:rsidRDefault="00E8603B" w:rsidP="00E8603B">
      <w:pPr>
        <w:jc w:val="both"/>
        <w:rPr>
          <w:rFonts w:ascii="Arial" w:hAnsi="Arial" w:cs="Arial"/>
          <w:sz w:val="22"/>
          <w:szCs w:val="22"/>
          <w:lang w:val="es-CR"/>
        </w:rPr>
      </w:pPr>
    </w:p>
    <w:p w14:paraId="5488D04F"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lastRenderedPageBreak/>
        <w:t>Es importante indicar que la medición de campo de las cantidades propuestas por la Entidad Autorizada, es de entera responsabilidad del Fiscal de Inversiones de la Entidad Autorizada, de conformidad con lo dispuesto en el “Reglamento para la contratación de servicios de consultoría en ingeniería y arquitectura” del Colegio Federado de Ingenieros y Arquitectos de Costa Rica, que establece:</w:t>
      </w:r>
    </w:p>
    <w:p w14:paraId="5488D050" w14:textId="77777777" w:rsidR="00E8603B" w:rsidRPr="00E8603B" w:rsidRDefault="00E8603B" w:rsidP="00E8603B">
      <w:pPr>
        <w:jc w:val="both"/>
        <w:rPr>
          <w:rFonts w:ascii="Arial" w:hAnsi="Arial" w:cs="Arial"/>
          <w:sz w:val="22"/>
          <w:szCs w:val="22"/>
          <w:lang w:val="es-CR"/>
        </w:rPr>
      </w:pPr>
    </w:p>
    <w:p w14:paraId="5488D051" w14:textId="77777777" w:rsidR="00E8603B" w:rsidRPr="00E8603B" w:rsidRDefault="00E8603B" w:rsidP="00E8603B">
      <w:pPr>
        <w:jc w:val="both"/>
        <w:rPr>
          <w:rFonts w:ascii="Arial" w:hAnsi="Arial" w:cs="Arial"/>
          <w:i/>
          <w:sz w:val="22"/>
          <w:szCs w:val="22"/>
          <w:lang w:val="es-CR"/>
        </w:rPr>
      </w:pPr>
      <w:r w:rsidRPr="00E8603B">
        <w:rPr>
          <w:rFonts w:ascii="Arial" w:hAnsi="Arial" w:cs="Arial"/>
          <w:i/>
          <w:sz w:val="22"/>
          <w:szCs w:val="22"/>
          <w:lang w:val="es-CR"/>
        </w:rPr>
        <w:t>“Fiscalización de inversiones: Se entiende por fiscalización de inversiones aquel servicio de consultoría que se presta a un cliente, generalmente una entidad financiera, con el objeto de revisar y calificar los documentos técnicos que amparan la solicitud de crédito, y llevar a cabo el control de los desembolsos contra el avance de una obra, de acuerdo con las condiciones pactadas entre el prestatario y la entidad financiera.”</w:t>
      </w:r>
    </w:p>
    <w:p w14:paraId="5488D052" w14:textId="77777777" w:rsidR="00E8603B" w:rsidRPr="00E8603B" w:rsidRDefault="00E8603B" w:rsidP="00E8603B">
      <w:pPr>
        <w:jc w:val="both"/>
        <w:rPr>
          <w:rFonts w:ascii="Arial" w:hAnsi="Arial" w:cs="Arial"/>
          <w:sz w:val="22"/>
          <w:szCs w:val="22"/>
          <w:lang w:val="es-CR"/>
        </w:rPr>
      </w:pPr>
    </w:p>
    <w:p w14:paraId="5488D053"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 xml:space="preserve">Dado que, entre otras, al fiscal de inversiones se le establece la responsabilidad de llevar el control de desembolsos contra el avance de obra, o sea del pago de obra ejecutada, deberá realizar, para efectuar adecuadamente esta labor, la medición de la obra sujeta de pago. </w:t>
      </w:r>
    </w:p>
    <w:p w14:paraId="5488D054" w14:textId="77777777" w:rsidR="00E8603B" w:rsidRPr="00E8603B" w:rsidRDefault="00E8603B" w:rsidP="00E8603B">
      <w:pPr>
        <w:jc w:val="both"/>
        <w:rPr>
          <w:rFonts w:ascii="Arial" w:hAnsi="Arial" w:cs="Arial"/>
          <w:sz w:val="22"/>
          <w:szCs w:val="22"/>
          <w:lang w:val="es-CR"/>
        </w:rPr>
      </w:pPr>
    </w:p>
    <w:p w14:paraId="5488D055"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Es importante hacer ver que en ningún caso se podrá pagar más obra que la contratada (entendiéndose como cantidad de obra contratada, las cantidades indicadas en el presupuesto de obra de urbanización).  Si la cantidad cotizada es mayor que la medida final en campo, se pagará la medida de campo.  El adecuado cumplimiento de lo anterior, es de la entera responsabilidad del fiscal de inversiones de la Entidad Autorizada.</w:t>
      </w:r>
    </w:p>
    <w:p w14:paraId="5488D056" w14:textId="77777777" w:rsidR="00E8603B" w:rsidRPr="00E8603B" w:rsidRDefault="00E8603B" w:rsidP="00E8603B">
      <w:pPr>
        <w:jc w:val="both"/>
        <w:rPr>
          <w:rFonts w:ascii="Arial" w:hAnsi="Arial" w:cs="Arial"/>
          <w:sz w:val="22"/>
          <w:szCs w:val="22"/>
          <w:lang w:val="es-CR"/>
        </w:rPr>
      </w:pPr>
    </w:p>
    <w:p w14:paraId="5488D057"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Si el BANHVI lo considera necesario, podrá realizar la medición en sitio por medio del inspector de calidad de obras, toda vez que dichas actividades se hayan realizado; asimismo podrá solicitar a la Entidad Autorizada los comprobantes de medición que el fiscal de inversiones debe generar como producto de su labor en esta tarea.</w:t>
      </w:r>
    </w:p>
    <w:p w14:paraId="5488D058" w14:textId="77777777" w:rsidR="00E8603B" w:rsidRPr="00E8603B" w:rsidRDefault="00E8603B" w:rsidP="00E8603B">
      <w:pPr>
        <w:jc w:val="both"/>
        <w:rPr>
          <w:rFonts w:ascii="Arial" w:hAnsi="Arial" w:cs="Arial"/>
          <w:sz w:val="22"/>
          <w:szCs w:val="22"/>
          <w:lang w:val="es-CR"/>
        </w:rPr>
      </w:pPr>
    </w:p>
    <w:p w14:paraId="5488D059" w14:textId="77777777" w:rsidR="00E8603B" w:rsidRPr="00E8603B" w:rsidRDefault="00E8603B" w:rsidP="00E949C9">
      <w:pPr>
        <w:numPr>
          <w:ilvl w:val="0"/>
          <w:numId w:val="4"/>
        </w:numPr>
        <w:ind w:left="567"/>
        <w:jc w:val="both"/>
        <w:rPr>
          <w:rFonts w:ascii="Arial" w:hAnsi="Arial" w:cs="Arial"/>
          <w:b/>
          <w:sz w:val="22"/>
          <w:szCs w:val="22"/>
          <w:lang w:val="es-CR"/>
        </w:rPr>
      </w:pPr>
      <w:r w:rsidRPr="00E8603B">
        <w:rPr>
          <w:rFonts w:ascii="Arial" w:hAnsi="Arial" w:cs="Arial"/>
          <w:b/>
          <w:sz w:val="22"/>
          <w:szCs w:val="22"/>
          <w:lang w:val="es-CR"/>
        </w:rPr>
        <w:t>Consideraciones generales sobre Costos Indirectos</w:t>
      </w:r>
    </w:p>
    <w:p w14:paraId="5488D05A" w14:textId="77777777" w:rsidR="00E8603B" w:rsidRPr="00E8603B" w:rsidRDefault="00E8603B" w:rsidP="00E8603B">
      <w:pPr>
        <w:jc w:val="both"/>
        <w:rPr>
          <w:rFonts w:ascii="Arial" w:hAnsi="Arial" w:cs="Arial"/>
          <w:sz w:val="22"/>
          <w:szCs w:val="22"/>
          <w:lang w:val="es-CR"/>
        </w:rPr>
      </w:pPr>
    </w:p>
    <w:p w14:paraId="5488D05B"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Además de los costos directos relacionados con la ejecución de una obra civil, existen otros llamados costos indirectos.  Su justificación se basa en la necesidad de considerar aspectos tales como la administración de los recursos, la gestión de imprevistos y, obviamente la utilidad por la que trabaja el constructor.  Estos llamados Costos Indirectos se calculan como un porcentaje de los costos directos.  Se establece, entonces, la aplicación de porcentajes de la siguiente forma:</w:t>
      </w:r>
    </w:p>
    <w:p w14:paraId="5488D05C" w14:textId="77777777" w:rsidR="00E8603B" w:rsidRPr="00E8603B" w:rsidRDefault="00E8603B" w:rsidP="00E8603B">
      <w:pPr>
        <w:jc w:val="both"/>
        <w:rPr>
          <w:rFonts w:ascii="Arial" w:hAnsi="Arial" w:cs="Arial"/>
          <w:sz w:val="22"/>
          <w:szCs w:val="22"/>
          <w:lang w:val="es-CR"/>
        </w:rPr>
      </w:pPr>
    </w:p>
    <w:p w14:paraId="5488D05D" w14:textId="77777777" w:rsidR="00E8603B" w:rsidRPr="00E8603B" w:rsidRDefault="00E8603B" w:rsidP="00E949C9">
      <w:pPr>
        <w:numPr>
          <w:ilvl w:val="0"/>
          <w:numId w:val="3"/>
        </w:numPr>
        <w:jc w:val="both"/>
        <w:rPr>
          <w:rFonts w:ascii="Arial" w:hAnsi="Arial" w:cs="Arial"/>
          <w:sz w:val="22"/>
          <w:szCs w:val="22"/>
          <w:lang w:val="es-CR"/>
        </w:rPr>
      </w:pPr>
      <w:r w:rsidRPr="00E8603B">
        <w:rPr>
          <w:rFonts w:ascii="Arial" w:hAnsi="Arial" w:cs="Arial"/>
          <w:sz w:val="22"/>
          <w:szCs w:val="22"/>
          <w:lang w:val="es-CR"/>
        </w:rPr>
        <w:t>Monto de administración de la empresa constructora</w:t>
      </w:r>
      <w:r w:rsidRPr="00E8603B">
        <w:rPr>
          <w:rFonts w:ascii="Arial" w:hAnsi="Arial" w:cs="Arial"/>
          <w:sz w:val="22"/>
          <w:szCs w:val="22"/>
          <w:lang w:val="es-CR"/>
        </w:rPr>
        <w:tab/>
        <w:t>8,00%</w:t>
      </w:r>
    </w:p>
    <w:p w14:paraId="5488D05E" w14:textId="77777777" w:rsidR="00E8603B" w:rsidRPr="00E8603B" w:rsidRDefault="00E8603B" w:rsidP="00E949C9">
      <w:pPr>
        <w:numPr>
          <w:ilvl w:val="0"/>
          <w:numId w:val="3"/>
        </w:numPr>
        <w:jc w:val="both"/>
        <w:rPr>
          <w:rFonts w:ascii="Arial" w:hAnsi="Arial" w:cs="Arial"/>
          <w:sz w:val="22"/>
          <w:szCs w:val="22"/>
          <w:lang w:val="es-CR"/>
        </w:rPr>
      </w:pPr>
      <w:r w:rsidRPr="00E8603B">
        <w:rPr>
          <w:rFonts w:ascii="Arial" w:hAnsi="Arial" w:cs="Arial"/>
          <w:sz w:val="22"/>
          <w:szCs w:val="22"/>
          <w:lang w:val="es-CR"/>
        </w:rPr>
        <w:t>Monto de utilidad de la empresa constructora</w:t>
      </w:r>
      <w:r w:rsidRPr="00E8603B">
        <w:rPr>
          <w:rFonts w:ascii="Arial" w:hAnsi="Arial" w:cs="Arial"/>
          <w:sz w:val="22"/>
          <w:szCs w:val="22"/>
          <w:lang w:val="es-CR"/>
        </w:rPr>
        <w:tab/>
      </w:r>
      <w:r w:rsidRPr="00E8603B">
        <w:rPr>
          <w:rFonts w:ascii="Arial" w:hAnsi="Arial" w:cs="Arial"/>
          <w:sz w:val="22"/>
          <w:szCs w:val="22"/>
          <w:lang w:val="es-CR"/>
        </w:rPr>
        <w:tab/>
        <w:t>10,00%</w:t>
      </w:r>
    </w:p>
    <w:p w14:paraId="5488D05F" w14:textId="77777777" w:rsidR="00E8603B" w:rsidRPr="00E8603B" w:rsidRDefault="00E8603B" w:rsidP="00E949C9">
      <w:pPr>
        <w:numPr>
          <w:ilvl w:val="0"/>
          <w:numId w:val="3"/>
        </w:numPr>
        <w:jc w:val="both"/>
        <w:rPr>
          <w:rFonts w:ascii="Arial" w:hAnsi="Arial" w:cs="Arial"/>
          <w:sz w:val="22"/>
          <w:szCs w:val="22"/>
          <w:lang w:val="es-CR"/>
        </w:rPr>
      </w:pPr>
      <w:r w:rsidRPr="00E8603B">
        <w:rPr>
          <w:rFonts w:ascii="Arial" w:hAnsi="Arial" w:cs="Arial"/>
          <w:sz w:val="22"/>
          <w:szCs w:val="22"/>
          <w:lang w:val="es-CR"/>
        </w:rPr>
        <w:t>Monto de reserva para el pago de imprevistos</w:t>
      </w:r>
      <w:r w:rsidRPr="00E8603B">
        <w:rPr>
          <w:rFonts w:ascii="Arial" w:hAnsi="Arial" w:cs="Arial"/>
          <w:sz w:val="22"/>
          <w:szCs w:val="22"/>
          <w:lang w:val="es-CR"/>
        </w:rPr>
        <w:tab/>
      </w:r>
      <w:r w:rsidRPr="00E8603B">
        <w:rPr>
          <w:rFonts w:ascii="Arial" w:hAnsi="Arial" w:cs="Arial"/>
          <w:sz w:val="22"/>
          <w:szCs w:val="22"/>
          <w:lang w:val="es-CR"/>
        </w:rPr>
        <w:tab/>
        <w:t>5,00%</w:t>
      </w:r>
    </w:p>
    <w:p w14:paraId="5488D060" w14:textId="77777777" w:rsidR="00E8603B" w:rsidRPr="00E8603B" w:rsidRDefault="00E8603B" w:rsidP="00E949C9">
      <w:pPr>
        <w:numPr>
          <w:ilvl w:val="0"/>
          <w:numId w:val="3"/>
        </w:numPr>
        <w:jc w:val="both"/>
        <w:rPr>
          <w:rFonts w:ascii="Arial" w:hAnsi="Arial" w:cs="Arial"/>
          <w:sz w:val="22"/>
          <w:szCs w:val="22"/>
          <w:lang w:val="es-CR"/>
        </w:rPr>
      </w:pPr>
      <w:r w:rsidRPr="00E8603B">
        <w:rPr>
          <w:rFonts w:ascii="Arial" w:hAnsi="Arial" w:cs="Arial"/>
          <w:sz w:val="22"/>
          <w:szCs w:val="22"/>
          <w:lang w:val="es-CR"/>
        </w:rPr>
        <w:t>Honorarios profesionales de diseño y Dirección Técnica</w:t>
      </w:r>
      <w:r w:rsidRPr="00E8603B">
        <w:rPr>
          <w:rFonts w:ascii="Arial" w:hAnsi="Arial" w:cs="Arial"/>
          <w:sz w:val="22"/>
          <w:szCs w:val="22"/>
          <w:lang w:val="es-CR"/>
        </w:rPr>
        <w:tab/>
        <w:t>5,25%*</w:t>
      </w:r>
    </w:p>
    <w:p w14:paraId="5488D061" w14:textId="77777777" w:rsidR="00E8603B" w:rsidRPr="00E8603B" w:rsidRDefault="00E8603B" w:rsidP="00E949C9">
      <w:pPr>
        <w:numPr>
          <w:ilvl w:val="0"/>
          <w:numId w:val="3"/>
        </w:numPr>
        <w:jc w:val="both"/>
        <w:rPr>
          <w:rFonts w:ascii="Arial" w:hAnsi="Arial" w:cs="Arial"/>
          <w:sz w:val="22"/>
          <w:szCs w:val="22"/>
          <w:lang w:val="es-CR"/>
        </w:rPr>
      </w:pPr>
      <w:r w:rsidRPr="00E8603B">
        <w:rPr>
          <w:rFonts w:ascii="Arial" w:hAnsi="Arial" w:cs="Arial"/>
          <w:sz w:val="22"/>
          <w:szCs w:val="22"/>
          <w:lang w:val="es-CR"/>
        </w:rPr>
        <w:t>Permiso de construcción municipal</w:t>
      </w:r>
      <w:r w:rsidRPr="00E8603B">
        <w:rPr>
          <w:rFonts w:ascii="Arial" w:hAnsi="Arial" w:cs="Arial"/>
          <w:sz w:val="22"/>
          <w:szCs w:val="22"/>
          <w:lang w:val="es-CR"/>
        </w:rPr>
        <w:tab/>
      </w:r>
      <w:r w:rsidRPr="00E8603B">
        <w:rPr>
          <w:rFonts w:ascii="Arial" w:hAnsi="Arial" w:cs="Arial"/>
          <w:sz w:val="22"/>
          <w:szCs w:val="22"/>
          <w:lang w:val="es-CR"/>
        </w:rPr>
        <w:tab/>
      </w:r>
      <w:r w:rsidRPr="00E8603B">
        <w:rPr>
          <w:rFonts w:ascii="Arial" w:hAnsi="Arial" w:cs="Arial"/>
          <w:sz w:val="22"/>
          <w:szCs w:val="22"/>
          <w:lang w:val="es-CR"/>
        </w:rPr>
        <w:tab/>
      </w:r>
      <w:r w:rsidRPr="00E8603B">
        <w:rPr>
          <w:rFonts w:ascii="Arial" w:hAnsi="Arial" w:cs="Arial"/>
          <w:sz w:val="22"/>
          <w:szCs w:val="22"/>
          <w:lang w:val="es-CR"/>
        </w:rPr>
        <w:tab/>
        <w:t>0,50%**</w:t>
      </w:r>
    </w:p>
    <w:p w14:paraId="5488D062" w14:textId="77777777" w:rsidR="00E8603B" w:rsidRPr="00E8603B" w:rsidRDefault="00E8603B" w:rsidP="00E8603B">
      <w:pPr>
        <w:jc w:val="both"/>
        <w:rPr>
          <w:rFonts w:ascii="Arial" w:hAnsi="Arial" w:cs="Arial"/>
          <w:sz w:val="22"/>
          <w:szCs w:val="22"/>
          <w:lang w:val="es-CR"/>
        </w:rPr>
      </w:pPr>
    </w:p>
    <w:p w14:paraId="5488D063" w14:textId="77777777" w:rsidR="00E8603B" w:rsidRPr="00E8603B" w:rsidRDefault="00E8603B" w:rsidP="00E8603B">
      <w:pPr>
        <w:ind w:left="426"/>
        <w:jc w:val="both"/>
        <w:rPr>
          <w:rFonts w:ascii="Arial" w:hAnsi="Arial" w:cs="Arial"/>
          <w:szCs w:val="20"/>
          <w:lang w:val="es-CR"/>
        </w:rPr>
      </w:pPr>
      <w:r w:rsidRPr="00E8603B">
        <w:rPr>
          <w:rFonts w:ascii="Arial" w:hAnsi="Arial" w:cs="Arial"/>
          <w:szCs w:val="20"/>
          <w:lang w:val="es-CR"/>
        </w:rPr>
        <w:t>* Ajustable según las modificaciones normativas del CFIA</w:t>
      </w:r>
    </w:p>
    <w:p w14:paraId="5488D064" w14:textId="77777777" w:rsidR="00E8603B" w:rsidRPr="00E8603B" w:rsidRDefault="00E8603B" w:rsidP="00E8603B">
      <w:pPr>
        <w:ind w:left="426"/>
        <w:jc w:val="both"/>
        <w:rPr>
          <w:rFonts w:ascii="Arial" w:hAnsi="Arial" w:cs="Arial"/>
          <w:szCs w:val="20"/>
          <w:lang w:val="es-CR"/>
        </w:rPr>
      </w:pPr>
      <w:r w:rsidRPr="00E8603B">
        <w:rPr>
          <w:rFonts w:ascii="Arial" w:hAnsi="Arial" w:cs="Arial"/>
          <w:szCs w:val="20"/>
          <w:lang w:val="es-CR"/>
        </w:rPr>
        <w:t>** Ajustable según las modificaciones normativas municipales</w:t>
      </w:r>
    </w:p>
    <w:p w14:paraId="5488D065" w14:textId="77777777" w:rsidR="00E8603B" w:rsidRPr="00E8603B" w:rsidRDefault="00E8603B" w:rsidP="00E8603B">
      <w:pPr>
        <w:jc w:val="both"/>
        <w:rPr>
          <w:rFonts w:ascii="Arial" w:hAnsi="Arial" w:cs="Arial"/>
          <w:sz w:val="22"/>
          <w:szCs w:val="22"/>
          <w:lang w:val="es-CR"/>
        </w:rPr>
      </w:pPr>
    </w:p>
    <w:p w14:paraId="5488D066" w14:textId="77777777" w:rsidR="00E8603B" w:rsidRPr="00E8603B" w:rsidRDefault="00E8603B" w:rsidP="00E949C9">
      <w:pPr>
        <w:numPr>
          <w:ilvl w:val="0"/>
          <w:numId w:val="4"/>
        </w:numPr>
        <w:ind w:left="709"/>
        <w:jc w:val="both"/>
        <w:rPr>
          <w:rFonts w:ascii="Arial" w:hAnsi="Arial" w:cs="Arial"/>
          <w:b/>
          <w:sz w:val="22"/>
          <w:szCs w:val="22"/>
          <w:lang w:val="es-CR"/>
        </w:rPr>
      </w:pPr>
      <w:r w:rsidRPr="00E8603B">
        <w:rPr>
          <w:rFonts w:ascii="Arial" w:hAnsi="Arial" w:cs="Arial"/>
          <w:b/>
          <w:sz w:val="22"/>
          <w:szCs w:val="22"/>
          <w:lang w:val="es-CR"/>
        </w:rPr>
        <w:t>Consideraciones sobre Otros Costos</w:t>
      </w:r>
    </w:p>
    <w:p w14:paraId="5488D067" w14:textId="77777777" w:rsidR="00E8603B" w:rsidRPr="00E8603B" w:rsidRDefault="00E8603B" w:rsidP="00E8603B">
      <w:pPr>
        <w:jc w:val="both"/>
        <w:rPr>
          <w:rFonts w:ascii="Arial" w:hAnsi="Arial" w:cs="Arial"/>
          <w:sz w:val="22"/>
          <w:szCs w:val="22"/>
          <w:lang w:val="es-CR"/>
        </w:rPr>
      </w:pPr>
    </w:p>
    <w:p w14:paraId="5488D068"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lastRenderedPageBreak/>
        <w:t>Para una adecuada conclusión de proyectos en todos sus aspectos, se requiere de la realización de algunas actividades que no corresponden con generación de obra, pero que tampoco se catalogan como costos indirectos.  Ejemplo de estas actividades son:</w:t>
      </w:r>
    </w:p>
    <w:p w14:paraId="5488D069" w14:textId="77777777" w:rsidR="00E8603B" w:rsidRPr="00E8603B" w:rsidRDefault="00E8603B" w:rsidP="00E8603B">
      <w:pPr>
        <w:jc w:val="both"/>
        <w:rPr>
          <w:rFonts w:ascii="Arial" w:hAnsi="Arial" w:cs="Arial"/>
          <w:sz w:val="22"/>
          <w:szCs w:val="22"/>
          <w:lang w:val="es-CR"/>
        </w:rPr>
      </w:pPr>
    </w:p>
    <w:p w14:paraId="5488D06A" w14:textId="77777777" w:rsidR="00E8603B" w:rsidRPr="00E8603B" w:rsidRDefault="00E8603B" w:rsidP="00E949C9">
      <w:pPr>
        <w:numPr>
          <w:ilvl w:val="0"/>
          <w:numId w:val="6"/>
        </w:numPr>
        <w:jc w:val="both"/>
        <w:rPr>
          <w:rFonts w:ascii="Arial" w:hAnsi="Arial" w:cs="Arial"/>
          <w:sz w:val="22"/>
          <w:szCs w:val="22"/>
          <w:lang w:val="es-CR"/>
        </w:rPr>
      </w:pPr>
      <w:r w:rsidRPr="00E8603B">
        <w:rPr>
          <w:rFonts w:ascii="Arial" w:hAnsi="Arial" w:cs="Arial"/>
          <w:sz w:val="22"/>
          <w:szCs w:val="22"/>
          <w:lang w:val="es-CR"/>
        </w:rPr>
        <w:t>Catastrado de lotes, calles, zonas comunales y otras áreas públicas.</w:t>
      </w:r>
    </w:p>
    <w:p w14:paraId="5488D06B" w14:textId="77777777" w:rsidR="00E8603B" w:rsidRPr="00E8603B" w:rsidRDefault="00E8603B" w:rsidP="00E949C9">
      <w:pPr>
        <w:numPr>
          <w:ilvl w:val="0"/>
          <w:numId w:val="6"/>
        </w:numPr>
        <w:jc w:val="both"/>
        <w:rPr>
          <w:rFonts w:ascii="Arial" w:hAnsi="Arial" w:cs="Arial"/>
          <w:sz w:val="22"/>
          <w:szCs w:val="22"/>
          <w:lang w:val="es-CR"/>
        </w:rPr>
      </w:pPr>
      <w:r w:rsidRPr="00E8603B">
        <w:rPr>
          <w:rFonts w:ascii="Arial" w:hAnsi="Arial" w:cs="Arial"/>
          <w:sz w:val="22"/>
          <w:szCs w:val="22"/>
          <w:lang w:val="es-CR"/>
        </w:rPr>
        <w:t>Segregación de lotes.</w:t>
      </w:r>
    </w:p>
    <w:p w14:paraId="5488D06C" w14:textId="77777777" w:rsidR="00E8603B" w:rsidRPr="00E8603B" w:rsidRDefault="00E8603B" w:rsidP="00E949C9">
      <w:pPr>
        <w:numPr>
          <w:ilvl w:val="0"/>
          <w:numId w:val="6"/>
        </w:numPr>
        <w:jc w:val="both"/>
        <w:rPr>
          <w:rFonts w:ascii="Arial" w:hAnsi="Arial" w:cs="Arial"/>
          <w:sz w:val="22"/>
          <w:szCs w:val="22"/>
          <w:lang w:val="es-CR"/>
        </w:rPr>
      </w:pPr>
      <w:r w:rsidRPr="00E8603B">
        <w:rPr>
          <w:rFonts w:ascii="Arial" w:hAnsi="Arial" w:cs="Arial"/>
          <w:sz w:val="22"/>
          <w:szCs w:val="22"/>
          <w:lang w:val="es-CR"/>
        </w:rPr>
        <w:t>Honorarios de fiscalización de inversiones.</w:t>
      </w:r>
    </w:p>
    <w:p w14:paraId="5488D06D" w14:textId="77777777" w:rsidR="00E8603B" w:rsidRPr="00E8603B" w:rsidRDefault="00E8603B" w:rsidP="00E949C9">
      <w:pPr>
        <w:numPr>
          <w:ilvl w:val="0"/>
          <w:numId w:val="6"/>
        </w:numPr>
        <w:jc w:val="both"/>
        <w:rPr>
          <w:rFonts w:ascii="Arial" w:hAnsi="Arial" w:cs="Arial"/>
          <w:sz w:val="22"/>
          <w:szCs w:val="22"/>
          <w:lang w:val="es-CR"/>
        </w:rPr>
      </w:pPr>
      <w:r w:rsidRPr="00E8603B">
        <w:rPr>
          <w:rFonts w:ascii="Arial" w:hAnsi="Arial" w:cs="Arial"/>
          <w:sz w:val="22"/>
          <w:szCs w:val="22"/>
          <w:lang w:val="es-CR"/>
        </w:rPr>
        <w:t>Estudios técnicos.</w:t>
      </w:r>
    </w:p>
    <w:p w14:paraId="5488D06E" w14:textId="77777777" w:rsidR="00E8603B" w:rsidRPr="00E8603B" w:rsidRDefault="00E8603B" w:rsidP="00E949C9">
      <w:pPr>
        <w:numPr>
          <w:ilvl w:val="0"/>
          <w:numId w:val="6"/>
        </w:numPr>
        <w:jc w:val="both"/>
        <w:rPr>
          <w:rFonts w:ascii="Arial" w:hAnsi="Arial" w:cs="Arial"/>
          <w:sz w:val="22"/>
          <w:szCs w:val="22"/>
          <w:lang w:val="es-CR"/>
        </w:rPr>
      </w:pPr>
      <w:r w:rsidRPr="00E8603B">
        <w:rPr>
          <w:rFonts w:ascii="Arial" w:hAnsi="Arial" w:cs="Arial"/>
          <w:sz w:val="22"/>
          <w:szCs w:val="22"/>
          <w:lang w:val="es-CR"/>
        </w:rPr>
        <w:t>Pruebas de verificación de calidad.</w:t>
      </w:r>
    </w:p>
    <w:p w14:paraId="5488D06F" w14:textId="77777777" w:rsidR="00E8603B" w:rsidRPr="00E8603B" w:rsidRDefault="00E8603B" w:rsidP="00E949C9">
      <w:pPr>
        <w:numPr>
          <w:ilvl w:val="0"/>
          <w:numId w:val="6"/>
        </w:numPr>
        <w:jc w:val="both"/>
        <w:rPr>
          <w:rFonts w:ascii="Arial" w:hAnsi="Arial" w:cs="Arial"/>
          <w:sz w:val="22"/>
          <w:szCs w:val="22"/>
          <w:lang w:val="es-CR"/>
        </w:rPr>
      </w:pPr>
      <w:r w:rsidRPr="00E8603B">
        <w:rPr>
          <w:rFonts w:ascii="Arial" w:hAnsi="Arial" w:cs="Arial"/>
          <w:sz w:val="22"/>
          <w:szCs w:val="22"/>
          <w:lang w:val="es-CR"/>
        </w:rPr>
        <w:t>Seguridad del proyecto.</w:t>
      </w:r>
    </w:p>
    <w:p w14:paraId="5488D070" w14:textId="77777777" w:rsidR="00E8603B" w:rsidRPr="00E8603B" w:rsidRDefault="00E8603B" w:rsidP="00E949C9">
      <w:pPr>
        <w:numPr>
          <w:ilvl w:val="0"/>
          <w:numId w:val="6"/>
        </w:numPr>
        <w:jc w:val="both"/>
        <w:rPr>
          <w:rFonts w:ascii="Arial" w:hAnsi="Arial" w:cs="Arial"/>
          <w:sz w:val="22"/>
          <w:szCs w:val="22"/>
          <w:lang w:val="es-CR"/>
        </w:rPr>
      </w:pPr>
      <w:r w:rsidRPr="00E8603B">
        <w:rPr>
          <w:rFonts w:ascii="Arial" w:hAnsi="Arial" w:cs="Arial"/>
          <w:sz w:val="22"/>
          <w:szCs w:val="22"/>
          <w:lang w:val="es-CR"/>
        </w:rPr>
        <w:t>Pólizas de todo riesgo de construcción.</w:t>
      </w:r>
    </w:p>
    <w:p w14:paraId="5488D071" w14:textId="77777777" w:rsidR="00E8603B" w:rsidRPr="00E8603B" w:rsidRDefault="00E8603B" w:rsidP="00E8603B">
      <w:pPr>
        <w:jc w:val="both"/>
        <w:rPr>
          <w:rFonts w:ascii="Arial" w:hAnsi="Arial" w:cs="Arial"/>
          <w:sz w:val="22"/>
          <w:szCs w:val="22"/>
          <w:lang w:val="es-CR"/>
        </w:rPr>
      </w:pPr>
    </w:p>
    <w:p w14:paraId="5488D072"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El profesional analista del BANHVI deberá emitir la razonabilidad sobre los “Otros Costos”, en el entendido que dichos costos indispensables para perfeccionar el beneficio del Bono Familiar de Vivienda.</w:t>
      </w:r>
    </w:p>
    <w:p w14:paraId="5488D073" w14:textId="77777777" w:rsidR="00E8603B" w:rsidRPr="00E8603B" w:rsidRDefault="00E8603B" w:rsidP="00E8603B">
      <w:pPr>
        <w:jc w:val="both"/>
        <w:rPr>
          <w:rFonts w:ascii="Arial" w:hAnsi="Arial" w:cs="Arial"/>
          <w:sz w:val="22"/>
          <w:szCs w:val="22"/>
          <w:lang w:val="es-CR"/>
        </w:rPr>
      </w:pPr>
    </w:p>
    <w:p w14:paraId="5488D074" w14:textId="77777777" w:rsidR="00E8603B" w:rsidRPr="00E8603B" w:rsidRDefault="00E8603B" w:rsidP="00E8603B">
      <w:pPr>
        <w:jc w:val="both"/>
        <w:rPr>
          <w:rFonts w:ascii="Arial" w:hAnsi="Arial" w:cs="Arial"/>
          <w:sz w:val="22"/>
          <w:szCs w:val="22"/>
          <w:lang w:val="es-CR"/>
        </w:rPr>
      </w:pPr>
      <w:r w:rsidRPr="00E8603B">
        <w:rPr>
          <w:rFonts w:ascii="Arial" w:hAnsi="Arial" w:cs="Arial"/>
          <w:sz w:val="22"/>
          <w:szCs w:val="22"/>
          <w:lang w:val="es-CR"/>
        </w:rPr>
        <w:t>La metodología se revisará anualmente, con la inclusión estadística de los proyectos que se gestionen durante el año, y que muestren el comportamiento de los costos del sector construcción, para mejora de la inversión de los fondos públicos.</w:t>
      </w:r>
    </w:p>
    <w:p w14:paraId="5488D075" w14:textId="77777777" w:rsidR="00E8603B" w:rsidRPr="00E8603B" w:rsidRDefault="00E8603B" w:rsidP="00E8603B">
      <w:pPr>
        <w:jc w:val="both"/>
        <w:rPr>
          <w:rFonts w:ascii="Arial" w:hAnsi="Arial" w:cs="Arial"/>
          <w:sz w:val="22"/>
          <w:szCs w:val="22"/>
          <w:lang w:val="es-CR"/>
        </w:rPr>
      </w:pPr>
    </w:p>
    <w:p w14:paraId="5488D076" w14:textId="77777777" w:rsidR="00E8603B" w:rsidRPr="00E8603B" w:rsidRDefault="00E8603B" w:rsidP="00E8603B">
      <w:pPr>
        <w:jc w:val="both"/>
        <w:rPr>
          <w:rFonts w:ascii="Arial" w:hAnsi="Arial" w:cs="Arial"/>
          <w:sz w:val="22"/>
          <w:szCs w:val="22"/>
        </w:rPr>
      </w:pPr>
      <w:r w:rsidRPr="00E8603B">
        <w:rPr>
          <w:rFonts w:ascii="Arial" w:hAnsi="Arial" w:cs="Arial"/>
          <w:b/>
          <w:sz w:val="22"/>
          <w:szCs w:val="22"/>
          <w:lang w:val="es-CR"/>
        </w:rPr>
        <w:t>Transitorio único:</w:t>
      </w:r>
      <w:r w:rsidRPr="00E8603B">
        <w:rPr>
          <w:rFonts w:ascii="Arial" w:hAnsi="Arial" w:cs="Arial"/>
          <w:sz w:val="22"/>
          <w:szCs w:val="22"/>
          <w:lang w:val="es-CR"/>
        </w:rPr>
        <w:t xml:space="preserve"> Las presentes disposiciones rigen a partir de la fecha de su publicación en el Diario Oficial La Gaceta, sin afectar las solicitudes de financiamiento que a esa fecha se encuentren en trámite en las entidades autorizadas y que hayan sido reportadas al BANHVI, por parte de las entidades autorizadas, dentro de los 15 días hábiles posteriores a la fecha de publicación del presente acuerdo en el Diario Oficial La Gaceta.</w:t>
      </w:r>
    </w:p>
    <w:sectPr w:rsidR="00E8603B" w:rsidRPr="00E8603B">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D50D5" w14:textId="77777777" w:rsidR="006B5CF6" w:rsidRDefault="006B5CF6" w:rsidP="000453DA">
      <w:r>
        <w:separator/>
      </w:r>
    </w:p>
  </w:endnote>
  <w:endnote w:type="continuationSeparator" w:id="0">
    <w:p w14:paraId="761F1788" w14:textId="77777777" w:rsidR="006B5CF6" w:rsidRDefault="006B5CF6" w:rsidP="0004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7D6B7" w14:textId="77777777" w:rsidR="006B5CF6" w:rsidRDefault="006B5CF6" w:rsidP="000453DA">
      <w:r>
        <w:separator/>
      </w:r>
    </w:p>
  </w:footnote>
  <w:footnote w:type="continuationSeparator" w:id="0">
    <w:p w14:paraId="6124EB8A" w14:textId="77777777" w:rsidR="006B5CF6" w:rsidRDefault="006B5CF6" w:rsidP="0004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8D2A2" w14:textId="77777777" w:rsidR="00C33045" w:rsidRDefault="00C33045">
    <w:pPr>
      <w:pStyle w:val="Encabezado"/>
    </w:pPr>
    <w:r>
      <w:object w:dxaOrig="17353" w:dyaOrig="1875" w14:anchorId="5488D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1.6pt" o:ole="">
          <v:imagedata r:id="rId1" o:title=""/>
        </v:shape>
        <o:OLEObject Type="Embed" ProgID="MSPhotoEd.3" ShapeID="_x0000_i1025" DrawAspect="Content" ObjectID="_1589173108" r:id="rId2"/>
      </w:object>
    </w:r>
  </w:p>
  <w:p w14:paraId="5488D2A3" w14:textId="77777777" w:rsidR="00C33045" w:rsidRDefault="00C330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A80AEC"/>
    <w:multiLevelType w:val="hybridMultilevel"/>
    <w:tmpl w:val="766C7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637AA3"/>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E67B85"/>
    <w:multiLevelType w:val="hybridMultilevel"/>
    <w:tmpl w:val="FC98073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nsid w:val="50E108D9"/>
    <w:multiLevelType w:val="hybridMultilevel"/>
    <w:tmpl w:val="AA32D0B0"/>
    <w:lvl w:ilvl="0" w:tplc="36B40082">
      <w:start w:val="1"/>
      <w:numFmt w:val="upperRoman"/>
      <w:lvlText w:val="%1."/>
      <w:lvlJc w:val="right"/>
      <w:pPr>
        <w:ind w:left="360" w:hanging="360"/>
      </w:pPr>
      <w:rPr>
        <w:b/>
      </w:rPr>
    </w:lvl>
    <w:lvl w:ilvl="1" w:tplc="140A0019">
      <w:start w:val="1"/>
      <w:numFmt w:val="lowerLetter"/>
      <w:lvlText w:val="%2."/>
      <w:lvlJc w:val="left"/>
      <w:pPr>
        <w:ind w:left="1080" w:hanging="360"/>
      </w:pPr>
    </w:lvl>
    <w:lvl w:ilvl="2" w:tplc="36248CA8">
      <w:start w:val="1"/>
      <w:numFmt w:val="lowerLetter"/>
      <w:lvlText w:val="%3)"/>
      <w:lvlJc w:val="left"/>
      <w:pPr>
        <w:ind w:left="1980" w:hanging="360"/>
      </w:pPr>
      <w:rPr>
        <w:rFonts w:hint="default"/>
      </w:rPr>
    </w:lvl>
    <w:lvl w:ilvl="3" w:tplc="90EE9368">
      <w:start w:val="1"/>
      <w:numFmt w:val="decimal"/>
      <w:lvlText w:val="%4."/>
      <w:lvlJc w:val="left"/>
      <w:pPr>
        <w:ind w:left="2520" w:hanging="360"/>
      </w:pPr>
      <w:rPr>
        <w:rFonts w:hint="default"/>
      </w:r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53C4489A"/>
    <w:multiLevelType w:val="hybridMultilevel"/>
    <w:tmpl w:val="15BACFDE"/>
    <w:lvl w:ilvl="0" w:tplc="140A001B">
      <w:start w:val="1"/>
      <w:numFmt w:val="lowerRoman"/>
      <w:lvlText w:val="%1."/>
      <w:lvlJc w:val="righ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58A755BE"/>
    <w:multiLevelType w:val="hybridMultilevel"/>
    <w:tmpl w:val="491C1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DF6641"/>
    <w:multiLevelType w:val="multilevel"/>
    <w:tmpl w:val="99EEBDA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1B041B9"/>
    <w:multiLevelType w:val="hybridMultilevel"/>
    <w:tmpl w:val="71424C1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42506F3A">
      <w:start w:val="1"/>
      <w:numFmt w:val="lowerLetter"/>
      <w:lvlText w:val="%3."/>
      <w:lvlJc w:val="righ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75F63D9A"/>
    <w:multiLevelType w:val="hybridMultilevel"/>
    <w:tmpl w:val="F1E8F168"/>
    <w:lvl w:ilvl="0" w:tplc="140A000F">
      <w:start w:val="1"/>
      <w:numFmt w:val="decimal"/>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4"/>
  </w:num>
  <w:num w:numId="5">
    <w:abstractNumId w:val="9"/>
  </w:num>
  <w:num w:numId="6">
    <w:abstractNumId w:val="6"/>
  </w:num>
  <w:num w:numId="7">
    <w:abstractNumId w:val="7"/>
  </w:num>
  <w:num w:numId="8">
    <w:abstractNumId w:val="8"/>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6"/>
    <w:rsid w:val="000170DE"/>
    <w:rsid w:val="00017930"/>
    <w:rsid w:val="000453DA"/>
    <w:rsid w:val="0007034C"/>
    <w:rsid w:val="00097F05"/>
    <w:rsid w:val="00097F7C"/>
    <w:rsid w:val="000A38B5"/>
    <w:rsid w:val="000A512E"/>
    <w:rsid w:val="000A63E5"/>
    <w:rsid w:val="000B2830"/>
    <w:rsid w:val="000B3707"/>
    <w:rsid w:val="000B6FF1"/>
    <w:rsid w:val="000C1AC4"/>
    <w:rsid w:val="000D328C"/>
    <w:rsid w:val="000D6D2A"/>
    <w:rsid w:val="000D7DDE"/>
    <w:rsid w:val="000E12E3"/>
    <w:rsid w:val="000E452C"/>
    <w:rsid w:val="000E48A8"/>
    <w:rsid w:val="000E5ACA"/>
    <w:rsid w:val="000F03F0"/>
    <w:rsid w:val="001051FA"/>
    <w:rsid w:val="00114D4A"/>
    <w:rsid w:val="00114E37"/>
    <w:rsid w:val="001228B0"/>
    <w:rsid w:val="00125DDE"/>
    <w:rsid w:val="00130293"/>
    <w:rsid w:val="00132C7E"/>
    <w:rsid w:val="00143C5C"/>
    <w:rsid w:val="001444BF"/>
    <w:rsid w:val="00153ABB"/>
    <w:rsid w:val="001541B1"/>
    <w:rsid w:val="0015534F"/>
    <w:rsid w:val="00170EEA"/>
    <w:rsid w:val="0018063A"/>
    <w:rsid w:val="0018410A"/>
    <w:rsid w:val="001B3EA0"/>
    <w:rsid w:val="001C5CAF"/>
    <w:rsid w:val="001C5D93"/>
    <w:rsid w:val="001C6B09"/>
    <w:rsid w:val="001D2E0D"/>
    <w:rsid w:val="001E31D7"/>
    <w:rsid w:val="001F16C8"/>
    <w:rsid w:val="001F5DF5"/>
    <w:rsid w:val="001F6687"/>
    <w:rsid w:val="00200873"/>
    <w:rsid w:val="0020625E"/>
    <w:rsid w:val="0021161B"/>
    <w:rsid w:val="002118ED"/>
    <w:rsid w:val="0021341C"/>
    <w:rsid w:val="00216C0E"/>
    <w:rsid w:val="00223865"/>
    <w:rsid w:val="00226FDD"/>
    <w:rsid w:val="00232227"/>
    <w:rsid w:val="002330E8"/>
    <w:rsid w:val="002343FD"/>
    <w:rsid w:val="002355F1"/>
    <w:rsid w:val="00243C43"/>
    <w:rsid w:val="0024531F"/>
    <w:rsid w:val="00247440"/>
    <w:rsid w:val="00252C52"/>
    <w:rsid w:val="00254FAF"/>
    <w:rsid w:val="00267656"/>
    <w:rsid w:val="00270919"/>
    <w:rsid w:val="00272C53"/>
    <w:rsid w:val="00280878"/>
    <w:rsid w:val="00296F1F"/>
    <w:rsid w:val="002A3D24"/>
    <w:rsid w:val="002A797B"/>
    <w:rsid w:val="002B63B8"/>
    <w:rsid w:val="002C09E4"/>
    <w:rsid w:val="002C0C09"/>
    <w:rsid w:val="002C7B28"/>
    <w:rsid w:val="002D2965"/>
    <w:rsid w:val="002D5B37"/>
    <w:rsid w:val="002D67AD"/>
    <w:rsid w:val="002E7CC6"/>
    <w:rsid w:val="00300032"/>
    <w:rsid w:val="00300401"/>
    <w:rsid w:val="00310300"/>
    <w:rsid w:val="00310DAC"/>
    <w:rsid w:val="00313274"/>
    <w:rsid w:val="00325096"/>
    <w:rsid w:val="00330782"/>
    <w:rsid w:val="0034330F"/>
    <w:rsid w:val="00353D3C"/>
    <w:rsid w:val="00354C91"/>
    <w:rsid w:val="00361C0C"/>
    <w:rsid w:val="00366AE0"/>
    <w:rsid w:val="00367415"/>
    <w:rsid w:val="003758D2"/>
    <w:rsid w:val="00380568"/>
    <w:rsid w:val="00386A94"/>
    <w:rsid w:val="003916CF"/>
    <w:rsid w:val="0039298F"/>
    <w:rsid w:val="003A0D19"/>
    <w:rsid w:val="003B56F5"/>
    <w:rsid w:val="003B7F95"/>
    <w:rsid w:val="003C7966"/>
    <w:rsid w:val="003E2E35"/>
    <w:rsid w:val="003F6C67"/>
    <w:rsid w:val="0041342C"/>
    <w:rsid w:val="00415490"/>
    <w:rsid w:val="00445133"/>
    <w:rsid w:val="00446333"/>
    <w:rsid w:val="00446BD9"/>
    <w:rsid w:val="00453153"/>
    <w:rsid w:val="004645BB"/>
    <w:rsid w:val="00464E4F"/>
    <w:rsid w:val="00471050"/>
    <w:rsid w:val="00472349"/>
    <w:rsid w:val="00473D88"/>
    <w:rsid w:val="004831BD"/>
    <w:rsid w:val="004844C2"/>
    <w:rsid w:val="004853F9"/>
    <w:rsid w:val="00493CA2"/>
    <w:rsid w:val="0049458A"/>
    <w:rsid w:val="004A5A58"/>
    <w:rsid w:val="004B396F"/>
    <w:rsid w:val="004C60DB"/>
    <w:rsid w:val="004D44C4"/>
    <w:rsid w:val="004D4996"/>
    <w:rsid w:val="004D5808"/>
    <w:rsid w:val="004E11C4"/>
    <w:rsid w:val="004F1A2E"/>
    <w:rsid w:val="00505AF5"/>
    <w:rsid w:val="00513C10"/>
    <w:rsid w:val="00523AE6"/>
    <w:rsid w:val="00526434"/>
    <w:rsid w:val="00526D5A"/>
    <w:rsid w:val="005327C6"/>
    <w:rsid w:val="00537A72"/>
    <w:rsid w:val="0054135A"/>
    <w:rsid w:val="005418D0"/>
    <w:rsid w:val="00543A5D"/>
    <w:rsid w:val="00544AC2"/>
    <w:rsid w:val="0055728E"/>
    <w:rsid w:val="00562C43"/>
    <w:rsid w:val="00563B2F"/>
    <w:rsid w:val="00567289"/>
    <w:rsid w:val="00567AB6"/>
    <w:rsid w:val="00585345"/>
    <w:rsid w:val="005859B0"/>
    <w:rsid w:val="005A0FD2"/>
    <w:rsid w:val="005A3CD8"/>
    <w:rsid w:val="005A52BC"/>
    <w:rsid w:val="005B3094"/>
    <w:rsid w:val="005B57C5"/>
    <w:rsid w:val="005B60B4"/>
    <w:rsid w:val="005B6352"/>
    <w:rsid w:val="005C4C58"/>
    <w:rsid w:val="005D0646"/>
    <w:rsid w:val="005D1089"/>
    <w:rsid w:val="005D1676"/>
    <w:rsid w:val="005D7666"/>
    <w:rsid w:val="005F27FD"/>
    <w:rsid w:val="00614179"/>
    <w:rsid w:val="006142D9"/>
    <w:rsid w:val="006148EB"/>
    <w:rsid w:val="00626DA8"/>
    <w:rsid w:val="00641808"/>
    <w:rsid w:val="0067382B"/>
    <w:rsid w:val="00676629"/>
    <w:rsid w:val="0068480C"/>
    <w:rsid w:val="00692354"/>
    <w:rsid w:val="006B0F59"/>
    <w:rsid w:val="006B5CF6"/>
    <w:rsid w:val="006D302B"/>
    <w:rsid w:val="006D30CB"/>
    <w:rsid w:val="006D67F2"/>
    <w:rsid w:val="006E36CE"/>
    <w:rsid w:val="006E3926"/>
    <w:rsid w:val="006E39D4"/>
    <w:rsid w:val="006F7F01"/>
    <w:rsid w:val="00700E58"/>
    <w:rsid w:val="007152CB"/>
    <w:rsid w:val="00720A85"/>
    <w:rsid w:val="0072774E"/>
    <w:rsid w:val="00730230"/>
    <w:rsid w:val="007305A7"/>
    <w:rsid w:val="00743548"/>
    <w:rsid w:val="00743B69"/>
    <w:rsid w:val="007515E8"/>
    <w:rsid w:val="00752FEF"/>
    <w:rsid w:val="0075365B"/>
    <w:rsid w:val="00755A46"/>
    <w:rsid w:val="007621EB"/>
    <w:rsid w:val="00764D87"/>
    <w:rsid w:val="007650D8"/>
    <w:rsid w:val="007665C1"/>
    <w:rsid w:val="00767FDF"/>
    <w:rsid w:val="007749BB"/>
    <w:rsid w:val="007806E1"/>
    <w:rsid w:val="007815C3"/>
    <w:rsid w:val="00781977"/>
    <w:rsid w:val="007861EC"/>
    <w:rsid w:val="007A308A"/>
    <w:rsid w:val="007B4095"/>
    <w:rsid w:val="007B7F17"/>
    <w:rsid w:val="007C1E21"/>
    <w:rsid w:val="007D1942"/>
    <w:rsid w:val="007D222C"/>
    <w:rsid w:val="007D5232"/>
    <w:rsid w:val="007D536C"/>
    <w:rsid w:val="007D7305"/>
    <w:rsid w:val="007F367D"/>
    <w:rsid w:val="00802B9B"/>
    <w:rsid w:val="00803D28"/>
    <w:rsid w:val="00805AE8"/>
    <w:rsid w:val="00806B31"/>
    <w:rsid w:val="0081066B"/>
    <w:rsid w:val="00814242"/>
    <w:rsid w:val="0081693F"/>
    <w:rsid w:val="0082653F"/>
    <w:rsid w:val="00826AF4"/>
    <w:rsid w:val="00830379"/>
    <w:rsid w:val="0083226F"/>
    <w:rsid w:val="00832FA9"/>
    <w:rsid w:val="008513C3"/>
    <w:rsid w:val="008560A0"/>
    <w:rsid w:val="00881161"/>
    <w:rsid w:val="00893AD3"/>
    <w:rsid w:val="00894682"/>
    <w:rsid w:val="00895DDB"/>
    <w:rsid w:val="008A5A04"/>
    <w:rsid w:val="008B5EA1"/>
    <w:rsid w:val="008C1677"/>
    <w:rsid w:val="008C625C"/>
    <w:rsid w:val="008C6DC0"/>
    <w:rsid w:val="008C7974"/>
    <w:rsid w:val="008D230F"/>
    <w:rsid w:val="008D6CBB"/>
    <w:rsid w:val="008D748C"/>
    <w:rsid w:val="008E0EAC"/>
    <w:rsid w:val="008E25DF"/>
    <w:rsid w:val="008F5B3D"/>
    <w:rsid w:val="00912BB6"/>
    <w:rsid w:val="00920C53"/>
    <w:rsid w:val="00920F6F"/>
    <w:rsid w:val="00921522"/>
    <w:rsid w:val="0092467E"/>
    <w:rsid w:val="009305ED"/>
    <w:rsid w:val="00943B59"/>
    <w:rsid w:val="00944319"/>
    <w:rsid w:val="00946AC7"/>
    <w:rsid w:val="00950758"/>
    <w:rsid w:val="00961EAC"/>
    <w:rsid w:val="009621C3"/>
    <w:rsid w:val="00963D01"/>
    <w:rsid w:val="00967583"/>
    <w:rsid w:val="009749D0"/>
    <w:rsid w:val="00981079"/>
    <w:rsid w:val="009813E1"/>
    <w:rsid w:val="00986237"/>
    <w:rsid w:val="00994640"/>
    <w:rsid w:val="00994ABF"/>
    <w:rsid w:val="00996178"/>
    <w:rsid w:val="00997D12"/>
    <w:rsid w:val="009A28B0"/>
    <w:rsid w:val="009B0E84"/>
    <w:rsid w:val="009B2FCE"/>
    <w:rsid w:val="009B735B"/>
    <w:rsid w:val="009D4A77"/>
    <w:rsid w:val="009D7E57"/>
    <w:rsid w:val="009E0834"/>
    <w:rsid w:val="009E0B1F"/>
    <w:rsid w:val="009E664B"/>
    <w:rsid w:val="009F420D"/>
    <w:rsid w:val="00A42A78"/>
    <w:rsid w:val="00A54326"/>
    <w:rsid w:val="00A5474E"/>
    <w:rsid w:val="00A54EEE"/>
    <w:rsid w:val="00A5599C"/>
    <w:rsid w:val="00A646FE"/>
    <w:rsid w:val="00A668E1"/>
    <w:rsid w:val="00A7465A"/>
    <w:rsid w:val="00A77797"/>
    <w:rsid w:val="00A80E6B"/>
    <w:rsid w:val="00A91897"/>
    <w:rsid w:val="00A9496F"/>
    <w:rsid w:val="00AA0AE9"/>
    <w:rsid w:val="00AB6B9E"/>
    <w:rsid w:val="00AB77A4"/>
    <w:rsid w:val="00AC23BA"/>
    <w:rsid w:val="00AC727F"/>
    <w:rsid w:val="00AD7FC3"/>
    <w:rsid w:val="00AE196F"/>
    <w:rsid w:val="00AE2D5A"/>
    <w:rsid w:val="00AE7CCE"/>
    <w:rsid w:val="00B01C59"/>
    <w:rsid w:val="00B2194B"/>
    <w:rsid w:val="00B34006"/>
    <w:rsid w:val="00B67C44"/>
    <w:rsid w:val="00B75218"/>
    <w:rsid w:val="00B75306"/>
    <w:rsid w:val="00B771A3"/>
    <w:rsid w:val="00B80AE0"/>
    <w:rsid w:val="00B81CEC"/>
    <w:rsid w:val="00B83F24"/>
    <w:rsid w:val="00B846B1"/>
    <w:rsid w:val="00B85389"/>
    <w:rsid w:val="00B87D36"/>
    <w:rsid w:val="00B97438"/>
    <w:rsid w:val="00BA017B"/>
    <w:rsid w:val="00BB10F4"/>
    <w:rsid w:val="00BB4581"/>
    <w:rsid w:val="00BC330F"/>
    <w:rsid w:val="00BC4684"/>
    <w:rsid w:val="00BC676A"/>
    <w:rsid w:val="00BD4B9B"/>
    <w:rsid w:val="00BD5E53"/>
    <w:rsid w:val="00BF6A36"/>
    <w:rsid w:val="00BF7842"/>
    <w:rsid w:val="00C00441"/>
    <w:rsid w:val="00C00C51"/>
    <w:rsid w:val="00C202AB"/>
    <w:rsid w:val="00C22BB3"/>
    <w:rsid w:val="00C30B5D"/>
    <w:rsid w:val="00C32461"/>
    <w:rsid w:val="00C33045"/>
    <w:rsid w:val="00C34EEC"/>
    <w:rsid w:val="00C42EAE"/>
    <w:rsid w:val="00C4366A"/>
    <w:rsid w:val="00C44398"/>
    <w:rsid w:val="00C464C4"/>
    <w:rsid w:val="00C55847"/>
    <w:rsid w:val="00C640B8"/>
    <w:rsid w:val="00C655CD"/>
    <w:rsid w:val="00C72ADF"/>
    <w:rsid w:val="00C955A7"/>
    <w:rsid w:val="00CA11E7"/>
    <w:rsid w:val="00CA3092"/>
    <w:rsid w:val="00CB5EA2"/>
    <w:rsid w:val="00CB767F"/>
    <w:rsid w:val="00CC046A"/>
    <w:rsid w:val="00CC049D"/>
    <w:rsid w:val="00CC6899"/>
    <w:rsid w:val="00CD21D9"/>
    <w:rsid w:val="00CE38B0"/>
    <w:rsid w:val="00CE4DF3"/>
    <w:rsid w:val="00CE6115"/>
    <w:rsid w:val="00CE6236"/>
    <w:rsid w:val="00CE69D3"/>
    <w:rsid w:val="00CF73EF"/>
    <w:rsid w:val="00D0257F"/>
    <w:rsid w:val="00D034BB"/>
    <w:rsid w:val="00D178DB"/>
    <w:rsid w:val="00D226B0"/>
    <w:rsid w:val="00D2643B"/>
    <w:rsid w:val="00D27E61"/>
    <w:rsid w:val="00D42262"/>
    <w:rsid w:val="00D5703A"/>
    <w:rsid w:val="00D57E9A"/>
    <w:rsid w:val="00D6554E"/>
    <w:rsid w:val="00D66050"/>
    <w:rsid w:val="00D80200"/>
    <w:rsid w:val="00D9258B"/>
    <w:rsid w:val="00D93711"/>
    <w:rsid w:val="00DB624A"/>
    <w:rsid w:val="00DB6B0E"/>
    <w:rsid w:val="00DB7C37"/>
    <w:rsid w:val="00DC06B0"/>
    <w:rsid w:val="00DC6BA8"/>
    <w:rsid w:val="00DC7C6D"/>
    <w:rsid w:val="00DD1FF0"/>
    <w:rsid w:val="00DD3073"/>
    <w:rsid w:val="00DD376B"/>
    <w:rsid w:val="00DD6BE6"/>
    <w:rsid w:val="00DE1348"/>
    <w:rsid w:val="00DF3049"/>
    <w:rsid w:val="00E0327A"/>
    <w:rsid w:val="00E10328"/>
    <w:rsid w:val="00E1056E"/>
    <w:rsid w:val="00E11D64"/>
    <w:rsid w:val="00E30FB1"/>
    <w:rsid w:val="00E4298B"/>
    <w:rsid w:val="00E50CC4"/>
    <w:rsid w:val="00E54680"/>
    <w:rsid w:val="00E57A1A"/>
    <w:rsid w:val="00E7420A"/>
    <w:rsid w:val="00E80708"/>
    <w:rsid w:val="00E82032"/>
    <w:rsid w:val="00E8603B"/>
    <w:rsid w:val="00E949C9"/>
    <w:rsid w:val="00EA3F92"/>
    <w:rsid w:val="00EA5A84"/>
    <w:rsid w:val="00EA6DCC"/>
    <w:rsid w:val="00EC2E6C"/>
    <w:rsid w:val="00ED0669"/>
    <w:rsid w:val="00ED12F7"/>
    <w:rsid w:val="00ED17DE"/>
    <w:rsid w:val="00ED252C"/>
    <w:rsid w:val="00EE30A6"/>
    <w:rsid w:val="00F112B2"/>
    <w:rsid w:val="00F121CD"/>
    <w:rsid w:val="00F12CD8"/>
    <w:rsid w:val="00F16CDA"/>
    <w:rsid w:val="00F30EC6"/>
    <w:rsid w:val="00F44655"/>
    <w:rsid w:val="00F45123"/>
    <w:rsid w:val="00F4630C"/>
    <w:rsid w:val="00F52DE7"/>
    <w:rsid w:val="00F5559C"/>
    <w:rsid w:val="00F7208D"/>
    <w:rsid w:val="00F75277"/>
    <w:rsid w:val="00F903BC"/>
    <w:rsid w:val="00FA17FF"/>
    <w:rsid w:val="00FB071A"/>
    <w:rsid w:val="00FB2F3D"/>
    <w:rsid w:val="00FB3B6C"/>
    <w:rsid w:val="00FB3C50"/>
    <w:rsid w:val="00FC76DC"/>
    <w:rsid w:val="00FD2331"/>
    <w:rsid w:val="00FD599A"/>
    <w:rsid w:val="00FE426C"/>
    <w:rsid w:val="00FE5246"/>
    <w:rsid w:val="00FE6843"/>
    <w:rsid w:val="00FF3C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CarCarCar1CarCarCarCarCarCar0">
    <w:name w:val="Car Car Car1 Car Car Car Car Car Car"/>
    <w:basedOn w:val="Normal"/>
    <w:rsid w:val="00471050"/>
    <w:pPr>
      <w:spacing w:after="160" w:line="240" w:lineRule="exact"/>
    </w:pPr>
    <w:rPr>
      <w:rFonts w:ascii="Arial" w:hAnsi="Arial"/>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B6"/>
    <w:pPr>
      <w:spacing w:after="0" w:line="240" w:lineRule="auto"/>
    </w:pPr>
    <w:rPr>
      <w:rFonts w:ascii="Bookman Old Style" w:eastAsia="Times New Roman" w:hAnsi="Bookman Old Style" w:cs="Times New Roman"/>
      <w:sz w:val="20"/>
      <w:szCs w:val="24"/>
      <w:lang w:val="es-ES" w:eastAsia="es-ES"/>
    </w:rPr>
  </w:style>
  <w:style w:type="paragraph" w:styleId="Ttulo1">
    <w:name w:val="heading 1"/>
    <w:basedOn w:val="Normal"/>
    <w:next w:val="Normal"/>
    <w:link w:val="Ttulo1Car"/>
    <w:qFormat/>
    <w:rsid w:val="00097F7C"/>
    <w:pPr>
      <w:keepNext/>
      <w:spacing w:line="360" w:lineRule="auto"/>
      <w:ind w:right="-233"/>
      <w:jc w:val="center"/>
      <w:outlineLvl w:val="0"/>
    </w:pPr>
    <w:rPr>
      <w:rFonts w:ascii="Arial" w:hAnsi="Arial"/>
      <w:b/>
      <w:sz w:val="22"/>
      <w:szCs w:val="20"/>
      <w:u w:val="single"/>
    </w:rPr>
  </w:style>
  <w:style w:type="paragraph" w:styleId="Ttulo2">
    <w:name w:val="heading 2"/>
    <w:basedOn w:val="Normal"/>
    <w:next w:val="Normal"/>
    <w:link w:val="Ttulo2Car"/>
    <w:unhideWhenUsed/>
    <w:qFormat/>
    <w:rsid w:val="00CC04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912BB6"/>
    <w:pPr>
      <w:keepNext/>
      <w:ind w:right="-496"/>
      <w:jc w:val="center"/>
      <w:outlineLvl w:val="2"/>
    </w:pPr>
    <w:rPr>
      <w:rFonts w:cs="Arial"/>
      <w:b/>
      <w:bCs/>
    </w:rPr>
  </w:style>
  <w:style w:type="paragraph" w:styleId="Ttulo4">
    <w:name w:val="heading 4"/>
    <w:basedOn w:val="Normal"/>
    <w:next w:val="Normal"/>
    <w:link w:val="Ttulo4Car"/>
    <w:unhideWhenUsed/>
    <w:qFormat/>
    <w:rsid w:val="00912BB6"/>
    <w:pPr>
      <w:keepNext/>
      <w:outlineLvl w:val="3"/>
    </w:pPr>
    <w:rPr>
      <w:b/>
      <w:bCs/>
      <w:sz w:val="16"/>
      <w:lang w:val="es-CR"/>
    </w:rPr>
  </w:style>
  <w:style w:type="paragraph" w:styleId="Ttulo5">
    <w:name w:val="heading 5"/>
    <w:basedOn w:val="Normal"/>
    <w:next w:val="Normal"/>
    <w:link w:val="Ttulo5Car"/>
    <w:qFormat/>
    <w:rsid w:val="00E949C9"/>
    <w:pPr>
      <w:keepNext/>
      <w:ind w:right="333"/>
      <w:jc w:val="both"/>
      <w:outlineLvl w:val="4"/>
    </w:pPr>
    <w:rPr>
      <w:rFonts w:ascii="Arial" w:hAnsi="Arial" w:cs="Arial"/>
      <w:b/>
      <w:bCs/>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912BB6"/>
    <w:rPr>
      <w:rFonts w:ascii="Bookman Old Style" w:eastAsia="Times New Roman" w:hAnsi="Bookman Old Style" w:cs="Arial"/>
      <w:b/>
      <w:bCs/>
      <w:sz w:val="20"/>
      <w:szCs w:val="24"/>
      <w:lang w:val="es-ES" w:eastAsia="es-ES"/>
    </w:rPr>
  </w:style>
  <w:style w:type="character" w:customStyle="1" w:styleId="Ttulo4Car">
    <w:name w:val="Título 4 Car"/>
    <w:basedOn w:val="Fuentedeprrafopredeter"/>
    <w:link w:val="Ttulo4"/>
    <w:rsid w:val="00912BB6"/>
    <w:rPr>
      <w:rFonts w:ascii="Bookman Old Style" w:eastAsia="Times New Roman" w:hAnsi="Bookman Old Style" w:cs="Times New Roman"/>
      <w:b/>
      <w:bCs/>
      <w:sz w:val="16"/>
      <w:szCs w:val="24"/>
      <w:lang w:eastAsia="es-ES"/>
    </w:rPr>
  </w:style>
  <w:style w:type="character" w:customStyle="1" w:styleId="Ttulo2Car">
    <w:name w:val="Título 2 Car"/>
    <w:basedOn w:val="Fuentedeprrafopredeter"/>
    <w:link w:val="Ttulo2"/>
    <w:rsid w:val="00CC046A"/>
    <w:rPr>
      <w:rFonts w:asciiTheme="majorHAnsi" w:eastAsiaTheme="majorEastAsia" w:hAnsiTheme="majorHAnsi" w:cstheme="majorBidi"/>
      <w:b/>
      <w:bCs/>
      <w:color w:val="4F81BD" w:themeColor="accent1"/>
      <w:sz w:val="26"/>
      <w:szCs w:val="26"/>
      <w:lang w:val="es-ES" w:eastAsia="es-ES"/>
    </w:rPr>
  </w:style>
  <w:style w:type="paragraph" w:styleId="Textodeglobo">
    <w:name w:val="Balloon Text"/>
    <w:basedOn w:val="Normal"/>
    <w:link w:val="TextodegloboCar"/>
    <w:semiHidden/>
    <w:unhideWhenUsed/>
    <w:rsid w:val="00ED12F7"/>
    <w:rPr>
      <w:rFonts w:ascii="Tahoma" w:hAnsi="Tahoma" w:cs="Tahoma"/>
      <w:sz w:val="16"/>
      <w:szCs w:val="16"/>
    </w:rPr>
  </w:style>
  <w:style w:type="character" w:customStyle="1" w:styleId="TextodegloboCar">
    <w:name w:val="Texto de globo Car"/>
    <w:basedOn w:val="Fuentedeprrafopredeter"/>
    <w:link w:val="Textodeglobo"/>
    <w:semiHidden/>
    <w:rsid w:val="00ED12F7"/>
    <w:rPr>
      <w:rFonts w:ascii="Tahoma" w:eastAsia="Times New Roman" w:hAnsi="Tahoma" w:cs="Tahoma"/>
      <w:sz w:val="16"/>
      <w:szCs w:val="16"/>
      <w:lang w:val="es-ES" w:eastAsia="es-ES"/>
    </w:rPr>
  </w:style>
  <w:style w:type="paragraph" w:styleId="Encabezado">
    <w:name w:val="header"/>
    <w:basedOn w:val="Normal"/>
    <w:link w:val="EncabezadoCar"/>
    <w:unhideWhenUsed/>
    <w:rsid w:val="000453DA"/>
    <w:pPr>
      <w:tabs>
        <w:tab w:val="center" w:pos="4252"/>
        <w:tab w:val="right" w:pos="8504"/>
      </w:tabs>
    </w:pPr>
  </w:style>
  <w:style w:type="character" w:customStyle="1" w:styleId="EncabezadoCar">
    <w:name w:val="Encabezado Car"/>
    <w:basedOn w:val="Fuentedeprrafopredeter"/>
    <w:link w:val="Encabezado"/>
    <w:rsid w:val="000453DA"/>
    <w:rPr>
      <w:rFonts w:ascii="Bookman Old Style" w:eastAsia="Times New Roman" w:hAnsi="Bookman Old Style" w:cs="Times New Roman"/>
      <w:sz w:val="20"/>
      <w:szCs w:val="24"/>
      <w:lang w:val="es-ES" w:eastAsia="es-ES"/>
    </w:rPr>
  </w:style>
  <w:style w:type="paragraph" w:styleId="Piedepgina">
    <w:name w:val="footer"/>
    <w:basedOn w:val="Normal"/>
    <w:link w:val="PiedepginaCar"/>
    <w:unhideWhenUsed/>
    <w:rsid w:val="000453DA"/>
    <w:pPr>
      <w:tabs>
        <w:tab w:val="center" w:pos="4252"/>
        <w:tab w:val="right" w:pos="8504"/>
      </w:tabs>
    </w:pPr>
  </w:style>
  <w:style w:type="character" w:customStyle="1" w:styleId="PiedepginaCar">
    <w:name w:val="Pie de página Car"/>
    <w:basedOn w:val="Fuentedeprrafopredeter"/>
    <w:link w:val="Piedepgina"/>
    <w:rsid w:val="000453DA"/>
    <w:rPr>
      <w:rFonts w:ascii="Bookman Old Style" w:eastAsia="Times New Roman" w:hAnsi="Bookman Old Style" w:cs="Times New Roman"/>
      <w:sz w:val="20"/>
      <w:szCs w:val="24"/>
      <w:lang w:val="es-ES" w:eastAsia="es-ES"/>
    </w:rPr>
  </w:style>
  <w:style w:type="character" w:customStyle="1" w:styleId="Ttulo1Car">
    <w:name w:val="Título 1 Car"/>
    <w:basedOn w:val="Fuentedeprrafopredeter"/>
    <w:link w:val="Ttulo1"/>
    <w:rsid w:val="00097F7C"/>
    <w:rPr>
      <w:rFonts w:eastAsia="Times New Roman" w:cs="Times New Roman"/>
      <w:b/>
      <w:sz w:val="22"/>
      <w:szCs w:val="20"/>
      <w:u w:val="single"/>
      <w:lang w:val="es-ES" w:eastAsia="es-ES"/>
    </w:rPr>
  </w:style>
  <w:style w:type="numbering" w:customStyle="1" w:styleId="Sinlista1">
    <w:name w:val="Sin lista1"/>
    <w:next w:val="Sinlista"/>
    <w:uiPriority w:val="99"/>
    <w:semiHidden/>
    <w:unhideWhenUsed/>
    <w:rsid w:val="00097F7C"/>
  </w:style>
  <w:style w:type="paragraph" w:styleId="Ttulo">
    <w:name w:val="Title"/>
    <w:basedOn w:val="Normal"/>
    <w:link w:val="TtuloCar"/>
    <w:qFormat/>
    <w:rsid w:val="00097F7C"/>
    <w:pPr>
      <w:spacing w:line="360" w:lineRule="auto"/>
      <w:ind w:right="-233"/>
      <w:jc w:val="center"/>
    </w:pPr>
    <w:rPr>
      <w:rFonts w:ascii="Arial" w:hAnsi="Arial"/>
      <w:b/>
      <w:sz w:val="22"/>
      <w:szCs w:val="20"/>
      <w:u w:val="single"/>
    </w:rPr>
  </w:style>
  <w:style w:type="character" w:customStyle="1" w:styleId="TtuloCar">
    <w:name w:val="Título Car"/>
    <w:basedOn w:val="Fuentedeprrafopredeter"/>
    <w:link w:val="Ttulo"/>
    <w:rsid w:val="00097F7C"/>
    <w:rPr>
      <w:rFonts w:eastAsia="Times New Roman" w:cs="Times New Roman"/>
      <w:b/>
      <w:sz w:val="22"/>
      <w:szCs w:val="20"/>
      <w:u w:val="single"/>
      <w:lang w:val="es-ES" w:eastAsia="es-ES"/>
    </w:rPr>
  </w:style>
  <w:style w:type="paragraph" w:styleId="Textoindependiente">
    <w:name w:val="Body Text"/>
    <w:basedOn w:val="Normal"/>
    <w:link w:val="TextoindependienteCar"/>
    <w:rsid w:val="00097F7C"/>
    <w:pPr>
      <w:spacing w:line="360" w:lineRule="auto"/>
      <w:ind w:right="51"/>
      <w:jc w:val="both"/>
    </w:pPr>
    <w:rPr>
      <w:rFonts w:ascii="Arial" w:hAnsi="Arial"/>
      <w:sz w:val="22"/>
      <w:szCs w:val="20"/>
    </w:rPr>
  </w:style>
  <w:style w:type="character" w:customStyle="1" w:styleId="TextoindependienteCar">
    <w:name w:val="Texto independiente Car"/>
    <w:basedOn w:val="Fuentedeprrafopredeter"/>
    <w:link w:val="Textoindependiente"/>
    <w:rsid w:val="00097F7C"/>
    <w:rPr>
      <w:rFonts w:eastAsia="Times New Roman" w:cs="Times New Roman"/>
      <w:sz w:val="22"/>
      <w:szCs w:val="20"/>
      <w:lang w:val="es-ES" w:eastAsia="es-ES"/>
    </w:rPr>
  </w:style>
  <w:style w:type="character" w:styleId="Nmerodepgina">
    <w:name w:val="page number"/>
    <w:basedOn w:val="Fuentedeprrafopredeter"/>
    <w:rsid w:val="00097F7C"/>
  </w:style>
  <w:style w:type="paragraph" w:styleId="Textoindependiente2">
    <w:name w:val="Body Text 2"/>
    <w:basedOn w:val="Normal"/>
    <w:link w:val="Textoindependiente2Car"/>
    <w:rsid w:val="00097F7C"/>
    <w:pPr>
      <w:spacing w:line="360" w:lineRule="auto"/>
      <w:jc w:val="both"/>
    </w:pPr>
    <w:rPr>
      <w:rFonts w:ascii="Arial" w:hAnsi="Arial" w:cs="Arial"/>
      <w:bCs/>
      <w:sz w:val="22"/>
    </w:rPr>
  </w:style>
  <w:style w:type="character" w:customStyle="1" w:styleId="Textoindependiente2Car">
    <w:name w:val="Texto independiente 2 Car"/>
    <w:basedOn w:val="Fuentedeprrafopredeter"/>
    <w:link w:val="Textoindependiente2"/>
    <w:rsid w:val="00097F7C"/>
    <w:rPr>
      <w:rFonts w:eastAsia="Times New Roman" w:cs="Arial"/>
      <w:bCs/>
      <w:sz w:val="22"/>
      <w:szCs w:val="24"/>
      <w:lang w:val="es-ES" w:eastAsia="es-ES"/>
    </w:rPr>
  </w:style>
  <w:style w:type="paragraph" w:styleId="Sangra2detindependiente">
    <w:name w:val="Body Text Indent 2"/>
    <w:basedOn w:val="Normal"/>
    <w:link w:val="Sangra2detindependienteCar"/>
    <w:rsid w:val="00097F7C"/>
    <w:pPr>
      <w:spacing w:line="360" w:lineRule="auto"/>
      <w:ind w:left="360" w:hanging="360"/>
      <w:jc w:val="both"/>
    </w:pPr>
    <w:rPr>
      <w:rFonts w:ascii="Arial" w:hAnsi="Arial" w:cs="Arial"/>
      <w:sz w:val="22"/>
    </w:rPr>
  </w:style>
  <w:style w:type="character" w:customStyle="1" w:styleId="Sangra2detindependienteCar">
    <w:name w:val="Sangría 2 de t. independiente Car"/>
    <w:basedOn w:val="Fuentedeprrafopredeter"/>
    <w:link w:val="Sangra2detindependiente"/>
    <w:rsid w:val="00097F7C"/>
    <w:rPr>
      <w:rFonts w:eastAsia="Times New Roman" w:cs="Arial"/>
      <w:sz w:val="22"/>
      <w:szCs w:val="24"/>
      <w:lang w:val="es-ES" w:eastAsia="es-ES"/>
    </w:rPr>
  </w:style>
  <w:style w:type="character" w:styleId="Nmerodelnea">
    <w:name w:val="line number"/>
    <w:basedOn w:val="Fuentedeprrafopredeter"/>
    <w:rsid w:val="00097F7C"/>
  </w:style>
  <w:style w:type="paragraph" w:styleId="Textoindependiente3">
    <w:name w:val="Body Text 3"/>
    <w:basedOn w:val="Normal"/>
    <w:link w:val="Textoindependiente3Car"/>
    <w:rsid w:val="00097F7C"/>
    <w:pPr>
      <w:ind w:right="51"/>
      <w:jc w:val="both"/>
    </w:pPr>
    <w:rPr>
      <w:rFonts w:ascii="Arial" w:hAnsi="Arial" w:cs="Arial"/>
      <w:i/>
      <w:iCs/>
    </w:rPr>
  </w:style>
  <w:style w:type="character" w:customStyle="1" w:styleId="Textoindependiente3Car">
    <w:name w:val="Texto independiente 3 Car"/>
    <w:basedOn w:val="Fuentedeprrafopredeter"/>
    <w:link w:val="Textoindependiente3"/>
    <w:rsid w:val="00097F7C"/>
    <w:rPr>
      <w:rFonts w:eastAsia="Times New Roman" w:cs="Arial"/>
      <w:i/>
      <w:iCs/>
      <w:sz w:val="20"/>
      <w:szCs w:val="24"/>
      <w:lang w:val="es-ES" w:eastAsia="es-ES"/>
    </w:rPr>
  </w:style>
  <w:style w:type="paragraph" w:styleId="Listaconvietas">
    <w:name w:val="List Bullet"/>
    <w:basedOn w:val="Normal"/>
    <w:autoRedefine/>
    <w:rsid w:val="00097F7C"/>
    <w:pPr>
      <w:numPr>
        <w:numId w:val="1"/>
      </w:numPr>
    </w:pPr>
    <w:rPr>
      <w:rFonts w:ascii="Arial" w:hAnsi="Arial"/>
      <w:sz w:val="24"/>
    </w:rPr>
  </w:style>
  <w:style w:type="paragraph" w:customStyle="1" w:styleId="CarCarCar1CarCarCarCarCarCar">
    <w:name w:val="Car Car Car1 Car Car Car Car Car Car"/>
    <w:basedOn w:val="Normal"/>
    <w:rsid w:val="00097F7C"/>
    <w:pPr>
      <w:spacing w:after="160" w:line="240" w:lineRule="exact"/>
    </w:pPr>
    <w:rPr>
      <w:rFonts w:ascii="Arial" w:hAnsi="Arial"/>
      <w:szCs w:val="20"/>
      <w:lang w:val="en-US" w:eastAsia="en-US"/>
    </w:rPr>
  </w:style>
  <w:style w:type="paragraph" w:styleId="Textodebloque">
    <w:name w:val="Block Text"/>
    <w:basedOn w:val="Normal"/>
    <w:rsid w:val="00097F7C"/>
    <w:pPr>
      <w:ind w:left="360" w:right="333"/>
      <w:jc w:val="both"/>
    </w:pPr>
    <w:rPr>
      <w:rFonts w:ascii="Times New Roman" w:hAnsi="Times New Roman"/>
      <w:sz w:val="24"/>
      <w:szCs w:val="20"/>
      <w:lang w:val="es-ES_tradnl"/>
    </w:rPr>
  </w:style>
  <w:style w:type="table" w:styleId="Tablaconcuadrcula">
    <w:name w:val="Table Grid"/>
    <w:basedOn w:val="Tablanormal"/>
    <w:rsid w:val="00097F7C"/>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F7C"/>
    <w:pPr>
      <w:ind w:left="720"/>
      <w:contextualSpacing/>
    </w:pPr>
    <w:rPr>
      <w:rFonts w:ascii="Times New Roman" w:hAnsi="Times New Roman"/>
      <w:sz w:val="24"/>
    </w:rPr>
  </w:style>
  <w:style w:type="paragraph" w:customStyle="1" w:styleId="CarCarCar1CarCarCarCarCarCarCarCarCarCarCarCar">
    <w:name w:val="Car Car Car1 Car Car Car Car Car Car Car Car Car Car Car Car"/>
    <w:basedOn w:val="Normal"/>
    <w:rsid w:val="00097F7C"/>
    <w:pPr>
      <w:spacing w:after="160" w:line="240" w:lineRule="exact"/>
    </w:pPr>
    <w:rPr>
      <w:rFonts w:ascii="Arial" w:hAnsi="Arial"/>
      <w:szCs w:val="20"/>
      <w:lang w:val="en-US" w:eastAsia="en-US"/>
    </w:rPr>
  </w:style>
  <w:style w:type="character" w:styleId="Refdecomentario">
    <w:name w:val="annotation reference"/>
    <w:basedOn w:val="Fuentedeprrafopredeter"/>
    <w:uiPriority w:val="99"/>
    <w:semiHidden/>
    <w:unhideWhenUsed/>
    <w:rsid w:val="00097F7C"/>
    <w:rPr>
      <w:sz w:val="16"/>
      <w:szCs w:val="16"/>
    </w:rPr>
  </w:style>
  <w:style w:type="paragraph" w:styleId="Textocomentario">
    <w:name w:val="annotation text"/>
    <w:basedOn w:val="Normal"/>
    <w:link w:val="TextocomentarioCar"/>
    <w:semiHidden/>
    <w:unhideWhenUsed/>
    <w:rsid w:val="00097F7C"/>
    <w:rPr>
      <w:rFonts w:ascii="Times New Roman" w:hAnsi="Times New Roman"/>
      <w:szCs w:val="20"/>
    </w:rPr>
  </w:style>
  <w:style w:type="character" w:customStyle="1" w:styleId="TextocomentarioCar">
    <w:name w:val="Texto comentario Car"/>
    <w:basedOn w:val="Fuentedeprrafopredeter"/>
    <w:link w:val="Textocomentario"/>
    <w:semiHidden/>
    <w:rsid w:val="00097F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097F7C"/>
    <w:rPr>
      <w:b/>
      <w:bCs/>
    </w:rPr>
  </w:style>
  <w:style w:type="character" w:customStyle="1" w:styleId="AsuntodelcomentarioCar">
    <w:name w:val="Asunto del comentario Car"/>
    <w:basedOn w:val="TextocomentarioCar"/>
    <w:link w:val="Asuntodelcomentario"/>
    <w:semiHidden/>
    <w:rsid w:val="00097F7C"/>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97F7C"/>
    <w:pPr>
      <w:spacing w:after="0" w:line="240" w:lineRule="auto"/>
    </w:pPr>
    <w:rPr>
      <w:rFonts w:ascii="Times New Roman" w:eastAsia="Times New Roman" w:hAnsi="Times New Roman" w:cs="Times New Roman"/>
      <w:szCs w:val="24"/>
      <w:lang w:val="es-ES" w:eastAsia="es-ES"/>
    </w:rPr>
  </w:style>
  <w:style w:type="paragraph" w:customStyle="1" w:styleId="Default">
    <w:name w:val="Default"/>
    <w:rsid w:val="00097F7C"/>
    <w:pPr>
      <w:autoSpaceDE w:val="0"/>
      <w:autoSpaceDN w:val="0"/>
      <w:adjustRightInd w:val="0"/>
      <w:spacing w:after="0" w:line="240" w:lineRule="auto"/>
    </w:pPr>
    <w:rPr>
      <w:rFonts w:cs="Arial"/>
      <w:color w:val="000000"/>
      <w:szCs w:val="24"/>
      <w:lang w:val="es-ES"/>
    </w:rPr>
  </w:style>
  <w:style w:type="numbering" w:customStyle="1" w:styleId="Sinlista2">
    <w:name w:val="Sin lista2"/>
    <w:next w:val="Sinlista"/>
    <w:uiPriority w:val="99"/>
    <w:semiHidden/>
    <w:unhideWhenUsed/>
    <w:rsid w:val="00CA11E7"/>
  </w:style>
  <w:style w:type="character" w:styleId="Hipervnculo">
    <w:name w:val="Hyperlink"/>
    <w:basedOn w:val="Fuentedeprrafopredeter"/>
    <w:uiPriority w:val="99"/>
    <w:unhideWhenUsed/>
    <w:rsid w:val="00CA11E7"/>
    <w:rPr>
      <w:color w:val="0000FF" w:themeColor="hyperlink"/>
      <w:u w:val="single"/>
    </w:rPr>
  </w:style>
  <w:style w:type="character" w:customStyle="1" w:styleId="CharacterStyle1">
    <w:name w:val="Character Style 1"/>
    <w:uiPriority w:val="99"/>
    <w:rsid w:val="00CA11E7"/>
    <w:rPr>
      <w:sz w:val="20"/>
      <w:szCs w:val="20"/>
    </w:rPr>
  </w:style>
  <w:style w:type="character" w:customStyle="1" w:styleId="CharacterStyle2">
    <w:name w:val="Character Style 2"/>
    <w:uiPriority w:val="99"/>
    <w:rsid w:val="00CA11E7"/>
    <w:rPr>
      <w:sz w:val="20"/>
      <w:szCs w:val="20"/>
    </w:rPr>
  </w:style>
  <w:style w:type="paragraph" w:customStyle="1" w:styleId="Style1">
    <w:name w:val="Style 1"/>
    <w:basedOn w:val="Normal"/>
    <w:uiPriority w:val="99"/>
    <w:rsid w:val="00CA11E7"/>
    <w:pPr>
      <w:widowControl w:val="0"/>
      <w:autoSpaceDE w:val="0"/>
      <w:autoSpaceDN w:val="0"/>
      <w:adjustRightInd w:val="0"/>
    </w:pPr>
    <w:rPr>
      <w:rFonts w:ascii="Times New Roman" w:eastAsiaTheme="minorEastAsia" w:hAnsi="Times New Roman"/>
      <w:szCs w:val="20"/>
      <w:lang w:val="en-US" w:eastAsia="es-CR"/>
    </w:rPr>
  </w:style>
  <w:style w:type="paragraph" w:customStyle="1" w:styleId="Style2">
    <w:name w:val="Style 2"/>
    <w:basedOn w:val="Normal"/>
    <w:uiPriority w:val="99"/>
    <w:rsid w:val="00CA11E7"/>
    <w:pPr>
      <w:widowControl w:val="0"/>
      <w:autoSpaceDE w:val="0"/>
      <w:autoSpaceDN w:val="0"/>
      <w:spacing w:before="252" w:line="288" w:lineRule="auto"/>
      <w:ind w:left="720" w:right="576" w:hanging="432"/>
      <w:jc w:val="both"/>
    </w:pPr>
    <w:rPr>
      <w:rFonts w:ascii="Verdana" w:eastAsiaTheme="minorEastAsia" w:hAnsi="Verdana" w:cs="Verdana"/>
      <w:szCs w:val="20"/>
      <w:lang w:val="en-US" w:eastAsia="es-CR"/>
    </w:rPr>
  </w:style>
  <w:style w:type="character" w:customStyle="1" w:styleId="Ttulo5Car">
    <w:name w:val="Título 5 Car"/>
    <w:basedOn w:val="Fuentedeprrafopredeter"/>
    <w:link w:val="Ttulo5"/>
    <w:rsid w:val="00E949C9"/>
    <w:rPr>
      <w:rFonts w:eastAsia="Times New Roman" w:cs="Arial"/>
      <w:b/>
      <w:bCs/>
      <w:szCs w:val="20"/>
      <w:lang w:val="es-ES_tradnl" w:eastAsia="es-ES"/>
    </w:rPr>
  </w:style>
  <w:style w:type="numbering" w:customStyle="1" w:styleId="Sinlista3">
    <w:name w:val="Sin lista3"/>
    <w:next w:val="Sinlista"/>
    <w:uiPriority w:val="99"/>
    <w:semiHidden/>
    <w:unhideWhenUsed/>
    <w:rsid w:val="00E949C9"/>
  </w:style>
  <w:style w:type="table" w:customStyle="1" w:styleId="Tablaconcuadrcula1">
    <w:name w:val="Tabla con cuadrícula1"/>
    <w:basedOn w:val="Tablanormal"/>
    <w:next w:val="Tablaconcuadrcula"/>
    <w:rsid w:val="00E949C9"/>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E949C9"/>
    <w:rPr>
      <w:rFonts w:ascii="Arial" w:hAnsi="Arial"/>
      <w:szCs w:val="20"/>
    </w:rPr>
  </w:style>
  <w:style w:type="character" w:customStyle="1" w:styleId="TextonotapieCar">
    <w:name w:val="Texto nota pie Car"/>
    <w:basedOn w:val="Fuentedeprrafopredeter"/>
    <w:link w:val="Textonotapie"/>
    <w:rsid w:val="00E949C9"/>
    <w:rPr>
      <w:rFonts w:eastAsia="Times New Roman" w:cs="Times New Roman"/>
      <w:sz w:val="20"/>
      <w:szCs w:val="20"/>
      <w:lang w:val="es-ES" w:eastAsia="es-ES"/>
    </w:rPr>
  </w:style>
  <w:style w:type="character" w:customStyle="1" w:styleId="TextocomentarioCar1">
    <w:name w:val="Texto comentario Car1"/>
    <w:basedOn w:val="Fuentedeprrafopredeter"/>
    <w:uiPriority w:val="99"/>
    <w:semiHidden/>
    <w:rsid w:val="00E949C9"/>
    <w:rPr>
      <w:rFonts w:ascii="Arial" w:hAnsi="Arial"/>
      <w:lang w:val="es-ES" w:eastAsia="es-ES"/>
    </w:rPr>
  </w:style>
  <w:style w:type="character" w:customStyle="1" w:styleId="AsuntodelcomentarioCar1">
    <w:name w:val="Asunto del comentario Car1"/>
    <w:basedOn w:val="TextocomentarioCar1"/>
    <w:uiPriority w:val="99"/>
    <w:semiHidden/>
    <w:rsid w:val="00E949C9"/>
    <w:rPr>
      <w:rFonts w:ascii="Arial" w:hAnsi="Arial"/>
      <w:b/>
      <w:bCs/>
      <w:lang w:val="es-ES" w:eastAsia="es-ES"/>
    </w:rPr>
  </w:style>
  <w:style w:type="character" w:customStyle="1" w:styleId="TextodegloboCar1">
    <w:name w:val="Texto de globo Car1"/>
    <w:basedOn w:val="Fuentedeprrafopredeter"/>
    <w:uiPriority w:val="99"/>
    <w:semiHidden/>
    <w:rsid w:val="00E949C9"/>
    <w:rPr>
      <w:rFonts w:ascii="Tahoma" w:hAnsi="Tahoma" w:cs="Tahoma"/>
      <w:sz w:val="16"/>
      <w:szCs w:val="16"/>
      <w:lang w:val="es-ES" w:eastAsia="es-ES"/>
    </w:rPr>
  </w:style>
  <w:style w:type="paragraph" w:styleId="Sinespaciado">
    <w:name w:val="No Spacing"/>
    <w:uiPriority w:val="1"/>
    <w:qFormat/>
    <w:rsid w:val="00E949C9"/>
    <w:pPr>
      <w:spacing w:after="0" w:line="240" w:lineRule="auto"/>
    </w:pPr>
    <w:rPr>
      <w:rFonts w:asciiTheme="minorHAnsi" w:hAnsiTheme="minorHAnsi"/>
      <w:sz w:val="22"/>
    </w:rPr>
  </w:style>
  <w:style w:type="character" w:styleId="Hipervnculovisitado">
    <w:name w:val="FollowedHyperlink"/>
    <w:basedOn w:val="Fuentedeprrafopredeter"/>
    <w:uiPriority w:val="99"/>
    <w:semiHidden/>
    <w:unhideWhenUsed/>
    <w:rsid w:val="00E949C9"/>
    <w:rPr>
      <w:color w:val="954F72"/>
      <w:u w:val="single"/>
    </w:rPr>
  </w:style>
  <w:style w:type="paragraph" w:customStyle="1" w:styleId="xl269">
    <w:name w:val="xl269"/>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0">
    <w:name w:val="xl270"/>
    <w:basedOn w:val="Normal"/>
    <w:rsid w:val="00E949C9"/>
    <w:pPr>
      <w:spacing w:before="100" w:beforeAutospacing="1" w:after="100" w:afterAutospacing="1"/>
      <w:jc w:val="center"/>
      <w:textAlignment w:val="center"/>
    </w:pPr>
    <w:rPr>
      <w:rFonts w:ascii="Times New Roman" w:hAnsi="Times New Roman"/>
      <w:szCs w:val="20"/>
      <w:lang w:val="es-CR" w:eastAsia="es-CR"/>
    </w:rPr>
  </w:style>
  <w:style w:type="paragraph" w:customStyle="1" w:styleId="xl271">
    <w:name w:val="xl271"/>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2">
    <w:name w:val="xl272"/>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3">
    <w:name w:val="xl273"/>
    <w:basedOn w:val="Normal"/>
    <w:rsid w:val="00E949C9"/>
    <w:pPr>
      <w:spacing w:before="100" w:beforeAutospacing="1" w:after="100" w:afterAutospacing="1"/>
      <w:jc w:val="center"/>
      <w:textAlignment w:val="center"/>
    </w:pPr>
    <w:rPr>
      <w:rFonts w:ascii="Times New Roman" w:hAnsi="Times New Roman"/>
      <w:b/>
      <w:bCs/>
      <w:szCs w:val="20"/>
      <w:lang w:val="es-CR" w:eastAsia="es-CR"/>
    </w:rPr>
  </w:style>
  <w:style w:type="paragraph" w:customStyle="1" w:styleId="xl274">
    <w:name w:val="xl274"/>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5">
    <w:name w:val="xl275"/>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6">
    <w:name w:val="xl276"/>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7">
    <w:name w:val="xl277"/>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8">
    <w:name w:val="xl278"/>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79">
    <w:name w:val="xl279"/>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xl280">
    <w:name w:val="xl280"/>
    <w:basedOn w:val="Normal"/>
    <w:rsid w:val="00E9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lang w:val="es-CR" w:eastAsia="es-CR"/>
    </w:rPr>
  </w:style>
  <w:style w:type="paragraph" w:customStyle="1" w:styleId="CarCarCar1CarCarCarCarCarCar0">
    <w:name w:val="Car Car Car1 Car Car Car Car Car Car"/>
    <w:basedOn w:val="Normal"/>
    <w:rsid w:val="00471050"/>
    <w:pPr>
      <w:spacing w:after="160" w:line="240" w:lineRule="exact"/>
    </w:pPr>
    <w:rPr>
      <w:rFonts w:ascii="Arial" w:hAnsi="Arial"/>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28105">
      <w:bodyDiv w:val="1"/>
      <w:marLeft w:val="0"/>
      <w:marRight w:val="0"/>
      <w:marTop w:val="0"/>
      <w:marBottom w:val="0"/>
      <w:divBdr>
        <w:top w:val="none" w:sz="0" w:space="0" w:color="auto"/>
        <w:left w:val="none" w:sz="0" w:space="0" w:color="auto"/>
        <w:bottom w:val="none" w:sz="0" w:space="0" w:color="auto"/>
        <w:right w:val="none" w:sz="0" w:space="0" w:color="auto"/>
      </w:divBdr>
    </w:div>
    <w:div w:id="20952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ED88F94616C6F742A9F98600390F805F" ma:contentTypeVersion="4" ma:contentTypeDescription="Crear nuevo documento." ma:contentTypeScope="" ma:versionID="f0b60ba1c25bdde7716d97c17ccb1939">
  <xsd:schema xmlns:xsd="http://www.w3.org/2001/XMLSchema" xmlns:xs="http://www.w3.org/2001/XMLSchema" xmlns:p="http://schemas.microsoft.com/office/2006/metadata/properties" xmlns:ns2="41551507-c6c2-4439-8245-b45162c1c2ef" xmlns:ns3="19848d80-48c2-4507-83b8-e67ba54994a9" targetNamespace="http://schemas.microsoft.com/office/2006/metadata/properties" ma:root="true" ma:fieldsID="b841821a3c91c279a7cfc6af14db25ac" ns2:_="" ns3:_="">
    <xsd:import namespace="41551507-c6c2-4439-8245-b45162c1c2ef"/>
    <xsd:import namespace="19848d80-48c2-4507-83b8-e67ba54994a9"/>
    <xsd:element name="properties">
      <xsd:complexType>
        <xsd:sequence>
          <xsd:element name="documentManagement">
            <xsd:complexType>
              <xsd:all>
                <xsd:element ref="ns2:_dlc_DocId" minOccurs="0"/>
                <xsd:element ref="ns2:_dlc_DocIdUrl" minOccurs="0"/>
                <xsd:element ref="ns2:_dlc_DocIdPersistId" minOccurs="0"/>
                <xsd:element ref="ns3:Sesi_x00f3_n"/>
                <xsd:element ref="ns3:Fech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51507-c6c2-4439-8245-b45162c1c2e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848d80-48c2-4507-83b8-e67ba54994a9" elementFormDefault="qualified">
    <xsd:import namespace="http://schemas.microsoft.com/office/2006/documentManagement/types"/>
    <xsd:import namespace="http://schemas.microsoft.com/office/infopath/2007/PartnerControls"/>
    <xsd:element name="Sesi_x00f3_n" ma:index="11" ma:displayName="Sesión" ma:internalName="Sesi_x00f3_n">
      <xsd:simpleType>
        <xsd:restriction base="dms:Text">
          <xsd:maxLength value="255"/>
        </xsd:restriction>
      </xsd:simpleType>
    </xsd:element>
    <xsd:element name="Fecha" ma:index="12" ma:displayName="Fecha" ma:description="Fecha del acuerdo" ma:format="DateOnly" ma:internalName="Fech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si_x00f3_n xmlns="19848d80-48c2-4507-83b8-e67ba54994a9">66-2016</Sesi_x00f3_n>
    <Fecha xmlns="19848d80-48c2-4507-83b8-e67ba54994a9">2016-09-19T06:00:00+00:00</Fecha>
    <_dlc_DocId xmlns="41551507-c6c2-4439-8245-b45162c1c2ef">RVRTU55VRH5R-150-66</_dlc_DocId>
    <_dlc_DocIdUrl xmlns="41551507-c6c2-4439-8245-b45162c1c2ef">
      <Url>http://intranet/junta/_layouts/DocIdRedir.aspx?ID=RVRTU55VRH5R-150-66</Url>
      <Description>RVRTU55VRH5R-150-66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8C98A-F90E-4B0C-8347-F665ECAC6E9C}">
  <ds:schemaRefs>
    <ds:schemaRef ds:uri="http://schemas.microsoft.com/sharepoint/events"/>
  </ds:schemaRefs>
</ds:datastoreItem>
</file>

<file path=customXml/itemProps2.xml><?xml version="1.0" encoding="utf-8"?>
<ds:datastoreItem xmlns:ds="http://schemas.openxmlformats.org/officeDocument/2006/customXml" ds:itemID="{0521CDB1-5F45-4EFA-839A-6E108AFE8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51507-c6c2-4439-8245-b45162c1c2ef"/>
    <ds:schemaRef ds:uri="19848d80-48c2-4507-83b8-e67ba5499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73D47-4C37-45BA-A33B-DD8E93EB886B}">
  <ds:schemaRefs>
    <ds:schemaRef ds:uri="http://schemas.microsoft.com/office/2006/metadata/properties"/>
    <ds:schemaRef ds:uri="http://schemas.microsoft.com/office/infopath/2007/PartnerControls"/>
    <ds:schemaRef ds:uri="19848d80-48c2-4507-83b8-e67ba54994a9"/>
    <ds:schemaRef ds:uri="41551507-c6c2-4439-8245-b45162c1c2ef"/>
  </ds:schemaRefs>
</ds:datastoreItem>
</file>

<file path=customXml/itemProps4.xml><?xml version="1.0" encoding="utf-8"?>
<ds:datastoreItem xmlns:ds="http://schemas.openxmlformats.org/officeDocument/2006/customXml" ds:itemID="{0F47A8B4-620D-4CB3-B0F4-7626DEFC3C7A}">
  <ds:schemaRefs>
    <ds:schemaRef ds:uri="http://schemas.microsoft.com/sharepoint/v3/contenttype/forms"/>
  </ds:schemaRefs>
</ds:datastoreItem>
</file>

<file path=customXml/itemProps5.xml><?xml version="1.0" encoding="utf-8"?>
<ds:datastoreItem xmlns:ds="http://schemas.openxmlformats.org/officeDocument/2006/customXml" ds:itemID="{3C95FAB6-A230-4E28-9904-C91B958E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9149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ACUERDOS DE LA SESIÓN 66-2016</vt:lpstr>
    </vt:vector>
  </TitlesOfParts>
  <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ACUERDOS DE LA SESIÓN 66-2016</dc:title>
  <dc:creator>Artavia Luna María Isabel</dc:creator>
  <cp:lastModifiedBy>Morales Ramírez Marianela</cp:lastModifiedBy>
  <cp:revision>2</cp:revision>
  <cp:lastPrinted>2016-09-22T20:19:00Z</cp:lastPrinted>
  <dcterms:created xsi:type="dcterms:W3CDTF">2018-05-30T14:12:00Z</dcterms:created>
  <dcterms:modified xsi:type="dcterms:W3CDTF">2018-05-30T14:12:00Z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0x010100ED88F94616C6F742A9F98600390F805F</vt:lpwstr>
  </property>
  <property fmtid="{D5CDD505-2E9C-101B-9397-08002B2CF9AE}" pid="3" name="_dlc_DocIdItemGuid">
    <vt:lpwstr>b38f7d43-5db3-4874-8e3d-986d1cefa7fa</vt:lpwstr>
  </property>
</Properties>
</file>